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C13" w:rsidP="00546C13">
      <w:pPr>
        <w:pStyle w:val="Title"/>
      </w:pPr>
      <w:r>
        <w:fldChar w:fldCharType="begin"/>
      </w:r>
      <w:r>
        <w:instrText xml:space="preserve"> TITLE   \* MERGEFORMAT </w:instrText>
      </w:r>
      <w:r>
        <w:fldChar w:fldCharType="separate"/>
      </w:r>
      <w:r>
        <w:t>CPPDSM5029 Manage client relationships and networks in the property industry</w:t>
      </w:r>
      <w:r>
        <w:fldChar w:fldCharType="end"/>
      </w:r>
    </w:p>
    <w:p w:rsidR="00546C13" w:rsidP="00546C13">
      <w:pPr>
        <w:pStyle w:val="Version"/>
        <w:sectPr w:rsidSect="00194D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D57" w:rsidP="00194D57">
      <w:pPr>
        <w:pStyle w:val="SuperHeading"/>
      </w:pPr>
      <w:r w:rsidRPr="00194D57">
        <w:t>CPPDSM5029 Manage client relationships and networks in the property industry</w:t>
      </w:r>
    </w:p>
    <w:p w:rsidR="00000000" w:rsidRPr="00194D57" w:rsidP="00194D57">
      <w:pPr>
        <w:pStyle w:val="Heading1"/>
      </w:pPr>
      <w:bookmarkStart w:id="1" w:name="O_867509"/>
      <w:bookmarkEnd w:id="1"/>
      <w:r w:rsidRPr="00194D57">
        <w:t>Modification History</w:t>
      </w:r>
    </w:p>
    <w:p w:rsidR="00000000" w:rsidRPr="00194D57" w:rsidP="00546C13">
      <w:pPr>
        <w:pStyle w:val="BodyText"/>
      </w:pPr>
      <w:r w:rsidRPr="00194D57">
        <w:t>Release 1.</w:t>
      </w:r>
    </w:p>
    <w:p w:rsidR="00000000" w:rsidRPr="00194D57" w:rsidP="00546C13">
      <w:pPr>
        <w:pStyle w:val="BodyText"/>
      </w:pPr>
      <w:r w:rsidRPr="00194D57">
        <w:t>Replaces superseded equivalent CPPDSM5029A Manage client relationships and networks in the property industry.</w:t>
      </w:r>
    </w:p>
    <w:p w:rsidR="00000000" w:rsidRPr="00194D57" w:rsidP="00546C13">
      <w:pPr>
        <w:pStyle w:val="BodyText"/>
      </w:pPr>
      <w:r w:rsidRPr="00194D57">
        <w:t>This version first released with CPP Property Services Training Package Version 5.</w:t>
      </w:r>
    </w:p>
    <w:p w:rsidR="00000000" w:rsidRPr="00194D57" w:rsidP="00194D57">
      <w:pPr>
        <w:pStyle w:val="Heading1"/>
      </w:pPr>
      <w:bookmarkStart w:id="2" w:name="O_867517"/>
      <w:bookmarkEnd w:id="2"/>
      <w:r w:rsidRPr="00194D57">
        <w:t>Application</w:t>
      </w:r>
    </w:p>
    <w:p w:rsidR="00000000" w:rsidRPr="00194D57" w:rsidP="00546C13">
      <w:pPr>
        <w:pStyle w:val="BodyText"/>
      </w:pPr>
      <w:r w:rsidRPr="00194D57">
        <w:t>This unit of competency specifies the outcomes required to maintain positive business relationships and active professional networks in the prop</w:t>
      </w:r>
      <w:r w:rsidRPr="00194D57">
        <w:t>erty industry. It requires the ability to share and promote professional experiences within a network, and use interpersonal skills to build trust and improve client relationships.</w:t>
      </w:r>
    </w:p>
    <w:p w:rsidR="00000000" w:rsidRPr="00194D57" w:rsidP="00546C13">
      <w:pPr>
        <w:pStyle w:val="BodyText"/>
      </w:pPr>
      <w:r w:rsidRPr="00194D57">
        <w:t>The unit supports the work of those involved in maintaining business relat</w:t>
      </w:r>
      <w:r w:rsidRPr="00194D57">
        <w:t>ionships and professional networks. It applies to real estate agents, strata community managers, stock and station agents, Nationwide House Energy Rating Scheme (NatHERS) assessors, and home sustainability assessors.</w:t>
      </w:r>
    </w:p>
    <w:p w:rsidR="00000000" w:rsidRPr="00194D57" w:rsidP="00546C13">
      <w:pPr>
        <w:pStyle w:val="BodyText"/>
      </w:pPr>
      <w:r w:rsidRPr="00194D57">
        <w:t xml:space="preserve">Licensing, legislative, regulatory or </w:t>
      </w:r>
      <w:r w:rsidRPr="00194D57">
        <w:t>certification requirements apply to this unit in some States and Territories. Relevant state and territory regulatory authorities should be consulted to confirm those requirements.</w:t>
      </w:r>
    </w:p>
    <w:p w:rsidR="00000000" w:rsidRPr="00194D57" w:rsidP="00194D57">
      <w:pPr>
        <w:pStyle w:val="Heading1"/>
      </w:pPr>
      <w:bookmarkStart w:id="3" w:name="O_867516"/>
      <w:bookmarkEnd w:id="3"/>
      <w:r w:rsidRPr="00194D57">
        <w:t>Pre-requisite Unit</w:t>
      </w:r>
    </w:p>
    <w:p w:rsidR="00000000" w:rsidRPr="00194D57" w:rsidP="00546C13">
      <w:pPr>
        <w:pStyle w:val="BodyText"/>
      </w:pPr>
      <w:r w:rsidRPr="00194D57">
        <w:t>Nil</w:t>
      </w:r>
    </w:p>
    <w:p w:rsidR="00000000" w:rsidRPr="00194D57" w:rsidP="00194D57">
      <w:pPr>
        <w:pStyle w:val="Heading1"/>
      </w:pPr>
      <w:bookmarkStart w:id="4" w:name="O_867515"/>
      <w:bookmarkEnd w:id="4"/>
      <w:r w:rsidRPr="00194D57">
        <w:t>Competency Field</w:t>
      </w:r>
    </w:p>
    <w:p w:rsidR="00000000" w:rsidRPr="00194D57" w:rsidP="00546C13">
      <w:pPr>
        <w:pStyle w:val="BodyText"/>
      </w:pPr>
      <w:r w:rsidRPr="00194D57">
        <w:t>S</w:t>
      </w:r>
      <w:r w:rsidRPr="00194D57">
        <w:t>trata community management</w:t>
      </w:r>
    </w:p>
    <w:p w:rsidR="00000000" w:rsidRPr="00194D57" w:rsidP="00194D57">
      <w:pPr>
        <w:pStyle w:val="Heading1"/>
      </w:pPr>
      <w:bookmarkStart w:id="5" w:name="O_867514"/>
      <w:bookmarkEnd w:id="5"/>
      <w:r w:rsidRPr="00194D57">
        <w:t>Unit Sector</w:t>
      </w:r>
    </w:p>
    <w:p w:rsidR="00000000" w:rsidRPr="00194D57" w:rsidP="00546C13">
      <w:pPr>
        <w:pStyle w:val="BodyText"/>
      </w:pPr>
      <w:r w:rsidRPr="00194D57">
        <w:t>Property services</w:t>
      </w:r>
    </w:p>
    <w:p w:rsidR="00000000" w:rsidRPr="00194D57" w:rsidP="00194D57">
      <w:pPr>
        <w:pStyle w:val="Heading1"/>
      </w:pPr>
      <w:bookmarkStart w:id="6" w:name="O_867513"/>
      <w:bookmarkEnd w:id="6"/>
      <w:r w:rsidRPr="00194D57">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194D57">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Performance criteria describe the performance needed to demonstrate achievement of the e</w:t>
            </w:r>
            <w:r w:rsidRPr="00194D57">
              <w:t>lement. Where bold italicised text is used, further information is detailed in the range of conditions.</w:t>
            </w:r>
          </w:p>
        </w:tc>
      </w:tr>
      <w:tr w:rsidTr="00194D5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1.</w:t>
            </w:r>
          </w:p>
        </w:tc>
        <w:tc>
          <w:tcPr>
            <w:tcW w:w="1936" w:type="dxa"/>
            <w:vMerge w:val="restart"/>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Identify relationship and network requirements.</w:t>
            </w:r>
          </w:p>
        </w:tc>
        <w:tc>
          <w:tcPr>
            <w:tcW w:w="796" w:type="dxa"/>
            <w:tcBorders>
              <w:top w:val="nil"/>
              <w:left w:val="nil"/>
              <w:bottom w:val="nil"/>
              <w:right w:val="nil"/>
            </w:tcBorders>
            <w:tcMar>
              <w:top w:w="0" w:type="dxa"/>
              <w:left w:w="62" w:type="dxa"/>
              <w:bottom w:w="0" w:type="dxa"/>
              <w:right w:w="62" w:type="dxa"/>
            </w:tcMar>
          </w:tcPr>
          <w:p w:rsidR="00000000" w:rsidRPr="00194D57" w:rsidP="00194D57">
            <w:pPr>
              <w:pStyle w:val="BodyText"/>
            </w:pPr>
            <w:r w:rsidRPr="00194D57">
              <w:t>1.1.</w:t>
            </w:r>
          </w:p>
        </w:tc>
        <w:tc>
          <w:tcPr>
            <w:tcW w:w="5610"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rPr>
                <w:rStyle w:val="BoldandItalics"/>
              </w:rPr>
              <w:t>Relationships and networks</w:t>
            </w:r>
            <w:r w:rsidRPr="00194D57">
              <w:t xml:space="preserve"> required to achieve business goals and objectives are systematically identified.</w:t>
            </w:r>
          </w:p>
        </w:tc>
      </w:tr>
      <w:tr w:rsidTr="00194D5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1.2.</w:t>
            </w:r>
          </w:p>
        </w:tc>
        <w:tc>
          <w:tcPr>
            <w:tcW w:w="5610"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Consultative processes are used to identify and verify relationship and network requirements.</w:t>
            </w:r>
          </w:p>
        </w:tc>
      </w:tr>
      <w:tr w:rsidTr="00194D5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1.3.</w:t>
            </w:r>
          </w:p>
        </w:tc>
        <w:tc>
          <w:tcPr>
            <w:tcW w:w="5610"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Business equipment and technology are used to o</w:t>
            </w:r>
            <w:r w:rsidRPr="00194D57">
              <w:t>rganise and maintain information for easy access and retrieval.</w:t>
            </w:r>
          </w:p>
        </w:tc>
      </w:tr>
      <w:tr w:rsidTr="00194D5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1.4.</w:t>
            </w:r>
          </w:p>
        </w:tc>
        <w:tc>
          <w:tcPr>
            <w:tcW w:w="5610"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Strategies are developed to obtain ongoing feedback to maintain and improve client relationships.</w:t>
            </w:r>
          </w:p>
        </w:tc>
      </w:tr>
      <w:tr w:rsidTr="00194D5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2.</w:t>
            </w:r>
          </w:p>
        </w:tc>
        <w:tc>
          <w:tcPr>
            <w:tcW w:w="1936" w:type="dxa"/>
            <w:vMerge w:val="restart"/>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Establish and maintain client relationships.</w:t>
            </w:r>
          </w:p>
        </w:tc>
        <w:tc>
          <w:tcPr>
            <w:tcW w:w="796"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2.1.</w:t>
            </w:r>
          </w:p>
        </w:tc>
        <w:tc>
          <w:tcPr>
            <w:tcW w:w="5610"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Communication methods are adapte</w:t>
            </w:r>
            <w:r w:rsidRPr="00194D57">
              <w:t>d to meet client-preferred communication style.</w:t>
            </w:r>
          </w:p>
        </w:tc>
      </w:tr>
      <w:tr w:rsidTr="00194D5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2.2.</w:t>
            </w:r>
          </w:p>
        </w:tc>
        <w:tc>
          <w:tcPr>
            <w:tcW w:w="5610"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Client preferences, needs and expectations are confirmed and clarified using appropriate communication techniques.</w:t>
            </w:r>
          </w:p>
        </w:tc>
      </w:tr>
      <w:tr w:rsidTr="00194D5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2.3.</w:t>
            </w:r>
          </w:p>
        </w:tc>
        <w:tc>
          <w:tcPr>
            <w:tcW w:w="5610"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Clear and constructive client advice is provided, detailing service provision outcomes, current needs and future options.</w:t>
            </w:r>
          </w:p>
        </w:tc>
      </w:tr>
      <w:tr w:rsidTr="00194D5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2.4.</w:t>
            </w:r>
          </w:p>
        </w:tc>
        <w:tc>
          <w:tcPr>
            <w:tcW w:w="5610"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Feedback from clients and colleagues is used to assess quality of own performance and identify areas for improvement.</w:t>
            </w:r>
          </w:p>
        </w:tc>
      </w:tr>
      <w:tr w:rsidTr="00194D5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3.</w:t>
            </w:r>
          </w:p>
        </w:tc>
        <w:tc>
          <w:tcPr>
            <w:tcW w:w="1936" w:type="dxa"/>
            <w:vMerge w:val="restart"/>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Part</w:t>
            </w:r>
            <w:r w:rsidRPr="00194D57">
              <w:t>icipate and influence business networks.</w:t>
            </w:r>
          </w:p>
        </w:tc>
        <w:tc>
          <w:tcPr>
            <w:tcW w:w="796"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3.1.</w:t>
            </w:r>
          </w:p>
        </w:tc>
        <w:tc>
          <w:tcPr>
            <w:tcW w:w="5610"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Professional networks and relevant business relationships are maintained to provide identifiable benefits for clients and the organisation.</w:t>
            </w:r>
          </w:p>
        </w:tc>
      </w:tr>
      <w:tr w:rsidTr="00194D5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3.2.</w:t>
            </w:r>
          </w:p>
        </w:tc>
        <w:tc>
          <w:tcPr>
            <w:tcW w:w="5610"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Interactions with network members reflect sensitivity to social and cultural differences and individual needs.</w:t>
            </w:r>
          </w:p>
        </w:tc>
      </w:tr>
      <w:tr w:rsidTr="00194D5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3.3.</w:t>
            </w:r>
          </w:p>
        </w:tc>
        <w:tc>
          <w:tcPr>
            <w:tcW w:w="5610"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Appropriate negotiation skills are used to promote and encourage participation in a supportive environment for network members.</w:t>
            </w:r>
          </w:p>
        </w:tc>
      </w:tr>
      <w:tr w:rsidTr="00194D5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3.4.</w:t>
            </w:r>
          </w:p>
        </w:tc>
        <w:tc>
          <w:tcPr>
            <w:tcW w:w="5610" w:type="dxa"/>
            <w:tcBorders>
              <w:top w:val="nil"/>
              <w:left w:val="nil"/>
              <w:bottom w:val="nil"/>
              <w:right w:val="nil"/>
            </w:tcBorders>
            <w:tcMar>
              <w:top w:w="0" w:type="dxa"/>
              <w:left w:w="62" w:type="dxa"/>
              <w:bottom w:w="0" w:type="dxa"/>
              <w:right w:w="62" w:type="dxa"/>
            </w:tcMar>
          </w:tcPr>
          <w:p w:rsidR="00000000" w:rsidRPr="00194D57" w:rsidP="00194D57">
            <w:pPr>
              <w:pStyle w:val="BodyText"/>
            </w:pPr>
            <w:r w:rsidRPr="00194D57">
              <w:t>F</w:t>
            </w:r>
            <w:r w:rsidRPr="00194D57">
              <w:t>uture support and service requirements for network members are identified and addressed in consultation with relevant people.</w:t>
            </w:r>
          </w:p>
        </w:tc>
      </w:tr>
    </w:tbl>
    <w:p w:rsidR="00000000" w:rsidRPr="00194D57" w:rsidP="00194D57">
      <w:pPr>
        <w:pStyle w:val="BodyText"/>
      </w:pPr>
    </w:p>
    <w:p w:rsidR="00000000" w:rsidRPr="00194D57" w:rsidP="00194D57">
      <w:pPr>
        <w:pStyle w:val="AllowPageBreak"/>
      </w:pPr>
    </w:p>
    <w:p w:rsidR="00000000" w:rsidRPr="00194D57" w:rsidP="00194D57">
      <w:pPr>
        <w:pStyle w:val="Heading1"/>
      </w:pPr>
      <w:bookmarkStart w:id="7" w:name="O_867512"/>
      <w:bookmarkEnd w:id="7"/>
      <w:r w:rsidRPr="00194D57">
        <w:t>Foundation Skills</w:t>
      </w:r>
    </w:p>
    <w:tbl>
      <w:tblPr>
        <w:tblW w:w="0" w:type="auto"/>
        <w:tblLayout w:type="fixed"/>
        <w:tblCellMar>
          <w:left w:w="62" w:type="dxa"/>
          <w:right w:w="62" w:type="dxa"/>
        </w:tblCellMar>
        <w:tblLook w:val="0000"/>
      </w:tblPr>
      <w:tblGrid>
        <w:gridCol w:w="2195"/>
        <w:gridCol w:w="6877"/>
      </w:tblGrid>
      <w:tr w:rsidTr="00194D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This section describes the language, literacy, nu</w:t>
            </w:r>
            <w:r w:rsidRPr="00194D57">
              <w:t>meracy and employment skills essential to performance in this unit but not explicit in the performance criteria.</w:t>
            </w:r>
          </w:p>
        </w:tc>
      </w:tr>
      <w:tr w:rsidTr="00194D5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94D57" w:rsidP="00194D57">
            <w:pPr>
              <w:pStyle w:val="BodyText"/>
            </w:pPr>
            <w:r w:rsidRPr="00194D57">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rPr>
                <w:rStyle w:val="SpecialBold"/>
              </w:rPr>
              <w:t>Performance feature</w:t>
            </w:r>
          </w:p>
        </w:tc>
      </w:tr>
      <w:tr w:rsidTr="00194D5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Learning skills to:</w:t>
            </w:r>
          </w:p>
        </w:tc>
        <w:tc>
          <w:tcPr>
            <w:tcW w:w="6877" w:type="dxa"/>
            <w:tcBorders>
              <w:top w:val="nil"/>
              <w:left w:val="nil"/>
              <w:bottom w:val="nil"/>
              <w:right w:val="nil"/>
            </w:tcBorders>
            <w:tcMar>
              <w:top w:w="0" w:type="dxa"/>
              <w:left w:w="62" w:type="dxa"/>
              <w:bottom w:w="0" w:type="dxa"/>
              <w:right w:w="62" w:type="dxa"/>
            </w:tcMar>
          </w:tcPr>
          <w:p w:rsidR="00000000" w:rsidP="00194D57">
            <w:pPr>
              <w:pStyle w:val="ListBullet"/>
              <w:rPr>
                <w:lang w:val="en-NZ"/>
              </w:rPr>
            </w:pPr>
            <w:r w:rsidRPr="00194D57">
              <w:t>source and evaluate information to identify appropriate business networks.</w:t>
            </w:r>
          </w:p>
        </w:tc>
      </w:tr>
      <w:tr w:rsidTr="00194D5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194D57" w:rsidP="00194D57">
            <w:pPr>
              <w:pStyle w:val="ListBullet"/>
            </w:pPr>
            <w:r w:rsidRPr="00194D57">
              <w:t>negotiate with industry members to promote participation and gain support for business networks</w:t>
            </w:r>
          </w:p>
          <w:p w:rsidR="00000000" w:rsidP="00194D57">
            <w:pPr>
              <w:pStyle w:val="ListBullet"/>
              <w:rPr>
                <w:lang w:val="en-NZ"/>
              </w:rPr>
            </w:pPr>
            <w:r w:rsidRPr="00194D57">
              <w:t>use language and concepts appropriate to cultural differences.</w:t>
            </w:r>
          </w:p>
        </w:tc>
      </w:tr>
      <w:tr w:rsidTr="00194D5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Reading skills to:</w:t>
            </w:r>
          </w:p>
        </w:tc>
        <w:tc>
          <w:tcPr>
            <w:tcW w:w="6877" w:type="dxa"/>
            <w:tcBorders>
              <w:top w:val="nil"/>
              <w:left w:val="nil"/>
              <w:bottom w:val="nil"/>
              <w:right w:val="nil"/>
            </w:tcBorders>
            <w:tcMar>
              <w:top w:w="0" w:type="dxa"/>
              <w:left w:w="62" w:type="dxa"/>
              <w:bottom w:w="0" w:type="dxa"/>
              <w:right w:w="62" w:type="dxa"/>
            </w:tcMar>
          </w:tcPr>
          <w:p w:rsidR="00000000" w:rsidP="00194D57">
            <w:pPr>
              <w:pStyle w:val="ListBullet"/>
              <w:rPr>
                <w:lang w:val="en-NZ"/>
              </w:rPr>
            </w:pPr>
            <w:r w:rsidRPr="00194D57">
              <w:t>evaluate written reports on operations and ef</w:t>
            </w:r>
            <w:r w:rsidRPr="00194D57">
              <w:t>fectiveness of business networks.</w:t>
            </w:r>
          </w:p>
        </w:tc>
      </w:tr>
      <w:tr w:rsidTr="00194D5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Writing skills to:</w:t>
            </w:r>
          </w:p>
        </w:tc>
        <w:tc>
          <w:tcPr>
            <w:tcW w:w="6877" w:type="dxa"/>
            <w:tcBorders>
              <w:top w:val="nil"/>
              <w:left w:val="nil"/>
              <w:bottom w:val="nil"/>
              <w:right w:val="nil"/>
            </w:tcBorders>
            <w:tcMar>
              <w:top w:w="0" w:type="dxa"/>
              <w:left w:w="62" w:type="dxa"/>
              <w:bottom w:w="0" w:type="dxa"/>
              <w:right w:w="62" w:type="dxa"/>
            </w:tcMar>
          </w:tcPr>
          <w:p w:rsidR="00000000" w:rsidP="00194D57">
            <w:pPr>
              <w:pStyle w:val="ListBullet"/>
              <w:rPr>
                <w:lang w:val="en-NZ"/>
              </w:rPr>
            </w:pPr>
            <w:r w:rsidRPr="00194D57">
              <w:t>prepare complex texts for use in presenting organisational viewpoints in business networks.</w:t>
            </w:r>
          </w:p>
        </w:tc>
      </w:tr>
      <w:tr w:rsidTr="00194D5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Digital literacy skills to:</w:t>
            </w:r>
          </w:p>
        </w:tc>
        <w:tc>
          <w:tcPr>
            <w:tcW w:w="6877" w:type="dxa"/>
            <w:tcBorders>
              <w:top w:val="nil"/>
              <w:left w:val="nil"/>
              <w:bottom w:val="nil"/>
              <w:right w:val="nil"/>
            </w:tcBorders>
            <w:tcMar>
              <w:top w:w="0" w:type="dxa"/>
              <w:left w:w="62" w:type="dxa"/>
              <w:bottom w:w="0" w:type="dxa"/>
              <w:right w:w="62" w:type="dxa"/>
            </w:tcMar>
          </w:tcPr>
          <w:p w:rsidR="00000000" w:rsidRPr="00194D57" w:rsidP="00194D57">
            <w:pPr>
              <w:pStyle w:val="ListBullet"/>
            </w:pPr>
            <w:r w:rsidRPr="00194D57">
              <w:t>prepare presentations for use in presenting organisational viewpoints in busine</w:t>
            </w:r>
            <w:r w:rsidRPr="00194D57">
              <w:t>ss networks.</w:t>
            </w:r>
          </w:p>
        </w:tc>
      </w:tr>
    </w:tbl>
    <w:p w:rsidR="00000000" w:rsidRPr="00194D57" w:rsidP="00194D57">
      <w:pPr>
        <w:pStyle w:val="BodyText"/>
      </w:pPr>
    </w:p>
    <w:p w:rsidR="00000000" w:rsidRPr="00194D57" w:rsidP="00194D57">
      <w:pPr>
        <w:pStyle w:val="AllowPageBreak"/>
      </w:pPr>
    </w:p>
    <w:p w:rsidR="00000000" w:rsidRPr="00194D57" w:rsidP="00194D57">
      <w:pPr>
        <w:pStyle w:val="Heading1"/>
      </w:pPr>
      <w:bookmarkStart w:id="8" w:name="O_867511"/>
      <w:bookmarkEnd w:id="8"/>
      <w:r w:rsidRPr="00194D57">
        <w:t>Range of Conditions</w:t>
      </w:r>
    </w:p>
    <w:tbl>
      <w:tblPr>
        <w:tblW w:w="0" w:type="auto"/>
        <w:tblLayout w:type="fixed"/>
        <w:tblCellMar>
          <w:left w:w="62" w:type="dxa"/>
          <w:right w:w="62" w:type="dxa"/>
        </w:tblCellMar>
        <w:tblLook w:val="0000"/>
      </w:tblPr>
      <w:tblGrid>
        <w:gridCol w:w="2703"/>
        <w:gridCol w:w="6448"/>
      </w:tblGrid>
      <w:tr w:rsidTr="00194D57">
        <w:tblPrEx>
          <w:tblW w:w="0" w:type="auto"/>
          <w:tblLayout w:type="fixed"/>
          <w:tblCellMar>
            <w:left w:w="62" w:type="dxa"/>
            <w:right w:w="62" w:type="dxa"/>
          </w:tblCellMar>
          <w:tblLook w:val="0000"/>
        </w:tblPrEx>
        <w:tc>
          <w:tcPr>
            <w:tcW w:w="9151" w:type="dxa"/>
            <w:gridSpan w:val="2"/>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t xml:space="preserve">This section specifies work environments and conditions that may affect performance. Essential operating conditions that may be present (depending </w:t>
            </w:r>
            <w:r w:rsidRPr="00194D57">
              <w:t>on the work situation, needs of the candidate, accessibility of the item, and local industry and regional contexts) are included. Bold italicised wording, if used in the performance criteria, is detailed below.</w:t>
            </w:r>
          </w:p>
        </w:tc>
      </w:tr>
      <w:tr w:rsidTr="00194D57">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194D57">
            <w:pPr>
              <w:pStyle w:val="BodyText"/>
              <w:rPr>
                <w:lang w:val="en-NZ"/>
              </w:rPr>
            </w:pPr>
            <w:r w:rsidRPr="00194D57">
              <w:rPr>
                <w:rStyle w:val="BoldandItalics"/>
              </w:rPr>
              <w:t>Relationships and networks</w:t>
            </w:r>
            <w:r w:rsidRPr="00194D57">
              <w:t xml:space="preserve"> must include at </w:t>
            </w:r>
            <w:r w:rsidRPr="00194D57">
              <w:t>least two of the following:</w:t>
            </w:r>
          </w:p>
        </w:tc>
        <w:tc>
          <w:tcPr>
            <w:tcW w:w="6448" w:type="dxa"/>
            <w:tcBorders>
              <w:top w:val="nil"/>
              <w:left w:val="nil"/>
              <w:bottom w:val="nil"/>
              <w:right w:val="nil"/>
            </w:tcBorders>
            <w:tcMar>
              <w:top w:w="0" w:type="dxa"/>
              <w:left w:w="62" w:type="dxa"/>
              <w:bottom w:w="0" w:type="dxa"/>
              <w:right w:w="62" w:type="dxa"/>
            </w:tcMar>
          </w:tcPr>
          <w:p w:rsidR="00000000" w:rsidRPr="00194D57" w:rsidP="00194D57">
            <w:pPr>
              <w:pStyle w:val="ListBullet"/>
            </w:pPr>
            <w:r w:rsidRPr="00194D57">
              <w:t>advocacy groups</w:t>
            </w:r>
          </w:p>
          <w:p w:rsidR="00000000" w:rsidRPr="00194D57" w:rsidP="00194D57">
            <w:pPr>
              <w:pStyle w:val="ListBullet"/>
            </w:pPr>
            <w:r w:rsidRPr="00194D57">
              <w:t>committees, including advisory committees</w:t>
            </w:r>
          </w:p>
          <w:p w:rsidR="00000000" w:rsidRPr="00194D57" w:rsidP="00194D57">
            <w:pPr>
              <w:pStyle w:val="ListBullet"/>
            </w:pPr>
            <w:r w:rsidRPr="00194D57">
              <w:t>community service groups</w:t>
            </w:r>
          </w:p>
          <w:p w:rsidR="00000000" w:rsidRPr="00194D57" w:rsidP="00194D57">
            <w:pPr>
              <w:pStyle w:val="ListBullet"/>
            </w:pPr>
            <w:r w:rsidRPr="00194D57">
              <w:t>corporate social responsibility organisations</w:t>
            </w:r>
          </w:p>
          <w:p w:rsidR="00000000" w:rsidRPr="00194D57" w:rsidP="00194D57">
            <w:pPr>
              <w:pStyle w:val="ListBullet"/>
            </w:pPr>
            <w:r w:rsidRPr="00194D57">
              <w:t>government agencies</w:t>
            </w:r>
          </w:p>
          <w:p w:rsidR="00000000" w:rsidRPr="00194D57" w:rsidP="00194D57">
            <w:pPr>
              <w:pStyle w:val="ListBullet"/>
            </w:pPr>
            <w:r w:rsidRPr="00194D57">
              <w:t>internal and external clients</w:t>
            </w:r>
          </w:p>
          <w:p w:rsidR="00000000" w:rsidRPr="00194D57" w:rsidP="00194D57">
            <w:pPr>
              <w:pStyle w:val="ListBullet"/>
            </w:pPr>
            <w:r w:rsidRPr="00194D57">
              <w:t>lobby groups</w:t>
            </w:r>
          </w:p>
          <w:p w:rsidR="00000000" w:rsidRPr="00194D57" w:rsidP="00194D57">
            <w:pPr>
              <w:pStyle w:val="ListBullet"/>
            </w:pPr>
            <w:r w:rsidRPr="00194D57">
              <w:t>local inter-agency groups</w:t>
            </w:r>
          </w:p>
          <w:p w:rsidR="00000000" w:rsidRPr="00194D57" w:rsidP="00194D57">
            <w:pPr>
              <w:pStyle w:val="ListBullet"/>
            </w:pPr>
            <w:r w:rsidRPr="00194D57">
              <w:t>professional, industry and occupational associations</w:t>
            </w:r>
          </w:p>
          <w:p w:rsidR="00000000" w:rsidRPr="00194D57" w:rsidP="00194D57">
            <w:pPr>
              <w:pStyle w:val="ListBullet"/>
            </w:pPr>
            <w:r w:rsidRPr="00194D57">
              <w:t>project-specific ad hoc consultative or reference groups</w:t>
            </w:r>
          </w:p>
          <w:p w:rsidR="00000000" w:rsidRPr="00194D57" w:rsidP="00194D57">
            <w:pPr>
              <w:pStyle w:val="ListBullet"/>
            </w:pPr>
            <w:r w:rsidRPr="00194D57">
              <w:t>specific interest or support groups</w:t>
            </w:r>
          </w:p>
          <w:p w:rsidR="00000000" w:rsidRPr="00194D57" w:rsidP="00194D57">
            <w:pPr>
              <w:pStyle w:val="ListBullet"/>
            </w:pPr>
            <w:r w:rsidRPr="00194D57">
              <w:t>sponsors</w:t>
            </w:r>
          </w:p>
          <w:p w:rsidR="00000000" w:rsidRPr="00194D57" w:rsidP="00194D57">
            <w:pPr>
              <w:pStyle w:val="ListBullet"/>
            </w:pPr>
            <w:r w:rsidRPr="00194D57">
              <w:t>strata communities</w:t>
            </w:r>
          </w:p>
          <w:p w:rsidR="00000000" w:rsidRPr="00194D57" w:rsidP="00194D57">
            <w:pPr>
              <w:pStyle w:val="ListBullet"/>
            </w:pPr>
            <w:r w:rsidRPr="00194D57">
              <w:t>suppliers</w:t>
            </w:r>
          </w:p>
          <w:p w:rsidR="00000000" w:rsidRPr="00194D57" w:rsidP="00194D57">
            <w:pPr>
              <w:pStyle w:val="ListBullet"/>
            </w:pPr>
            <w:r w:rsidRPr="00194D57">
              <w:t>supporting professionals and advisers</w:t>
            </w:r>
          </w:p>
          <w:p w:rsidR="00000000" w:rsidRPr="00194D57" w:rsidP="00194D57">
            <w:pPr>
              <w:pStyle w:val="ListBullet"/>
            </w:pPr>
            <w:r w:rsidRPr="00194D57">
              <w:t>work teams.</w:t>
            </w:r>
          </w:p>
        </w:tc>
      </w:tr>
    </w:tbl>
    <w:p w:rsidR="00000000" w:rsidRPr="00194D57" w:rsidP="00194D57">
      <w:pPr>
        <w:pStyle w:val="BodyText"/>
      </w:pPr>
    </w:p>
    <w:p w:rsidR="00000000" w:rsidRPr="00194D57" w:rsidP="00194D57">
      <w:pPr>
        <w:pStyle w:val="AllowPageBreak"/>
      </w:pPr>
    </w:p>
    <w:p w:rsidR="00000000" w:rsidRPr="00194D57" w:rsidP="00194D57">
      <w:pPr>
        <w:pStyle w:val="Heading1"/>
      </w:pPr>
      <w:bookmarkStart w:id="9" w:name="O_867510"/>
      <w:bookmarkEnd w:id="9"/>
      <w:r w:rsidRPr="00194D57">
        <w:t>Uni</w:t>
      </w:r>
      <w:r w:rsidRPr="00194D57">
        <w:t>t Mapping Information</w:t>
      </w:r>
    </w:p>
    <w:p w:rsidR="00000000" w:rsidRPr="00194D57" w:rsidP="00546C13">
      <w:pPr>
        <w:pStyle w:val="BodyText"/>
      </w:pPr>
      <w:r w:rsidRPr="00194D57">
        <w:t>CPPDSM5029A Manage client relationships and networks in the property industry</w:t>
      </w:r>
    </w:p>
    <w:p w:rsidR="00000000" w:rsidRPr="00194D57" w:rsidP="00194D57">
      <w:pPr>
        <w:pStyle w:val="Heading1"/>
      </w:pPr>
      <w:bookmarkStart w:id="10" w:name="O_867503"/>
      <w:bookmarkEnd w:id="10"/>
      <w:r w:rsidRPr="00194D57">
        <w:t>Links</w:t>
      </w:r>
    </w:p>
    <w:p w:rsidR="00000000" w:rsidRPr="00194D57" w:rsidP="00546C13">
      <w:pPr>
        <w:pStyle w:val="BodyText"/>
      </w:pPr>
      <w:r w:rsidRPr="00194D5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D392B">
        <w:rPr>
          <w:rStyle w:val="Hyperlink"/>
        </w:rPr>
        <w:t>https://vetnet.gov.au/Pages/TrainingDocs.aspx?q=6f3f9672-30e8-4835-b348-205dfcf13d9b</w:t>
      </w:r>
      <w:r>
        <w:fldChar w:fldCharType="end"/>
      </w:r>
    </w:p>
    <w:p w:rsidR="00000000" w:rsidRPr="00194D57" w:rsidP="00194D57"/>
    <w:sectPr w:rsidSect="00194D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57" w:rsidRPr="00546C13" w:rsidP="00546C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C13" w:rsidP="00194D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6C13" w:rsidP="00194D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46C13" w:rsidP="00194D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C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4D57" w:rsidRPr="00546C13" w:rsidP="00546C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C13" w:rsidRPr="002D2AF8" w:rsidP="00194D57">
    <w:pPr>
      <w:pStyle w:val="Header"/>
      <w:framePr w:wrap="around"/>
    </w:pPr>
    <w:r>
      <w:fldChar w:fldCharType="begin"/>
    </w:r>
    <w:r>
      <w:instrText xml:space="preserve"> TITLE   \* MERGEFORMAT </w:instrText>
    </w:r>
    <w:r>
      <w:fldChar w:fldCharType="separate"/>
    </w:r>
    <w:r>
      <w:t>CPPDSM5029 Manage client relationships and networks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February 2022</w:t>
    </w:r>
    <w:r>
      <w:fldChar w:fldCharType="end"/>
    </w:r>
  </w:p>
  <w:p w:rsidR="00546C13" w:rsidP="00194D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6C9C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7CA1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D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D57"/>
    <w:pPr>
      <w:spacing w:before="360" w:after="60"/>
      <w:outlineLvl w:val="0"/>
    </w:pPr>
    <w:rPr>
      <w:sz w:val="32"/>
    </w:rPr>
  </w:style>
  <w:style w:type="paragraph" w:styleId="Heading2">
    <w:name w:val="heading 2"/>
    <w:basedOn w:val="HeadingBase"/>
    <w:next w:val="BodyText"/>
    <w:link w:val="Heading2Char"/>
    <w:qFormat/>
    <w:rsid w:val="00194D57"/>
    <w:pPr>
      <w:keepLines/>
      <w:spacing w:before="240" w:after="120"/>
      <w:outlineLvl w:val="1"/>
    </w:pPr>
    <w:rPr>
      <w:sz w:val="28"/>
      <w:szCs w:val="40"/>
    </w:rPr>
  </w:style>
  <w:style w:type="paragraph" w:styleId="Heading3">
    <w:name w:val="heading 3"/>
    <w:basedOn w:val="HeadingBase"/>
    <w:next w:val="BodyText"/>
    <w:link w:val="Heading3Char"/>
    <w:qFormat/>
    <w:rsid w:val="00194D57"/>
    <w:pPr>
      <w:spacing w:before="180" w:after="120"/>
      <w:outlineLvl w:val="2"/>
    </w:pPr>
    <w:rPr>
      <w:spacing w:val="-10"/>
      <w:kern w:val="32"/>
    </w:rPr>
  </w:style>
  <w:style w:type="paragraph" w:styleId="Heading4">
    <w:name w:val="heading 4"/>
    <w:basedOn w:val="HeadingBase"/>
    <w:next w:val="BodyText"/>
    <w:link w:val="Heading4Char"/>
    <w:qFormat/>
    <w:rsid w:val="00194D57"/>
    <w:pPr>
      <w:spacing w:before="160" w:after="120"/>
      <w:outlineLvl w:val="3"/>
    </w:pPr>
    <w:rPr>
      <w:sz w:val="22"/>
    </w:rPr>
  </w:style>
  <w:style w:type="paragraph" w:styleId="Heading5">
    <w:name w:val="heading 5"/>
    <w:basedOn w:val="HeadingBase"/>
    <w:next w:val="Normal"/>
    <w:link w:val="Heading5Char"/>
    <w:qFormat/>
    <w:rsid w:val="00194D57"/>
    <w:pPr>
      <w:spacing w:before="80"/>
      <w:outlineLvl w:val="4"/>
    </w:pPr>
    <w:rPr>
      <w:color w:val="918585"/>
      <w:sz w:val="20"/>
    </w:rPr>
  </w:style>
  <w:style w:type="paragraph" w:styleId="Heading6">
    <w:name w:val="heading 6"/>
    <w:basedOn w:val="HeadingBase"/>
    <w:next w:val="Normal"/>
    <w:link w:val="Heading6Char"/>
    <w:qFormat/>
    <w:rsid w:val="00194D57"/>
    <w:pPr>
      <w:spacing w:before="60"/>
      <w:outlineLvl w:val="5"/>
    </w:pPr>
    <w:rPr>
      <w:color w:val="918585"/>
      <w:sz w:val="20"/>
    </w:rPr>
  </w:style>
  <w:style w:type="paragraph" w:styleId="Heading7">
    <w:name w:val="heading 7"/>
    <w:basedOn w:val="Normal"/>
    <w:next w:val="Normal"/>
    <w:link w:val="Heading7Char"/>
    <w:qFormat/>
    <w:rsid w:val="00194D57"/>
    <w:pPr>
      <w:ind w:left="720"/>
      <w:outlineLvl w:val="6"/>
    </w:pPr>
    <w:rPr>
      <w:i/>
    </w:rPr>
  </w:style>
  <w:style w:type="paragraph" w:styleId="Heading8">
    <w:name w:val="heading 8"/>
    <w:basedOn w:val="Normal"/>
    <w:next w:val="Normal"/>
    <w:link w:val="Heading8Char"/>
    <w:qFormat/>
    <w:rsid w:val="00194D57"/>
    <w:pPr>
      <w:ind w:left="720"/>
      <w:outlineLvl w:val="7"/>
    </w:pPr>
    <w:rPr>
      <w:i/>
    </w:rPr>
  </w:style>
  <w:style w:type="paragraph" w:styleId="Heading9">
    <w:name w:val="heading 9"/>
    <w:basedOn w:val="Normal"/>
    <w:next w:val="Normal"/>
    <w:link w:val="Heading9Char"/>
    <w:qFormat/>
    <w:rsid w:val="00194D57"/>
    <w:pPr>
      <w:ind w:left="720"/>
      <w:outlineLvl w:val="8"/>
    </w:pPr>
    <w:rPr>
      <w:i/>
    </w:rPr>
  </w:style>
  <w:style w:type="character" w:default="1" w:styleId="DefaultParagraphFont">
    <w:name w:val="Default Paragraph Font"/>
    <w:uiPriority w:val="1"/>
    <w:unhideWhenUsed/>
    <w:rsid w:val="00194D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D57"/>
  </w:style>
  <w:style w:type="character" w:customStyle="1" w:styleId="Heading1Char">
    <w:name w:val="Heading 1 Char"/>
    <w:basedOn w:val="DefaultParagraphFont"/>
    <w:link w:val="Heading1"/>
    <w:rsid w:val="00194D57"/>
    <w:rPr>
      <w:rFonts w:ascii="Times New Roman" w:eastAsia="Times New Roman" w:hAnsi="Times New Roman" w:cs="Times New Roman"/>
      <w:b/>
      <w:sz w:val="32"/>
      <w:szCs w:val="20"/>
      <w:lang w:eastAsia="en-US"/>
    </w:rPr>
  </w:style>
  <w:style w:type="paragraph" w:styleId="BodyText">
    <w:name w:val="Body Text"/>
    <w:basedOn w:val="Normal"/>
    <w:link w:val="BodyTextChar"/>
    <w:rsid w:val="00194D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4D57"/>
    <w:rPr>
      <w:rFonts w:ascii="Times New Roman" w:eastAsia="Times New Roman" w:hAnsi="Times New Roman" w:cs="Times New Roman"/>
      <w:sz w:val="24"/>
      <w:lang w:eastAsia="en-US"/>
    </w:rPr>
  </w:style>
  <w:style w:type="paragraph" w:styleId="ListBullet">
    <w:name w:val="List Bullet"/>
    <w:basedOn w:val="List"/>
    <w:rsid w:val="00194D57"/>
    <w:pPr>
      <w:numPr>
        <w:numId w:val="11"/>
      </w:numPr>
      <w:tabs>
        <w:tab w:val="clear" w:pos="340"/>
      </w:tabs>
      <w:spacing w:before="40" w:after="40"/>
    </w:pPr>
  </w:style>
  <w:style w:type="character" w:customStyle="1" w:styleId="SpecialBold">
    <w:name w:val="Special Bold"/>
    <w:basedOn w:val="DefaultParagraphFont"/>
    <w:rsid w:val="00194D57"/>
    <w:rPr>
      <w:b/>
      <w:spacing w:val="0"/>
    </w:rPr>
  </w:style>
  <w:style w:type="paragraph" w:customStyle="1" w:styleId="SuperHeading">
    <w:name w:val="SuperHeading"/>
    <w:basedOn w:val="Normal"/>
    <w:rsid w:val="00194D57"/>
    <w:pPr>
      <w:spacing w:before="240" w:after="120"/>
      <w:outlineLvl w:val="0"/>
    </w:pPr>
    <w:rPr>
      <w:rFonts w:ascii="Times New Roman" w:hAnsi="Times New Roman"/>
      <w:b/>
      <w:sz w:val="32"/>
    </w:rPr>
  </w:style>
  <w:style w:type="paragraph" w:customStyle="1" w:styleId="AllowPageBreak">
    <w:name w:val="AllowPageBreak"/>
    <w:rsid w:val="00194D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4D57"/>
    <w:rPr>
      <w:b/>
      <w:i/>
      <w:u w:val="none"/>
    </w:rPr>
  </w:style>
  <w:style w:type="character" w:customStyle="1" w:styleId="Heading2Char">
    <w:name w:val="Heading 2 Char"/>
    <w:basedOn w:val="DefaultParagraphFont"/>
    <w:link w:val="Heading2"/>
    <w:rsid w:val="00194D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D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D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D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D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D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D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D57"/>
    <w:rPr>
      <w:rFonts w:ascii="Courier New" w:eastAsia="Times New Roman" w:hAnsi="Courier New" w:cs="Times New Roman"/>
      <w:i/>
      <w:szCs w:val="20"/>
      <w:lang w:eastAsia="en-US"/>
    </w:rPr>
  </w:style>
  <w:style w:type="paragraph" w:customStyle="1" w:styleId="HeadingBase">
    <w:name w:val="Heading Base"/>
    <w:rsid w:val="00194D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D57"/>
    <w:pPr>
      <w:tabs>
        <w:tab w:val="right" w:leader="dot" w:pos="9072"/>
      </w:tabs>
      <w:ind w:left="567"/>
    </w:pPr>
    <w:rPr>
      <w:szCs w:val="22"/>
    </w:rPr>
  </w:style>
  <w:style w:type="paragraph" w:customStyle="1" w:styleId="TOCBase">
    <w:name w:val="TOC Base"/>
    <w:rsid w:val="00194D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D57"/>
    <w:pPr>
      <w:tabs>
        <w:tab w:val="right" w:leader="dot" w:pos="9072"/>
      </w:tabs>
      <w:spacing w:before="40" w:after="40"/>
      <w:ind w:left="284"/>
    </w:pPr>
    <w:rPr>
      <w:rFonts w:ascii="Times New Roman" w:hAnsi="Times New Roman"/>
    </w:rPr>
  </w:style>
  <w:style w:type="paragraph" w:styleId="TOC1">
    <w:name w:val="toc 1"/>
    <w:basedOn w:val="TOCBase"/>
    <w:next w:val="Normal"/>
    <w:rsid w:val="00194D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4D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D57"/>
    <w:rPr>
      <w:rFonts w:ascii="Times New Roman" w:eastAsia="Times New Roman" w:hAnsi="Times New Roman" w:cs="Times New Roman"/>
      <w:sz w:val="16"/>
      <w:lang w:eastAsia="en-US"/>
    </w:rPr>
  </w:style>
  <w:style w:type="paragraph" w:styleId="Title">
    <w:name w:val="Title"/>
    <w:basedOn w:val="HeadingBase"/>
    <w:link w:val="TitleChar"/>
    <w:qFormat/>
    <w:rsid w:val="00194D57"/>
    <w:pPr>
      <w:spacing w:before="5040"/>
      <w:jc w:val="center"/>
    </w:pPr>
    <w:rPr>
      <w:sz w:val="48"/>
      <w:szCs w:val="72"/>
      <w:lang w:val="en-US"/>
    </w:rPr>
  </w:style>
  <w:style w:type="character" w:customStyle="1" w:styleId="TitleChar">
    <w:name w:val="Title Char"/>
    <w:basedOn w:val="DefaultParagraphFont"/>
    <w:link w:val="Title"/>
    <w:rsid w:val="00194D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D57"/>
    <w:pPr>
      <w:tabs>
        <w:tab w:val="left" w:pos="3600"/>
        <w:tab w:val="left" w:pos="3958"/>
      </w:tabs>
    </w:pPr>
  </w:style>
  <w:style w:type="paragraph" w:styleId="List">
    <w:name w:val="List"/>
    <w:basedOn w:val="BodyText"/>
    <w:next w:val="BodyText"/>
    <w:rsid w:val="00194D57"/>
    <w:pPr>
      <w:tabs>
        <w:tab w:val="left" w:pos="340"/>
      </w:tabs>
      <w:spacing w:before="60" w:after="60"/>
      <w:ind w:left="340" w:hanging="340"/>
    </w:pPr>
  </w:style>
  <w:style w:type="paragraph" w:customStyle="1" w:styleId="Note">
    <w:name w:val="Note"/>
    <w:basedOn w:val="BodyText"/>
    <w:rsid w:val="00194D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D57"/>
    <w:pPr>
      <w:framePr w:wrap="auto" w:hAnchor="text" w:y="6049"/>
    </w:pPr>
    <w:rPr>
      <w:color w:val="000000"/>
      <w:sz w:val="40"/>
    </w:rPr>
  </w:style>
  <w:style w:type="paragraph" w:customStyle="1" w:styleId="TOCTitle">
    <w:name w:val="TOCTitle"/>
    <w:basedOn w:val="Heading1"/>
    <w:rsid w:val="00194D57"/>
    <w:pPr>
      <w:spacing w:after="240"/>
      <w:jc w:val="center"/>
      <w:outlineLvl w:val="9"/>
    </w:pPr>
    <w:rPr>
      <w:caps/>
    </w:rPr>
  </w:style>
  <w:style w:type="paragraph" w:customStyle="1" w:styleId="Version">
    <w:name w:val="Version"/>
    <w:rsid w:val="00194D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4D57"/>
    <w:pPr>
      <w:numPr>
        <w:numId w:val="12"/>
      </w:numPr>
      <w:tabs>
        <w:tab w:val="clear" w:pos="680"/>
      </w:tabs>
    </w:pPr>
  </w:style>
  <w:style w:type="paragraph" w:styleId="Index1">
    <w:name w:val="index 1"/>
    <w:basedOn w:val="Normal"/>
    <w:next w:val="Normal"/>
    <w:semiHidden/>
    <w:rsid w:val="00194D57"/>
    <w:pPr>
      <w:keepNext w:val="0"/>
      <w:tabs>
        <w:tab w:val="right" w:pos="4176"/>
      </w:tabs>
      <w:ind w:left="198" w:hanging="198"/>
    </w:pPr>
    <w:rPr>
      <w:rFonts w:ascii="Garamond" w:hAnsi="Garamond"/>
    </w:rPr>
  </w:style>
  <w:style w:type="paragraph" w:styleId="IndexHeading">
    <w:name w:val="index heading"/>
    <w:basedOn w:val="Normal"/>
    <w:next w:val="Index1"/>
    <w:semiHidden/>
    <w:rsid w:val="00194D57"/>
    <w:pPr>
      <w:spacing w:before="120" w:after="120"/>
    </w:pPr>
    <w:rPr>
      <w:rFonts w:ascii="Arial" w:hAnsi="Arial"/>
      <w:b/>
      <w:color w:val="918585"/>
      <w:sz w:val="24"/>
    </w:rPr>
  </w:style>
  <w:style w:type="paragraph" w:styleId="Header">
    <w:name w:val="header"/>
    <w:basedOn w:val="Normal"/>
    <w:link w:val="HeaderChar"/>
    <w:rsid w:val="00194D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D57"/>
    <w:rPr>
      <w:rFonts w:ascii="Times New Roman" w:eastAsia="Times New Roman" w:hAnsi="Times New Roman" w:cs="Times New Roman"/>
      <w:sz w:val="16"/>
      <w:szCs w:val="20"/>
      <w:lang w:val="en-GB" w:eastAsia="en-US"/>
    </w:rPr>
  </w:style>
  <w:style w:type="paragraph" w:customStyle="1" w:styleId="Chapter">
    <w:name w:val="Chapter"/>
    <w:basedOn w:val="Normal"/>
    <w:rsid w:val="00194D57"/>
    <w:pPr>
      <w:spacing w:before="240"/>
    </w:pPr>
    <w:rPr>
      <w:rFonts w:ascii="Times New Roman" w:hAnsi="Times New Roman"/>
      <w:smallCaps/>
      <w:spacing w:val="80"/>
      <w:sz w:val="28"/>
    </w:rPr>
  </w:style>
  <w:style w:type="paragraph" w:customStyle="1" w:styleId="InChapter">
    <w:name w:val="InChapter"/>
    <w:basedOn w:val="Heading3"/>
    <w:rsid w:val="00194D57"/>
    <w:pPr>
      <w:spacing w:after="240"/>
      <w:outlineLvl w:val="9"/>
    </w:pPr>
    <w:rPr>
      <w:noProof/>
    </w:rPr>
  </w:style>
  <w:style w:type="paragraph" w:styleId="Index2">
    <w:name w:val="index 2"/>
    <w:basedOn w:val="Normal"/>
    <w:next w:val="Normal"/>
    <w:semiHidden/>
    <w:rsid w:val="00194D57"/>
    <w:pPr>
      <w:tabs>
        <w:tab w:val="right" w:pos="4176"/>
      </w:tabs>
      <w:ind w:left="568" w:hanging="284"/>
    </w:pPr>
    <w:rPr>
      <w:rFonts w:ascii="Garamond" w:hAnsi="Garamond"/>
    </w:rPr>
  </w:style>
  <w:style w:type="paragraph" w:customStyle="1" w:styleId="Byline">
    <w:name w:val="Byline"/>
    <w:rsid w:val="00194D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D57"/>
    <w:pPr>
      <w:tabs>
        <w:tab w:val="clear" w:pos="3600"/>
        <w:tab w:val="clear" w:pos="3958"/>
      </w:tabs>
      <w:jc w:val="right"/>
    </w:pPr>
  </w:style>
  <w:style w:type="character" w:styleId="Emphasis">
    <w:name w:val="Emphasis"/>
    <w:basedOn w:val="DefaultParagraphFont"/>
    <w:qFormat/>
    <w:rsid w:val="00194D57"/>
    <w:rPr>
      <w:i/>
    </w:rPr>
  </w:style>
  <w:style w:type="paragraph" w:styleId="Caption">
    <w:name w:val="caption"/>
    <w:basedOn w:val="BodyText"/>
    <w:next w:val="Normal"/>
    <w:qFormat/>
    <w:rsid w:val="00194D57"/>
    <w:pPr>
      <w:framePr w:w="2268" w:hSpace="181" w:vSpace="181" w:wrap="around" w:vAnchor="text" w:hAnchor="page" w:x="1135" w:y="285" w:anchorLock="1"/>
    </w:pPr>
    <w:rPr>
      <w:i/>
    </w:rPr>
  </w:style>
  <w:style w:type="paragraph" w:customStyle="1" w:styleId="MiniTOCTitle">
    <w:name w:val="MiniTOCTitle"/>
    <w:basedOn w:val="Heading4"/>
    <w:rsid w:val="00194D57"/>
    <w:pPr>
      <w:spacing w:before="240"/>
      <w:outlineLvl w:val="9"/>
    </w:pPr>
    <w:rPr>
      <w:noProof/>
      <w:sz w:val="24"/>
    </w:rPr>
  </w:style>
  <w:style w:type="paragraph" w:customStyle="1" w:styleId="MiniTOCItem">
    <w:name w:val="MiniTOCItem"/>
    <w:basedOn w:val="ListBullet"/>
    <w:rsid w:val="00194D57"/>
    <w:pPr>
      <w:numPr>
        <w:numId w:val="0"/>
      </w:numPr>
      <w:tabs>
        <w:tab w:val="right" w:leader="dot" w:pos="6521"/>
      </w:tabs>
      <w:spacing w:before="0" w:after="0"/>
    </w:pPr>
  </w:style>
  <w:style w:type="paragraph" w:customStyle="1" w:styleId="TOFTitle">
    <w:name w:val="TOFTitle"/>
    <w:basedOn w:val="TOCTitle"/>
    <w:rsid w:val="00194D57"/>
  </w:style>
  <w:style w:type="paragraph" w:styleId="TableofFigures">
    <w:name w:val="table of figures"/>
    <w:basedOn w:val="Normal"/>
    <w:next w:val="Normal"/>
    <w:semiHidden/>
    <w:rsid w:val="00194D57"/>
    <w:pPr>
      <w:tabs>
        <w:tab w:val="right" w:leader="dot" w:pos="9072"/>
      </w:tabs>
      <w:ind w:left="970" w:hanging="403"/>
    </w:pPr>
    <w:rPr>
      <w:rFonts w:ascii="Times New Roman" w:hAnsi="Times New Roman"/>
      <w:b/>
    </w:rPr>
  </w:style>
  <w:style w:type="paragraph" w:styleId="ListNumber">
    <w:name w:val="List Number"/>
    <w:basedOn w:val="List"/>
    <w:rsid w:val="00194D57"/>
    <w:pPr>
      <w:numPr>
        <w:numId w:val="14"/>
      </w:numPr>
      <w:tabs>
        <w:tab w:val="clear" w:pos="340"/>
      </w:tabs>
    </w:pPr>
  </w:style>
  <w:style w:type="character" w:customStyle="1" w:styleId="WingdingSymbols">
    <w:name w:val="Wingding Symbols"/>
    <w:rsid w:val="00194D57"/>
    <w:rPr>
      <w:rFonts w:ascii="Wingdings" w:hAnsi="Wingdings"/>
    </w:rPr>
  </w:style>
  <w:style w:type="paragraph" w:customStyle="1" w:styleId="TableHeading">
    <w:name w:val="Table Heading"/>
    <w:basedOn w:val="HeadingBase"/>
    <w:rsid w:val="00194D57"/>
    <w:pPr>
      <w:keepLines/>
      <w:pBdr>
        <w:bottom w:val="single" w:sz="6" w:space="1" w:color="918585"/>
      </w:pBdr>
      <w:spacing w:before="240"/>
    </w:pPr>
  </w:style>
  <w:style w:type="character" w:customStyle="1" w:styleId="HotSpot">
    <w:name w:val="HotSpot"/>
    <w:rsid w:val="00194D57"/>
    <w:rPr>
      <w:color w:val="0033CC"/>
      <w:u w:val="none"/>
    </w:rPr>
  </w:style>
  <w:style w:type="paragraph" w:customStyle="1" w:styleId="BodyTextRight">
    <w:name w:val="Body Text Right"/>
    <w:basedOn w:val="BodyText"/>
    <w:rsid w:val="00194D57"/>
    <w:pPr>
      <w:spacing w:before="0" w:after="0"/>
      <w:jc w:val="right"/>
    </w:pPr>
  </w:style>
  <w:style w:type="paragraph" w:styleId="Index3">
    <w:name w:val="index 3"/>
    <w:basedOn w:val="ListNumber2"/>
    <w:next w:val="Normal"/>
    <w:semiHidden/>
    <w:rsid w:val="00194D57"/>
    <w:pPr>
      <w:numPr>
        <w:numId w:val="0"/>
      </w:numPr>
      <w:tabs>
        <w:tab w:val="right" w:leader="dot" w:pos="4176"/>
      </w:tabs>
    </w:pPr>
  </w:style>
  <w:style w:type="paragraph" w:styleId="ListNumber2">
    <w:name w:val="List Number 2"/>
    <w:basedOn w:val="List2"/>
    <w:rsid w:val="00194D57"/>
    <w:pPr>
      <w:numPr>
        <w:numId w:val="9"/>
      </w:numPr>
      <w:tabs>
        <w:tab w:val="clear" w:pos="1060"/>
      </w:tabs>
    </w:pPr>
  </w:style>
  <w:style w:type="paragraph" w:customStyle="1" w:styleId="MarginNote">
    <w:name w:val="Margin Note"/>
    <w:basedOn w:val="BodyText"/>
    <w:rsid w:val="00194D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D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D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D57"/>
    <w:rPr>
      <w:sz w:val="32"/>
    </w:rPr>
  </w:style>
  <w:style w:type="paragraph" w:customStyle="1" w:styleId="HeadingProcedure">
    <w:name w:val="Heading Procedure"/>
    <w:basedOn w:val="HeadingBase"/>
    <w:next w:val="Normal"/>
    <w:rsid w:val="00194D57"/>
    <w:pPr>
      <w:tabs>
        <w:tab w:val="left" w:pos="0"/>
      </w:tabs>
      <w:spacing w:before="120" w:after="60"/>
    </w:pPr>
    <w:rPr>
      <w:i/>
      <w:color w:val="918585"/>
      <w:sz w:val="22"/>
    </w:rPr>
  </w:style>
  <w:style w:type="paragraph" w:customStyle="1" w:styleId="TableBodyText">
    <w:name w:val="Table Body Text"/>
    <w:basedOn w:val="BodyText"/>
    <w:rsid w:val="00194D57"/>
    <w:pPr>
      <w:spacing w:before="60" w:after="60"/>
    </w:pPr>
  </w:style>
  <w:style w:type="paragraph" w:styleId="ListContinue">
    <w:name w:val="List Continue"/>
    <w:basedOn w:val="List"/>
    <w:rsid w:val="00194D57"/>
    <w:pPr>
      <w:ind w:firstLine="0"/>
    </w:pPr>
  </w:style>
  <w:style w:type="paragraph" w:customStyle="1" w:styleId="ListNote">
    <w:name w:val="List Note"/>
    <w:basedOn w:val="List"/>
    <w:rsid w:val="00194D57"/>
    <w:pPr>
      <w:pBdr>
        <w:top w:val="single" w:sz="6" w:space="2" w:color="918585"/>
        <w:bottom w:val="single" w:sz="6" w:space="2" w:color="918585"/>
      </w:pBdr>
      <w:tabs>
        <w:tab w:val="left" w:pos="1021"/>
      </w:tabs>
      <w:ind w:firstLine="0"/>
    </w:pPr>
  </w:style>
  <w:style w:type="paragraph" w:customStyle="1" w:styleId="Warning">
    <w:name w:val="Warning"/>
    <w:basedOn w:val="BodyText"/>
    <w:rsid w:val="00194D57"/>
    <w:pPr>
      <w:shd w:val="clear" w:color="auto" w:fill="D9D9D9"/>
      <w:tabs>
        <w:tab w:val="left" w:pos="992"/>
      </w:tabs>
      <w:ind w:left="119" w:right="119"/>
    </w:pPr>
    <w:rPr>
      <w:sz w:val="20"/>
    </w:rPr>
  </w:style>
  <w:style w:type="paragraph" w:customStyle="1" w:styleId="MarginIcons">
    <w:name w:val="Margin Icons"/>
    <w:basedOn w:val="BodyText"/>
    <w:rsid w:val="00194D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D57"/>
    <w:rPr>
      <w:rFonts w:ascii="Courier New" w:hAnsi="Courier New"/>
    </w:rPr>
  </w:style>
  <w:style w:type="paragraph" w:customStyle="1" w:styleId="NoteBullet">
    <w:name w:val="Note Bullet"/>
    <w:basedOn w:val="Note"/>
    <w:rsid w:val="00194D57"/>
    <w:pPr>
      <w:tabs>
        <w:tab w:val="clear" w:pos="680"/>
      </w:tabs>
      <w:spacing w:before="60" w:after="60"/>
    </w:pPr>
  </w:style>
  <w:style w:type="paragraph" w:customStyle="1" w:styleId="SubHeading2">
    <w:name w:val="SubHeading2"/>
    <w:basedOn w:val="HeadingBase"/>
    <w:rsid w:val="00194D57"/>
    <w:pPr>
      <w:spacing w:before="240" w:after="60"/>
    </w:pPr>
    <w:rPr>
      <w:sz w:val="20"/>
    </w:rPr>
  </w:style>
  <w:style w:type="paragraph" w:customStyle="1" w:styleId="SubHeading1">
    <w:name w:val="SubHeading1"/>
    <w:basedOn w:val="HeadingBase"/>
    <w:rsid w:val="00194D57"/>
    <w:pPr>
      <w:spacing w:before="240" w:after="60"/>
    </w:pPr>
    <w:rPr>
      <w:color w:val="918585"/>
      <w:sz w:val="22"/>
    </w:rPr>
  </w:style>
  <w:style w:type="paragraph" w:customStyle="1" w:styleId="SideHeading">
    <w:name w:val="Side Heading"/>
    <w:basedOn w:val="HeadingBase"/>
    <w:rsid w:val="00194D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D57"/>
    <w:pPr>
      <w:numPr>
        <w:numId w:val="10"/>
      </w:numPr>
    </w:pPr>
  </w:style>
  <w:style w:type="paragraph" w:styleId="PlainText">
    <w:name w:val="Plain Text"/>
    <w:basedOn w:val="Normal"/>
    <w:link w:val="PlainTextChar"/>
    <w:rsid w:val="00194D57"/>
    <w:rPr>
      <w:sz w:val="20"/>
    </w:rPr>
  </w:style>
  <w:style w:type="character" w:customStyle="1" w:styleId="PlainTextChar">
    <w:name w:val="Plain Text Char"/>
    <w:basedOn w:val="DefaultParagraphFont"/>
    <w:link w:val="PlainText"/>
    <w:rsid w:val="00194D57"/>
    <w:rPr>
      <w:rFonts w:ascii="Courier New" w:eastAsia="Times New Roman" w:hAnsi="Courier New" w:cs="Times New Roman"/>
      <w:sz w:val="20"/>
      <w:szCs w:val="20"/>
      <w:lang w:eastAsia="en-US"/>
    </w:rPr>
  </w:style>
  <w:style w:type="character" w:customStyle="1" w:styleId="MenuOption">
    <w:name w:val="Menu Option"/>
    <w:basedOn w:val="DefaultParagraphFont"/>
    <w:rsid w:val="00194D57"/>
    <w:rPr>
      <w:b/>
      <w:smallCaps/>
    </w:rPr>
  </w:style>
  <w:style w:type="paragraph" w:customStyle="1" w:styleId="TableListNumber">
    <w:name w:val="Table List Number"/>
    <w:basedOn w:val="ListNumber"/>
    <w:rsid w:val="00194D57"/>
    <w:pPr>
      <w:numPr>
        <w:numId w:val="0"/>
      </w:numPr>
    </w:pPr>
  </w:style>
  <w:style w:type="paragraph" w:styleId="TOC4">
    <w:name w:val="toc 4"/>
    <w:basedOn w:val="TOCBase"/>
    <w:next w:val="Normal"/>
    <w:semiHidden/>
    <w:rsid w:val="00194D57"/>
    <w:pPr>
      <w:tabs>
        <w:tab w:val="right" w:leader="dot" w:pos="9071"/>
      </w:tabs>
      <w:ind w:left="1701"/>
    </w:pPr>
  </w:style>
  <w:style w:type="paragraph" w:customStyle="1" w:styleId="ListAlpha">
    <w:name w:val="List Alpha"/>
    <w:basedOn w:val="List"/>
    <w:rsid w:val="00194D57"/>
    <w:pPr>
      <w:numPr>
        <w:numId w:val="8"/>
      </w:numPr>
    </w:pPr>
  </w:style>
  <w:style w:type="paragraph" w:customStyle="1" w:styleId="ListAlpha2">
    <w:name w:val="List Alpha 2"/>
    <w:basedOn w:val="List2"/>
    <w:rsid w:val="00194D57"/>
    <w:pPr>
      <w:numPr>
        <w:numId w:val="7"/>
      </w:numPr>
    </w:pPr>
  </w:style>
  <w:style w:type="paragraph" w:styleId="List2">
    <w:name w:val="List 2"/>
    <w:basedOn w:val="BodyText"/>
    <w:rsid w:val="00194D57"/>
    <w:pPr>
      <w:tabs>
        <w:tab w:val="left" w:pos="680"/>
      </w:tabs>
      <w:spacing w:before="60" w:after="60"/>
      <w:ind w:left="680" w:hanging="340"/>
    </w:pPr>
  </w:style>
  <w:style w:type="paragraph" w:styleId="List3">
    <w:name w:val="List 3"/>
    <w:basedOn w:val="BodyText"/>
    <w:rsid w:val="00194D57"/>
    <w:pPr>
      <w:tabs>
        <w:tab w:val="left" w:pos="1021"/>
      </w:tabs>
      <w:spacing w:before="60" w:after="60"/>
      <w:ind w:left="1020" w:hanging="340"/>
    </w:pPr>
  </w:style>
  <w:style w:type="paragraph" w:styleId="List4">
    <w:name w:val="List 4"/>
    <w:basedOn w:val="BodyText"/>
    <w:rsid w:val="00194D57"/>
    <w:pPr>
      <w:tabs>
        <w:tab w:val="left" w:pos="1361"/>
      </w:tabs>
      <w:spacing w:before="60" w:after="60"/>
      <w:ind w:left="1361" w:hanging="340"/>
    </w:pPr>
  </w:style>
  <w:style w:type="paragraph" w:styleId="List5">
    <w:name w:val="List 5"/>
    <w:basedOn w:val="BodyText"/>
    <w:rsid w:val="00194D57"/>
    <w:pPr>
      <w:tabs>
        <w:tab w:val="left" w:pos="1701"/>
      </w:tabs>
      <w:spacing w:before="60" w:after="60"/>
      <w:ind w:left="1701" w:hanging="340"/>
    </w:pPr>
  </w:style>
  <w:style w:type="paragraph" w:styleId="ListBullet3">
    <w:name w:val="List Bullet 3"/>
    <w:basedOn w:val="List3"/>
    <w:rsid w:val="00194D57"/>
    <w:pPr>
      <w:numPr>
        <w:numId w:val="13"/>
      </w:numPr>
      <w:tabs>
        <w:tab w:val="clear" w:pos="1021"/>
      </w:tabs>
      <w:ind w:left="1037" w:hanging="357"/>
    </w:pPr>
  </w:style>
  <w:style w:type="paragraph" w:styleId="ListBullet4">
    <w:name w:val="List Bullet 4"/>
    <w:basedOn w:val="List4"/>
    <w:rsid w:val="00194D57"/>
    <w:pPr>
      <w:numPr>
        <w:numId w:val="2"/>
      </w:numPr>
      <w:tabs>
        <w:tab w:val="clear" w:pos="1361"/>
      </w:tabs>
    </w:pPr>
  </w:style>
  <w:style w:type="paragraph" w:styleId="ListBullet5">
    <w:name w:val="List Bullet 5"/>
    <w:basedOn w:val="List5"/>
    <w:rsid w:val="00194D57"/>
    <w:pPr>
      <w:numPr>
        <w:numId w:val="3"/>
      </w:numPr>
    </w:pPr>
  </w:style>
  <w:style w:type="paragraph" w:styleId="ListContinue2">
    <w:name w:val="List Continue 2"/>
    <w:basedOn w:val="List2"/>
    <w:rsid w:val="00194D57"/>
    <w:pPr>
      <w:ind w:firstLine="0"/>
    </w:pPr>
  </w:style>
  <w:style w:type="paragraph" w:styleId="ListContinue3">
    <w:name w:val="List Continue 3"/>
    <w:basedOn w:val="List3"/>
    <w:rsid w:val="00194D57"/>
    <w:pPr>
      <w:ind w:left="1021" w:firstLine="0"/>
    </w:pPr>
  </w:style>
  <w:style w:type="paragraph" w:styleId="ListContinue4">
    <w:name w:val="List Continue 4"/>
    <w:basedOn w:val="List4"/>
    <w:rsid w:val="00194D57"/>
    <w:pPr>
      <w:ind w:firstLine="0"/>
    </w:pPr>
  </w:style>
  <w:style w:type="paragraph" w:styleId="ListContinue5">
    <w:name w:val="List Continue 5"/>
    <w:basedOn w:val="List5"/>
    <w:rsid w:val="00194D57"/>
    <w:pPr>
      <w:ind w:firstLine="0"/>
    </w:pPr>
  </w:style>
  <w:style w:type="paragraph" w:styleId="ListNumber3">
    <w:name w:val="List Number 3"/>
    <w:basedOn w:val="List3"/>
    <w:rsid w:val="00194D57"/>
    <w:pPr>
      <w:numPr>
        <w:numId w:val="4"/>
      </w:numPr>
    </w:pPr>
  </w:style>
  <w:style w:type="paragraph" w:styleId="ListNumber4">
    <w:name w:val="List Number 4"/>
    <w:basedOn w:val="List4"/>
    <w:rsid w:val="00194D57"/>
    <w:pPr>
      <w:numPr>
        <w:numId w:val="5"/>
      </w:numPr>
    </w:pPr>
  </w:style>
  <w:style w:type="paragraph" w:styleId="ListNumber5">
    <w:name w:val="List Number 5"/>
    <w:basedOn w:val="List5"/>
    <w:rsid w:val="00194D57"/>
    <w:pPr>
      <w:numPr>
        <w:numId w:val="6"/>
      </w:numPr>
    </w:pPr>
  </w:style>
  <w:style w:type="paragraph" w:styleId="BlockText">
    <w:name w:val="Block Text"/>
    <w:basedOn w:val="Normal"/>
    <w:rsid w:val="00194D57"/>
    <w:pPr>
      <w:spacing w:after="120"/>
      <w:ind w:left="1440" w:right="1440"/>
    </w:pPr>
  </w:style>
  <w:style w:type="character" w:customStyle="1" w:styleId="Subscript">
    <w:name w:val="Subscript"/>
    <w:basedOn w:val="DefaultParagraphFont"/>
    <w:rsid w:val="00194D57"/>
    <w:rPr>
      <w:sz w:val="16"/>
      <w:vertAlign w:val="subscript"/>
    </w:rPr>
  </w:style>
  <w:style w:type="character" w:customStyle="1" w:styleId="Superscript">
    <w:name w:val="Superscript"/>
    <w:basedOn w:val="DefaultParagraphFont"/>
    <w:rsid w:val="00194D57"/>
    <w:rPr>
      <w:sz w:val="16"/>
      <w:vertAlign w:val="superscript"/>
    </w:rPr>
  </w:style>
  <w:style w:type="character" w:customStyle="1" w:styleId="Symbols">
    <w:name w:val="Symbols"/>
    <w:basedOn w:val="DefaultParagraphFont"/>
    <w:rsid w:val="00194D57"/>
    <w:rPr>
      <w:rFonts w:ascii="Symbol" w:hAnsi="Symbol"/>
    </w:rPr>
  </w:style>
  <w:style w:type="character" w:customStyle="1" w:styleId="MenuOptions">
    <w:name w:val="Menu Options"/>
    <w:basedOn w:val="DefaultParagraphFont"/>
    <w:rsid w:val="00194D57"/>
    <w:rPr>
      <w:rFonts w:ascii="Arial Narrow" w:hAnsi="Arial Narrow"/>
      <w:smallCaps/>
    </w:rPr>
  </w:style>
  <w:style w:type="character" w:customStyle="1" w:styleId="Buttons">
    <w:name w:val="Buttons"/>
    <w:basedOn w:val="DefaultParagraphFont"/>
    <w:rsid w:val="00194D57"/>
    <w:rPr>
      <w:b/>
    </w:rPr>
  </w:style>
  <w:style w:type="character" w:customStyle="1" w:styleId="Underlined">
    <w:name w:val="Underlined"/>
    <w:basedOn w:val="DefaultParagraphFont"/>
    <w:rsid w:val="00194D57"/>
    <w:rPr>
      <w:u w:val="single"/>
    </w:rPr>
  </w:style>
  <w:style w:type="paragraph" w:customStyle="1" w:styleId="TableBodyTextRight">
    <w:name w:val="Table Body Text Right"/>
    <w:basedOn w:val="TableBodyText"/>
    <w:rsid w:val="00194D57"/>
    <w:pPr>
      <w:widowControl w:val="0"/>
      <w:autoSpaceDE w:val="0"/>
      <w:autoSpaceDN w:val="0"/>
      <w:adjustRightInd w:val="0"/>
      <w:jc w:val="right"/>
    </w:pPr>
    <w:rPr>
      <w:rFonts w:cs="Arial"/>
      <w:szCs w:val="18"/>
    </w:rPr>
  </w:style>
  <w:style w:type="paragraph" w:customStyle="1" w:styleId="CopyrightText">
    <w:name w:val="Copyright Text"/>
    <w:basedOn w:val="BodyText"/>
    <w:rsid w:val="00194D57"/>
    <w:rPr>
      <w:sz w:val="18"/>
    </w:rPr>
  </w:style>
  <w:style w:type="paragraph" w:customStyle="1" w:styleId="BodySmallRight">
    <w:name w:val="Body Small Right"/>
    <w:basedOn w:val="BodyTextRight"/>
    <w:rsid w:val="00194D57"/>
    <w:rPr>
      <w:sz w:val="18"/>
      <w:szCs w:val="18"/>
    </w:rPr>
  </w:style>
  <w:style w:type="paragraph" w:customStyle="1" w:styleId="MarginEdition">
    <w:name w:val="Margin Edition"/>
    <w:basedOn w:val="MarginNote"/>
    <w:rsid w:val="00194D57"/>
    <w:pPr>
      <w:spacing w:before="0" w:after="0"/>
    </w:pPr>
    <w:rPr>
      <w:rFonts w:ascii="Times New Roman" w:hAnsi="Times New Roman"/>
      <w:color w:val="999999"/>
    </w:rPr>
  </w:style>
  <w:style w:type="paragraph" w:customStyle="1" w:styleId="Spacer">
    <w:name w:val="Spacer"/>
    <w:basedOn w:val="Normal"/>
    <w:rsid w:val="00194D57"/>
    <w:rPr>
      <w:sz w:val="2"/>
      <w:szCs w:val="2"/>
    </w:rPr>
  </w:style>
  <w:style w:type="character" w:customStyle="1" w:styleId="Small">
    <w:name w:val="Small"/>
    <w:basedOn w:val="DefaultParagraphFont"/>
    <w:rsid w:val="00194D57"/>
    <w:rPr>
      <w:sz w:val="16"/>
    </w:rPr>
  </w:style>
  <w:style w:type="paragraph" w:customStyle="1" w:styleId="WideTable">
    <w:name w:val="Wide Table"/>
    <w:basedOn w:val="Normal"/>
    <w:rsid w:val="00194D57"/>
    <w:pPr>
      <w:ind w:left="-1418"/>
    </w:pPr>
    <w:rPr>
      <w:sz w:val="2"/>
      <w:szCs w:val="2"/>
    </w:rPr>
  </w:style>
  <w:style w:type="character" w:styleId="PageNumber">
    <w:name w:val="page number"/>
    <w:basedOn w:val="DefaultParagraphFont"/>
    <w:rsid w:val="00194D57"/>
  </w:style>
  <w:style w:type="paragraph" w:styleId="Quote">
    <w:name w:val="Quote"/>
    <w:basedOn w:val="Heading1"/>
    <w:link w:val="QuoteChar"/>
    <w:qFormat/>
    <w:rsid w:val="00194D57"/>
    <w:rPr>
      <w:b w:val="0"/>
      <w:sz w:val="72"/>
      <w:szCs w:val="72"/>
      <w:lang w:val="en-NZ"/>
    </w:rPr>
  </w:style>
  <w:style w:type="character" w:customStyle="1" w:styleId="QuoteChar">
    <w:name w:val="Quote Char"/>
    <w:basedOn w:val="DefaultParagraphFont"/>
    <w:link w:val="Quote"/>
    <w:rsid w:val="00194D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D57"/>
    <w:pPr>
      <w:pageBreakBefore/>
    </w:pPr>
  </w:style>
  <w:style w:type="paragraph" w:customStyle="1" w:styleId="Border">
    <w:name w:val="Border"/>
    <w:basedOn w:val="Normal"/>
    <w:qFormat/>
    <w:rsid w:val="00194D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D57"/>
    <w:rPr>
      <w:b/>
      <w:bCs/>
      <w:i/>
      <w:iCs/>
      <w:color w:val="auto"/>
    </w:rPr>
  </w:style>
  <w:style w:type="paragraph" w:styleId="IntenseQuote">
    <w:name w:val="Intense Quote"/>
    <w:basedOn w:val="Normal"/>
    <w:next w:val="Normal"/>
    <w:link w:val="IntenseQuoteChar"/>
    <w:uiPriority w:val="30"/>
    <w:qFormat/>
    <w:rsid w:val="00194D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D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D57"/>
    <w:rPr>
      <w:smallCaps/>
      <w:color w:val="auto"/>
      <w:u w:val="single"/>
    </w:rPr>
  </w:style>
  <w:style w:type="character" w:styleId="IntenseReference">
    <w:name w:val="Intense Reference"/>
    <w:basedOn w:val="DefaultParagraphFont"/>
    <w:uiPriority w:val="32"/>
    <w:qFormat/>
    <w:rsid w:val="00194D57"/>
    <w:rPr>
      <w:b/>
      <w:bCs/>
      <w:smallCaps/>
      <w:color w:val="auto"/>
      <w:spacing w:val="5"/>
      <w:u w:val="single"/>
    </w:rPr>
  </w:style>
  <w:style w:type="paragraph" w:customStyle="1" w:styleId="2ColumnHeading">
    <w:name w:val="2Column Heading"/>
    <w:basedOn w:val="BodyText"/>
    <w:qFormat/>
    <w:rsid w:val="00194D57"/>
    <w:pPr>
      <w:spacing w:after="60"/>
      <w:ind w:left="-2268"/>
    </w:pPr>
    <w:rPr>
      <w:b/>
    </w:rPr>
  </w:style>
  <w:style w:type="paragraph" w:customStyle="1" w:styleId="Heading1TOC">
    <w:name w:val="Heading1 TOC"/>
    <w:basedOn w:val="Normal"/>
    <w:qFormat/>
    <w:rsid w:val="00194D57"/>
    <w:pPr>
      <w:spacing w:before="240" w:after="120"/>
    </w:pPr>
    <w:rPr>
      <w:rFonts w:ascii="Times New Roman" w:hAnsi="Times New Roman"/>
      <w:b/>
      <w:sz w:val="32"/>
    </w:rPr>
  </w:style>
  <w:style w:type="paragraph" w:customStyle="1" w:styleId="Heading2TOC">
    <w:name w:val="Heading2 TOC"/>
    <w:basedOn w:val="Normal"/>
    <w:qFormat/>
    <w:rsid w:val="00194D57"/>
    <w:pPr>
      <w:spacing w:before="240" w:after="60"/>
    </w:pPr>
    <w:rPr>
      <w:rFonts w:ascii="Times New Roman" w:hAnsi="Times New Roman"/>
      <w:b/>
      <w:sz w:val="28"/>
    </w:rPr>
  </w:style>
  <w:style w:type="character" w:customStyle="1" w:styleId="Underline">
    <w:name w:val="Underline"/>
    <w:basedOn w:val="DefaultParagraphFont"/>
    <w:qFormat/>
    <w:rsid w:val="00194D57"/>
    <w:rPr>
      <w:u w:val="single"/>
    </w:rPr>
  </w:style>
  <w:style w:type="paragraph" w:styleId="BalloonText">
    <w:name w:val="Balloon Text"/>
    <w:basedOn w:val="Normal"/>
    <w:link w:val="BalloonTextChar"/>
    <w:rsid w:val="00194D57"/>
    <w:rPr>
      <w:rFonts w:ascii="Tahoma" w:hAnsi="Tahoma" w:cs="Tahoma"/>
      <w:sz w:val="16"/>
      <w:szCs w:val="16"/>
    </w:rPr>
  </w:style>
  <w:style w:type="character" w:customStyle="1" w:styleId="BalloonTextChar">
    <w:name w:val="Balloon Text Char"/>
    <w:basedOn w:val="DefaultParagraphFont"/>
    <w:link w:val="BalloonText"/>
    <w:rsid w:val="00194D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D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4D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D57"/>
    <w:rPr>
      <w:b/>
      <w:color w:val="660033"/>
      <w:spacing w:val="0"/>
    </w:rPr>
  </w:style>
  <w:style w:type="paragraph" w:customStyle="1" w:styleId="Nameditemlist">
    <w:name w:val="Named item list"/>
    <w:basedOn w:val="BodyText"/>
    <w:qFormat/>
    <w:rsid w:val="00194D57"/>
    <w:pPr>
      <w:tabs>
        <w:tab w:val="left" w:pos="2835"/>
      </w:tabs>
      <w:ind w:left="2835" w:hanging="2835"/>
    </w:pPr>
  </w:style>
  <w:style w:type="paragraph" w:customStyle="1" w:styleId="BodyTextnopadding">
    <w:name w:val="Body Text no padding"/>
    <w:basedOn w:val="BodyText"/>
    <w:qFormat/>
    <w:rsid w:val="00194D57"/>
    <w:pPr>
      <w:spacing w:before="0" w:after="0"/>
    </w:pPr>
  </w:style>
  <w:style w:type="paragraph" w:customStyle="1" w:styleId="BodyTextBold">
    <w:name w:val="Body Text Bold"/>
    <w:basedOn w:val="BodyText"/>
    <w:qFormat/>
    <w:rsid w:val="00194D57"/>
    <w:rPr>
      <w:b/>
    </w:rPr>
  </w:style>
  <w:style w:type="character" w:styleId="Hyperlink">
    <w:name w:val="Hyperlink"/>
    <w:basedOn w:val="DefaultParagraphFont"/>
    <w:uiPriority w:val="99"/>
    <w:unhideWhenUsed/>
    <w:rsid w:val="00546C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4664</Characters>
  <Application>Microsoft Office Word</Application>
  <DocSecurity>0</DocSecurity>
  <Lines>186</Lines>
  <Paragraphs>102</Paragraphs>
  <ScaleCrop>false</ScaleCrop>
  <Company>Author-it Software Corporation Ltd.</Company>
  <LinksUpToDate>false</LinksUpToDate>
  <CharactersWithSpaces>5252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CPPDSM5029 Manage client relationships and networks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2022-02-10T11:11:00Z</dcterms:created>
  <dcterms:modified xsi:type="dcterms:W3CDTF">2022-02-10T11:11:00Z</dcterms:modified>
</cp:coreProperties>
</file>