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3DD" w:rsidP="006F23DD">
      <w:pPr>
        <w:pStyle w:val="Title"/>
      </w:pPr>
      <w:r>
        <w:fldChar w:fldCharType="begin"/>
      </w:r>
      <w:r>
        <w:instrText xml:space="preserve"> TITLE   \* MERGEFORMAT </w:instrText>
      </w:r>
      <w:r>
        <w:fldChar w:fldCharType="separate"/>
      </w:r>
      <w:r>
        <w:t>CPPDSM5027 Provide facilities and amenities for property users</w:t>
      </w:r>
      <w:r>
        <w:fldChar w:fldCharType="end"/>
      </w:r>
    </w:p>
    <w:p w:rsidR="006F23DD" w:rsidP="006F23DD">
      <w:pPr>
        <w:pStyle w:val="Version"/>
        <w:sectPr w:rsidSect="00725A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AAB" w:rsidP="00725AAB">
      <w:pPr>
        <w:pStyle w:val="SuperHeading"/>
      </w:pPr>
      <w:r w:rsidRPr="00725AAB">
        <w:t>CPPDSM5027 Provide facilities and amenities for property users</w:t>
      </w:r>
    </w:p>
    <w:p w:rsidR="00000000" w:rsidRPr="00725AAB" w:rsidP="00725AAB">
      <w:pPr>
        <w:pStyle w:val="Heading1"/>
      </w:pPr>
      <w:bookmarkStart w:id="1" w:name="O_867490"/>
      <w:bookmarkEnd w:id="1"/>
      <w:r w:rsidRPr="00725AAB">
        <w:t>Modification History</w:t>
      </w:r>
    </w:p>
    <w:p w:rsidR="00000000" w:rsidRPr="00725AAB" w:rsidP="006F23DD">
      <w:pPr>
        <w:pStyle w:val="BodyText"/>
      </w:pPr>
      <w:r w:rsidRPr="00725AAB">
        <w:t>Release 1.</w:t>
      </w:r>
    </w:p>
    <w:p w:rsidR="00000000" w:rsidRPr="00725AAB" w:rsidP="006F23DD">
      <w:pPr>
        <w:pStyle w:val="BodyText"/>
      </w:pPr>
      <w:r w:rsidRPr="00725AAB">
        <w:t>Replaces superseded equivalent CPPDSM5027A Provide facilities and amenities for property users.</w:t>
      </w:r>
    </w:p>
    <w:p w:rsidR="00000000" w:rsidRPr="00725AAB" w:rsidP="006F23DD">
      <w:pPr>
        <w:pStyle w:val="BodyText"/>
      </w:pPr>
      <w:r w:rsidRPr="00725AAB">
        <w:t>This version first released with CPP Property Services Training Package Version 5.</w:t>
      </w:r>
    </w:p>
    <w:p w:rsidR="00000000" w:rsidRPr="00725AAB" w:rsidP="00725AAB">
      <w:pPr>
        <w:pStyle w:val="Heading1"/>
      </w:pPr>
      <w:bookmarkStart w:id="2" w:name="O_867498"/>
      <w:bookmarkEnd w:id="2"/>
      <w:r w:rsidRPr="00725AAB">
        <w:t>Application</w:t>
      </w:r>
    </w:p>
    <w:p w:rsidR="00000000" w:rsidRPr="00725AAB" w:rsidP="006F23DD">
      <w:pPr>
        <w:pStyle w:val="BodyText"/>
      </w:pPr>
      <w:r w:rsidRPr="00725AAB">
        <w:t>This unit of competency specifies the outcomes required to provide facilities, amenities and associated services for property users. It requires</w:t>
      </w:r>
      <w:r w:rsidRPr="00725AAB">
        <w:t xml:space="preserve"> the ability to establish the need for facilities and amenities; and coordinate the planning, implementation and review of services.</w:t>
      </w:r>
    </w:p>
    <w:p w:rsidR="00000000" w:rsidRPr="00725AAB" w:rsidP="006F23DD">
      <w:pPr>
        <w:pStyle w:val="BodyText"/>
      </w:pPr>
      <w:r w:rsidRPr="00725AAB">
        <w:t>The unit supports the work of those involved in providing facilities and amenities and associated services for property us</w:t>
      </w:r>
      <w:r w:rsidRPr="00725AAB">
        <w:t>ers. It applies to real estate agents, strata community managers, and stock and station agents.</w:t>
      </w:r>
    </w:p>
    <w:p w:rsidR="00000000" w:rsidRPr="00725AAB" w:rsidP="006F23DD">
      <w:pPr>
        <w:pStyle w:val="BodyText"/>
      </w:pPr>
      <w:r w:rsidRPr="00725AAB">
        <w:t>Licensing, legislative, regulatory or certification requirements apply to this unit in some States and Territories. Relevant state and territory regulatory aut</w:t>
      </w:r>
      <w:r w:rsidRPr="00725AAB">
        <w:t>horities should be consulted to confirm those requirements.</w:t>
      </w:r>
    </w:p>
    <w:p w:rsidR="00000000" w:rsidRPr="00725AAB" w:rsidP="00725AAB">
      <w:pPr>
        <w:pStyle w:val="Heading1"/>
      </w:pPr>
      <w:bookmarkStart w:id="3" w:name="O_867497"/>
      <w:bookmarkEnd w:id="3"/>
      <w:r w:rsidRPr="00725AAB">
        <w:t>Pre-requisite Unit</w:t>
      </w:r>
    </w:p>
    <w:p w:rsidR="00000000" w:rsidRPr="00725AAB" w:rsidP="006F23DD">
      <w:pPr>
        <w:pStyle w:val="BodyText"/>
      </w:pPr>
      <w:r w:rsidRPr="00725AAB">
        <w:t>Nil</w:t>
      </w:r>
    </w:p>
    <w:p w:rsidR="00000000" w:rsidRPr="00725AAB" w:rsidP="00725AAB">
      <w:pPr>
        <w:pStyle w:val="Heading1"/>
      </w:pPr>
      <w:bookmarkStart w:id="4" w:name="O_867496"/>
      <w:bookmarkEnd w:id="4"/>
      <w:r w:rsidRPr="00725AAB">
        <w:t>Competency Field</w:t>
      </w:r>
    </w:p>
    <w:p w:rsidR="00000000" w:rsidRPr="00725AAB" w:rsidP="006F23DD">
      <w:pPr>
        <w:pStyle w:val="BodyText"/>
      </w:pPr>
      <w:r w:rsidRPr="00725AAB">
        <w:t>Strata community management</w:t>
      </w:r>
    </w:p>
    <w:p w:rsidR="00000000" w:rsidRPr="00725AAB" w:rsidP="00725AAB">
      <w:pPr>
        <w:pStyle w:val="Heading1"/>
      </w:pPr>
      <w:bookmarkStart w:id="5" w:name="O_867495"/>
      <w:bookmarkEnd w:id="5"/>
      <w:r w:rsidRPr="00725AAB">
        <w:t>Unit Sector</w:t>
      </w:r>
    </w:p>
    <w:p w:rsidR="00000000" w:rsidRPr="00725AAB" w:rsidP="006F23DD">
      <w:pPr>
        <w:pStyle w:val="BodyText"/>
      </w:pPr>
      <w:r w:rsidRPr="00725AAB">
        <w:t>Property services</w:t>
      </w:r>
    </w:p>
    <w:p w:rsidR="00000000" w:rsidRPr="00725AAB" w:rsidP="00725AAB">
      <w:pPr>
        <w:pStyle w:val="Heading1"/>
      </w:pPr>
      <w:bookmarkStart w:id="6" w:name="O_867494"/>
      <w:bookmarkEnd w:id="6"/>
      <w:r w:rsidRPr="00725AAB">
        <w:t>Elements and Performance Crite</w:t>
      </w:r>
      <w:r w:rsidRPr="00725AAB">
        <w:t>ria</w:t>
      </w:r>
    </w:p>
    <w:tbl>
      <w:tblPr>
        <w:tblW w:w="0" w:type="auto"/>
        <w:tblLayout w:type="fixed"/>
        <w:tblCellMar>
          <w:left w:w="62" w:type="dxa"/>
          <w:right w:w="62" w:type="dxa"/>
        </w:tblCellMar>
        <w:tblLook w:val="0000"/>
      </w:tblPr>
      <w:tblGrid>
        <w:gridCol w:w="616"/>
        <w:gridCol w:w="1936"/>
        <w:gridCol w:w="796"/>
        <w:gridCol w:w="5610"/>
      </w:tblGrid>
      <w:tr w:rsidTr="00725AAB">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 xml:space="preserve">Elements describe the </w:t>
            </w:r>
            <w:r w:rsidRPr="00725AAB">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 xml:space="preserve">Performance criteria describe the performance needed to </w:t>
            </w:r>
            <w:r w:rsidRPr="00725AAB">
              <w:t>demonstrate achievement of the element. Where bold italicised text is used, further information is detailed in the range of conditions.</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1.</w:t>
            </w:r>
          </w:p>
        </w:tc>
        <w:tc>
          <w:tcPr>
            <w:tcW w:w="1936" w:type="dxa"/>
            <w:vMerge w:val="restart"/>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Determine requirements for facilities and amenities.</w:t>
            </w:r>
          </w:p>
        </w:tc>
        <w:tc>
          <w:tcPr>
            <w:tcW w:w="796" w:type="dxa"/>
            <w:tcBorders>
              <w:top w:val="nil"/>
              <w:left w:val="nil"/>
              <w:bottom w:val="nil"/>
              <w:right w:val="nil"/>
            </w:tcBorders>
            <w:tcMar>
              <w:top w:w="0" w:type="dxa"/>
              <w:left w:w="62" w:type="dxa"/>
              <w:bottom w:w="0" w:type="dxa"/>
              <w:right w:w="62" w:type="dxa"/>
            </w:tcMar>
          </w:tcPr>
          <w:p w:rsidR="00000000" w:rsidRPr="00725AAB" w:rsidP="00725AAB">
            <w:pPr>
              <w:pStyle w:val="BodyText"/>
            </w:pPr>
            <w:r w:rsidRPr="00725AAB">
              <w:t>1.1.</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rPr>
                <w:rStyle w:val="BoldandItalics"/>
              </w:rPr>
              <w:t>Facility and amenity</w:t>
            </w:r>
            <w:r w:rsidRPr="00725AAB">
              <w:t xml:space="preserve"> requirements are identified in consultation with </w:t>
            </w:r>
            <w:r w:rsidRPr="00725AAB">
              <w:rPr>
                <w:rStyle w:val="BoldandItalics"/>
              </w:rPr>
              <w:t xml:space="preserve">property users </w:t>
            </w:r>
            <w:r w:rsidRPr="00725AAB">
              <w:t>and other relevant people using appropriate research and survey techniques.</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1.2.</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Client needs are accurately a</w:t>
            </w:r>
            <w:r w:rsidRPr="00725AAB">
              <w:t>ssessed and clarified using appropriate consultative processes.</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1.3.</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Relevant documentation and legislative requirements are reviewed to ensure facilities and amenities comply with requirements.</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1.4.</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Situations requiring specialis</w:t>
            </w:r>
            <w:r w:rsidRPr="00725AAB">
              <w:t>t advice are identified and assistance is sought as required.</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2.</w:t>
            </w:r>
          </w:p>
        </w:tc>
        <w:tc>
          <w:tcPr>
            <w:tcW w:w="1936" w:type="dxa"/>
            <w:vMerge w:val="restart"/>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Plan for provision of facilities and amenities.</w:t>
            </w: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2.1.</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Provision of facilities and amenities is planned.</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2.2.</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Project strategies, objectives and timelines are negotiated and agreed in consultation with client.</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2.3.</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Monitoring and reporting arrangements for project activities are established and documented.</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2.4.</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Financial, physical and human resource requirem</w:t>
            </w:r>
            <w:r w:rsidRPr="00725AAB">
              <w:t>ents are identified and arranged according to project plan.</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2.5.</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Risk management plan to identify, assess and control risks is prepared and incorporated into project plan.</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2.6.</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Relevant approvals are obtained within designated timeframe.</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3.</w:t>
            </w:r>
          </w:p>
        </w:tc>
        <w:tc>
          <w:tcPr>
            <w:tcW w:w="1936" w:type="dxa"/>
            <w:vMerge w:val="restart"/>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Coordinate implementation of facilities and amenities.</w:t>
            </w: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3.1.</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Facilities and amenities are implemented according to agreed project plan.</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3.2.</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Equipment and services are provided.</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3.3.</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Contingency arrangements for implementing facilities, and amenities are identified and activities planned to maximise quality outcomes.</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3.4.</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Expenditure and resource usage are monitored and controlled to ensure objectives are achieved within specified b</w:t>
            </w:r>
            <w:r w:rsidRPr="00725AAB">
              <w:t>udgetary parameters.</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3.5.</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Regular reports on progress and outcomes are provided to relevant people according to project plan.</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4.</w:t>
            </w:r>
          </w:p>
        </w:tc>
        <w:tc>
          <w:tcPr>
            <w:tcW w:w="1936" w:type="dxa"/>
            <w:vMerge w:val="restart"/>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Review effectiveness of facilities and amenities.</w:t>
            </w: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4.1.</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 xml:space="preserve">Systematic review processes and established </w:t>
            </w:r>
            <w:r w:rsidRPr="00725AAB">
              <w:rPr>
                <w:rStyle w:val="BoldandItalics"/>
              </w:rPr>
              <w:t>evaluation methods</w:t>
            </w:r>
            <w:r w:rsidRPr="00725AAB">
              <w:t xml:space="preserve"> are used to assess effectiveness of facilities and amenities.</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4.2.</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Feedback from users is used to confirm quality of facilities and amenities, and to identify areas for future improvement.</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4.3.</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Identified non-conformances and non-compliances are doc</w:t>
            </w:r>
            <w:r w:rsidRPr="00725AAB">
              <w:t>umented and referred for action.</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4.4.</w:t>
            </w:r>
          </w:p>
        </w:tc>
        <w:tc>
          <w:tcPr>
            <w:tcW w:w="5610"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Evaluation results and recommendations for improvements to processes are prepared in required format, style and structure, and presented to relevant people within agreed timeframes.</w:t>
            </w:r>
          </w:p>
        </w:tc>
      </w:tr>
      <w:tr w:rsidTr="00725A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4.5.</w:t>
            </w:r>
          </w:p>
        </w:tc>
        <w:tc>
          <w:tcPr>
            <w:tcW w:w="5610" w:type="dxa"/>
            <w:tcBorders>
              <w:top w:val="nil"/>
              <w:left w:val="nil"/>
              <w:bottom w:val="nil"/>
              <w:right w:val="nil"/>
            </w:tcBorders>
            <w:tcMar>
              <w:top w:w="0" w:type="dxa"/>
              <w:left w:w="62" w:type="dxa"/>
              <w:bottom w:w="0" w:type="dxa"/>
              <w:right w:w="62" w:type="dxa"/>
            </w:tcMar>
          </w:tcPr>
          <w:p w:rsidR="00000000" w:rsidRPr="00725AAB" w:rsidP="00725AAB">
            <w:pPr>
              <w:pStyle w:val="BodyText"/>
            </w:pPr>
            <w:r w:rsidRPr="00725AAB">
              <w:t>Business equipment and technology are used to maintain relevant documentation.</w:t>
            </w:r>
          </w:p>
        </w:tc>
      </w:tr>
    </w:tbl>
    <w:p w:rsidR="00000000" w:rsidRPr="00725AAB" w:rsidP="00725AAB">
      <w:pPr>
        <w:pStyle w:val="BodyText"/>
      </w:pPr>
    </w:p>
    <w:p w:rsidR="00000000" w:rsidRPr="00725AAB" w:rsidP="00725AAB">
      <w:pPr>
        <w:pStyle w:val="AllowPageBreak"/>
      </w:pPr>
    </w:p>
    <w:p w:rsidR="00000000" w:rsidRPr="00725AAB" w:rsidP="00725AAB">
      <w:pPr>
        <w:pStyle w:val="Heading1"/>
      </w:pPr>
      <w:bookmarkStart w:id="7" w:name="O_867493"/>
      <w:bookmarkEnd w:id="7"/>
      <w:r w:rsidRPr="00725AAB">
        <w:t>Foundation Skills</w:t>
      </w:r>
    </w:p>
    <w:tbl>
      <w:tblPr>
        <w:tblW w:w="0" w:type="auto"/>
        <w:tblLayout w:type="fixed"/>
        <w:tblCellMar>
          <w:left w:w="62" w:type="dxa"/>
          <w:right w:w="62" w:type="dxa"/>
        </w:tblCellMar>
        <w:tblLook w:val="0000"/>
      </w:tblPr>
      <w:tblGrid>
        <w:gridCol w:w="2195"/>
        <w:gridCol w:w="6877"/>
      </w:tblGrid>
      <w:tr w:rsidTr="00725A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 xml:space="preserve">This section describes the language, literacy, numeracy and employment skills essential to performance in this unit but not explicit in the </w:t>
            </w:r>
            <w:r w:rsidRPr="00725AAB">
              <w:t>performance criteria.</w:t>
            </w:r>
          </w:p>
        </w:tc>
      </w:tr>
      <w:tr w:rsidTr="00725A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25AAB" w:rsidP="00725AAB">
            <w:pPr>
              <w:pStyle w:val="BodyText"/>
            </w:pPr>
            <w:r w:rsidRPr="00725AA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rPr>
                <w:rStyle w:val="SpecialBold"/>
              </w:rPr>
              <w:t>Performance feature</w:t>
            </w:r>
          </w:p>
        </w:tc>
      </w:tr>
      <w:tr w:rsidTr="00725A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Learning skills to:</w:t>
            </w:r>
          </w:p>
        </w:tc>
        <w:tc>
          <w:tcPr>
            <w:tcW w:w="6877" w:type="dxa"/>
            <w:tcBorders>
              <w:top w:val="nil"/>
              <w:left w:val="nil"/>
              <w:bottom w:val="nil"/>
              <w:right w:val="nil"/>
            </w:tcBorders>
            <w:tcMar>
              <w:top w:w="0" w:type="dxa"/>
              <w:left w:w="62" w:type="dxa"/>
              <w:bottom w:w="0" w:type="dxa"/>
              <w:right w:w="62" w:type="dxa"/>
            </w:tcMar>
          </w:tcPr>
          <w:p w:rsidR="00000000" w:rsidP="00725AAB">
            <w:pPr>
              <w:pStyle w:val="ListBullet"/>
              <w:rPr>
                <w:lang w:val="en-NZ"/>
              </w:rPr>
            </w:pPr>
            <w:r w:rsidRPr="00725AAB">
              <w:t>evaluate information from a variety of sources to select appropriate amenities and facilities for property users.</w:t>
            </w:r>
          </w:p>
        </w:tc>
      </w:tr>
      <w:tr w:rsidTr="00725A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Numeracy skills to:</w:t>
            </w:r>
          </w:p>
        </w:tc>
        <w:tc>
          <w:tcPr>
            <w:tcW w:w="6877" w:type="dxa"/>
            <w:tcBorders>
              <w:top w:val="nil"/>
              <w:left w:val="nil"/>
              <w:bottom w:val="nil"/>
              <w:right w:val="nil"/>
            </w:tcBorders>
            <w:tcMar>
              <w:top w:w="0" w:type="dxa"/>
              <w:left w:w="62" w:type="dxa"/>
              <w:bottom w:w="0" w:type="dxa"/>
              <w:right w:w="62" w:type="dxa"/>
            </w:tcMar>
          </w:tcPr>
          <w:p w:rsidR="00000000" w:rsidP="00725AAB">
            <w:pPr>
              <w:pStyle w:val="ListBullet"/>
              <w:rPr>
                <w:lang w:val="en-NZ"/>
              </w:rPr>
            </w:pPr>
            <w:r w:rsidRPr="00725AAB">
              <w:t>check complex statistical and graphical information on use of facilities and amenities.</w:t>
            </w:r>
          </w:p>
        </w:tc>
      </w:tr>
      <w:tr w:rsidTr="00725A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725AAB" w:rsidP="00725AAB">
            <w:pPr>
              <w:pStyle w:val="ListBullet"/>
            </w:pPr>
            <w:r w:rsidRPr="00725AAB">
              <w:t>ask questions to determine property user preferences for facilities and amenities</w:t>
            </w:r>
          </w:p>
          <w:p w:rsidR="00000000" w:rsidP="00725AAB">
            <w:pPr>
              <w:pStyle w:val="ListBullet"/>
              <w:rPr>
                <w:lang w:val="en-NZ"/>
              </w:rPr>
            </w:pPr>
            <w:r w:rsidRPr="00725AAB">
              <w:t>use language and concepts appropriate to cultural diff</w:t>
            </w:r>
            <w:r w:rsidRPr="00725AAB">
              <w:t>erences.</w:t>
            </w:r>
          </w:p>
        </w:tc>
      </w:tr>
      <w:tr w:rsidTr="00725A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Reading skills to:</w:t>
            </w:r>
          </w:p>
        </w:tc>
        <w:tc>
          <w:tcPr>
            <w:tcW w:w="6877" w:type="dxa"/>
            <w:tcBorders>
              <w:top w:val="nil"/>
              <w:left w:val="nil"/>
              <w:bottom w:val="nil"/>
              <w:right w:val="nil"/>
            </w:tcBorders>
            <w:tcMar>
              <w:top w:w="0" w:type="dxa"/>
              <w:left w:w="62" w:type="dxa"/>
              <w:bottom w:w="0" w:type="dxa"/>
              <w:right w:w="62" w:type="dxa"/>
            </w:tcMar>
          </w:tcPr>
          <w:p w:rsidR="00000000" w:rsidP="00725AAB">
            <w:pPr>
              <w:pStyle w:val="ListBullet"/>
              <w:rPr>
                <w:lang w:val="en-NZ"/>
              </w:rPr>
            </w:pPr>
            <w:r w:rsidRPr="00725AAB">
              <w:t>evaluate written reports on property users’ needs for facilities and amenities.</w:t>
            </w:r>
          </w:p>
        </w:tc>
      </w:tr>
      <w:tr w:rsidTr="00725A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Writing skills to:</w:t>
            </w:r>
          </w:p>
        </w:tc>
        <w:tc>
          <w:tcPr>
            <w:tcW w:w="6877" w:type="dxa"/>
            <w:tcBorders>
              <w:top w:val="nil"/>
              <w:left w:val="nil"/>
              <w:bottom w:val="nil"/>
              <w:right w:val="nil"/>
            </w:tcBorders>
            <w:tcMar>
              <w:top w:w="0" w:type="dxa"/>
              <w:left w:w="62" w:type="dxa"/>
              <w:bottom w:w="0" w:type="dxa"/>
              <w:right w:w="62" w:type="dxa"/>
            </w:tcMar>
          </w:tcPr>
          <w:p w:rsidR="00000000" w:rsidP="00725AAB">
            <w:pPr>
              <w:pStyle w:val="ListBullet"/>
              <w:rPr>
                <w:lang w:val="en-NZ"/>
              </w:rPr>
            </w:pPr>
            <w:r w:rsidRPr="00725AAB">
              <w:t>prepare specifications for facilities and amenities.</w:t>
            </w:r>
          </w:p>
        </w:tc>
      </w:tr>
      <w:tr w:rsidTr="00725A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725AAB" w:rsidP="00725AAB">
            <w:pPr>
              <w:pStyle w:val="ListBullet"/>
            </w:pPr>
            <w:r w:rsidRPr="00725AAB">
              <w:t>access online information on trends in property users’ preferences for facilities and amenities.</w:t>
            </w:r>
          </w:p>
        </w:tc>
      </w:tr>
    </w:tbl>
    <w:p w:rsidR="00000000" w:rsidRPr="00725AAB" w:rsidP="00725AAB">
      <w:pPr>
        <w:pStyle w:val="BodyText"/>
      </w:pPr>
    </w:p>
    <w:p w:rsidR="00000000" w:rsidRPr="00725AAB" w:rsidP="00725AAB">
      <w:pPr>
        <w:pStyle w:val="AllowPageBreak"/>
      </w:pPr>
    </w:p>
    <w:p w:rsidR="00000000" w:rsidRPr="00725AAB" w:rsidP="00725AAB">
      <w:pPr>
        <w:pStyle w:val="Heading1"/>
      </w:pPr>
      <w:bookmarkStart w:id="8" w:name="O_867492"/>
      <w:bookmarkEnd w:id="8"/>
      <w:r w:rsidRPr="00725AAB">
        <w:t>Range of Conditions</w:t>
      </w:r>
    </w:p>
    <w:tbl>
      <w:tblPr>
        <w:tblW w:w="0" w:type="auto"/>
        <w:tblLayout w:type="fixed"/>
        <w:tblCellMar>
          <w:left w:w="62" w:type="dxa"/>
          <w:right w:w="62" w:type="dxa"/>
        </w:tblCellMar>
        <w:tblLook w:val="0000"/>
      </w:tblPr>
      <w:tblGrid>
        <w:gridCol w:w="2877"/>
        <w:gridCol w:w="6195"/>
      </w:tblGrid>
      <w:tr w:rsidTr="00725A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t>This section specifies work environments and conditions that may affect performance. Essential operating conditions that</w:t>
            </w:r>
            <w:r w:rsidRPr="00725AAB">
              <w:t xml:space="preserve"> may be present (depending on the work situation, needs of the candidate, accessibility of the item, and local industry and regional contexts) are included. Bold italicised wording, if used in the performance criteria, is detailed below.</w:t>
            </w:r>
          </w:p>
        </w:tc>
      </w:tr>
      <w:tr w:rsidTr="00725AAB">
        <w:tblPrEx>
          <w:tblW w:w="0" w:type="auto"/>
          <w:tblLayout w:type="fixed"/>
          <w:tblCellMar>
            <w:left w:w="62" w:type="dxa"/>
            <w:right w:w="62" w:type="dxa"/>
          </w:tblCellMar>
          <w:tblLook w:val="0000"/>
        </w:tblPrEx>
        <w:tc>
          <w:tcPr>
            <w:tcW w:w="2877"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rPr>
                <w:rStyle w:val="BoldandItalics"/>
              </w:rPr>
              <w:t>Facilities and amenities</w:t>
            </w:r>
            <w:r w:rsidRPr="00725AAB">
              <w:t xml:space="preserve"> must include at least two of the following:</w:t>
            </w:r>
          </w:p>
        </w:tc>
        <w:tc>
          <w:tcPr>
            <w:tcW w:w="6195" w:type="dxa"/>
            <w:tcBorders>
              <w:top w:val="nil"/>
              <w:left w:val="nil"/>
              <w:bottom w:val="nil"/>
              <w:right w:val="nil"/>
            </w:tcBorders>
            <w:tcMar>
              <w:top w:w="0" w:type="dxa"/>
              <w:left w:w="62" w:type="dxa"/>
              <w:bottom w:w="0" w:type="dxa"/>
              <w:right w:w="62" w:type="dxa"/>
            </w:tcMar>
          </w:tcPr>
          <w:p w:rsidR="00000000" w:rsidRPr="00725AAB" w:rsidP="00725AAB">
            <w:pPr>
              <w:pStyle w:val="ListBullet"/>
            </w:pPr>
            <w:r w:rsidRPr="00725AAB">
              <w:t>access controls</w:t>
            </w:r>
          </w:p>
          <w:p w:rsidR="00000000" w:rsidRPr="00725AAB" w:rsidP="00725AAB">
            <w:pPr>
              <w:pStyle w:val="ListBullet"/>
            </w:pPr>
            <w:r w:rsidRPr="00725AAB">
              <w:t>business support</w:t>
            </w:r>
          </w:p>
          <w:p w:rsidR="00000000" w:rsidRPr="00725AAB" w:rsidP="00725AAB">
            <w:pPr>
              <w:pStyle w:val="ListBullet"/>
            </w:pPr>
            <w:r w:rsidRPr="00725AAB">
              <w:t>car parking and bicycle storage</w:t>
            </w:r>
          </w:p>
          <w:p w:rsidR="00000000" w:rsidRPr="00725AAB" w:rsidP="00725AAB">
            <w:pPr>
              <w:pStyle w:val="ListBullet"/>
            </w:pPr>
            <w:r w:rsidRPr="00725AAB">
              <w:t>child care</w:t>
            </w:r>
          </w:p>
          <w:p w:rsidR="00000000" w:rsidRPr="00725AAB" w:rsidP="00725AAB">
            <w:pPr>
              <w:pStyle w:val="ListBullet"/>
            </w:pPr>
            <w:r w:rsidRPr="00725AAB">
              <w:t>common areas</w:t>
            </w:r>
          </w:p>
          <w:p w:rsidR="00000000" w:rsidRPr="00725AAB" w:rsidP="00725AAB">
            <w:pPr>
              <w:pStyle w:val="ListBullet"/>
            </w:pPr>
            <w:r w:rsidRPr="00725AAB">
              <w:t>communications facilities</w:t>
            </w:r>
          </w:p>
          <w:p w:rsidR="00000000" w:rsidRPr="00725AAB" w:rsidP="00725AAB">
            <w:pPr>
              <w:pStyle w:val="ListBullet"/>
            </w:pPr>
            <w:r w:rsidRPr="00725AAB">
              <w:t>gymnasium</w:t>
            </w:r>
          </w:p>
          <w:p w:rsidR="00000000" w:rsidRPr="00725AAB" w:rsidP="00725AAB">
            <w:pPr>
              <w:pStyle w:val="ListBullet"/>
            </w:pPr>
            <w:r w:rsidRPr="00725AAB">
              <w:t>firefighting and other essential service equipment</w:t>
            </w:r>
          </w:p>
          <w:p w:rsidR="00000000" w:rsidRPr="00725AAB" w:rsidP="00725AAB">
            <w:pPr>
              <w:pStyle w:val="ListBullet"/>
            </w:pPr>
            <w:r w:rsidRPr="00725AAB">
              <w:t xml:space="preserve">lifts and </w:t>
            </w:r>
            <w:r w:rsidRPr="00725AAB">
              <w:t>escalators</w:t>
            </w:r>
          </w:p>
          <w:p w:rsidR="00000000" w:rsidRPr="00725AAB" w:rsidP="00725AAB">
            <w:pPr>
              <w:pStyle w:val="ListBullet"/>
            </w:pPr>
            <w:r w:rsidRPr="00725AAB">
              <w:t>meeting places</w:t>
            </w:r>
          </w:p>
          <w:p w:rsidR="00000000" w:rsidRPr="00725AAB" w:rsidP="00725AAB">
            <w:pPr>
              <w:pStyle w:val="ListBullet"/>
            </w:pPr>
            <w:r w:rsidRPr="00725AAB">
              <w:t>minding services</w:t>
            </w:r>
          </w:p>
          <w:p w:rsidR="00000000" w:rsidRPr="00725AAB" w:rsidP="00725AAB">
            <w:pPr>
              <w:pStyle w:val="ListBullet"/>
            </w:pPr>
            <w:r w:rsidRPr="00725AAB">
              <w:t>postal facilities</w:t>
            </w:r>
          </w:p>
          <w:p w:rsidR="00000000" w:rsidRPr="00725AAB" w:rsidP="00725AAB">
            <w:pPr>
              <w:pStyle w:val="ListBullet"/>
            </w:pPr>
            <w:r w:rsidRPr="00725AAB">
              <w:t>public address systems</w:t>
            </w:r>
          </w:p>
          <w:p w:rsidR="00000000" w:rsidRPr="00725AAB" w:rsidP="00725AAB">
            <w:pPr>
              <w:pStyle w:val="ListBullet"/>
            </w:pPr>
            <w:r w:rsidRPr="00725AAB">
              <w:t>recreation and entertainment facilities</w:t>
            </w:r>
          </w:p>
          <w:p w:rsidR="00000000" w:rsidRPr="00725AAB" w:rsidP="00725AAB">
            <w:pPr>
              <w:pStyle w:val="ListBullet"/>
            </w:pPr>
            <w:r w:rsidRPr="00725AAB">
              <w:t>recycling facilities</w:t>
            </w:r>
          </w:p>
          <w:p w:rsidR="00000000" w:rsidRPr="00725AAB" w:rsidP="00725AAB">
            <w:pPr>
              <w:pStyle w:val="ListBullet"/>
            </w:pPr>
            <w:r w:rsidRPr="00725AAB">
              <w:t>security facilities</w:t>
            </w:r>
          </w:p>
          <w:p w:rsidR="00000000" w:rsidRPr="00725AAB" w:rsidP="00725AAB">
            <w:pPr>
              <w:pStyle w:val="ListBullet"/>
            </w:pPr>
            <w:r w:rsidRPr="00725AAB">
              <w:t>storage facilities</w:t>
            </w:r>
          </w:p>
          <w:p w:rsidR="00000000" w:rsidRPr="00725AAB" w:rsidP="00725AAB">
            <w:pPr>
              <w:pStyle w:val="ListBullet"/>
            </w:pPr>
            <w:r w:rsidRPr="00725AAB">
              <w:t>swimming pool</w:t>
            </w:r>
          </w:p>
          <w:p w:rsidR="00000000" w:rsidRPr="00725AAB" w:rsidP="00725AAB">
            <w:pPr>
              <w:pStyle w:val="ListBullet"/>
            </w:pPr>
            <w:r w:rsidRPr="00725AAB">
              <w:t>waste management facilities</w:t>
            </w:r>
          </w:p>
          <w:p w:rsidR="00000000" w:rsidP="00725AAB">
            <w:pPr>
              <w:pStyle w:val="ListBullet"/>
              <w:rPr>
                <w:lang w:val="en-NZ"/>
              </w:rPr>
            </w:pPr>
            <w:r w:rsidRPr="00725AAB">
              <w:t>wi-fi and internet access.</w:t>
            </w:r>
          </w:p>
        </w:tc>
      </w:tr>
      <w:tr w:rsidTr="00725AAB">
        <w:tblPrEx>
          <w:tblW w:w="0" w:type="auto"/>
          <w:tblLayout w:type="fixed"/>
          <w:tblCellMar>
            <w:left w:w="62" w:type="dxa"/>
            <w:right w:w="62" w:type="dxa"/>
          </w:tblCellMar>
          <w:tblLook w:val="0000"/>
        </w:tblPrEx>
        <w:tc>
          <w:tcPr>
            <w:tcW w:w="2877"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rPr>
                <w:rStyle w:val="BoldandItalics"/>
              </w:rPr>
              <w:t xml:space="preserve">Property users </w:t>
            </w:r>
            <w:r w:rsidRPr="00725AAB">
              <w:t>must include:</w:t>
            </w:r>
          </w:p>
        </w:tc>
        <w:tc>
          <w:tcPr>
            <w:tcW w:w="6195" w:type="dxa"/>
            <w:tcBorders>
              <w:top w:val="nil"/>
              <w:left w:val="nil"/>
              <w:bottom w:val="nil"/>
              <w:right w:val="nil"/>
            </w:tcBorders>
            <w:tcMar>
              <w:top w:w="0" w:type="dxa"/>
              <w:left w:w="62" w:type="dxa"/>
              <w:bottom w:w="0" w:type="dxa"/>
              <w:right w:w="62" w:type="dxa"/>
            </w:tcMar>
          </w:tcPr>
          <w:p w:rsidR="00000000" w:rsidRPr="00725AAB" w:rsidP="00725AAB">
            <w:pPr>
              <w:pStyle w:val="ListBullet"/>
            </w:pPr>
            <w:r w:rsidRPr="00725AAB">
              <w:t>occupiers</w:t>
            </w:r>
          </w:p>
          <w:p w:rsidR="00000000" w:rsidRPr="00725AAB" w:rsidP="00725AAB">
            <w:pPr>
              <w:pStyle w:val="ListBullet"/>
            </w:pPr>
            <w:r w:rsidRPr="00725AAB">
              <w:t>owners</w:t>
            </w:r>
          </w:p>
          <w:p w:rsidR="00000000" w:rsidRPr="00725AAB" w:rsidP="00725AAB">
            <w:pPr>
              <w:pStyle w:val="ListBullet"/>
            </w:pPr>
            <w:r w:rsidRPr="00725AAB">
              <w:t>service providers</w:t>
            </w:r>
          </w:p>
          <w:p w:rsidR="00000000" w:rsidRPr="00725AAB" w:rsidP="00725AAB">
            <w:pPr>
              <w:pStyle w:val="ListBullet"/>
            </w:pPr>
            <w:r w:rsidRPr="00725AAB">
              <w:t>tenants</w:t>
            </w:r>
          </w:p>
          <w:p w:rsidR="00000000" w:rsidP="00725AAB">
            <w:pPr>
              <w:pStyle w:val="ListBullet"/>
              <w:rPr>
                <w:lang w:val="en-NZ"/>
              </w:rPr>
            </w:pPr>
            <w:r w:rsidRPr="00725AAB">
              <w:t>visitors.</w:t>
            </w:r>
          </w:p>
        </w:tc>
      </w:tr>
      <w:tr w:rsidTr="00725AAB">
        <w:tblPrEx>
          <w:tblW w:w="0" w:type="auto"/>
          <w:tblLayout w:type="fixed"/>
          <w:tblCellMar>
            <w:left w:w="62" w:type="dxa"/>
            <w:right w:w="62" w:type="dxa"/>
          </w:tblCellMar>
          <w:tblLook w:val="0000"/>
        </w:tblPrEx>
        <w:tc>
          <w:tcPr>
            <w:tcW w:w="2877" w:type="dxa"/>
            <w:tcBorders>
              <w:top w:val="nil"/>
              <w:left w:val="nil"/>
              <w:bottom w:val="nil"/>
              <w:right w:val="nil"/>
            </w:tcBorders>
            <w:tcMar>
              <w:top w:w="0" w:type="dxa"/>
              <w:left w:w="62" w:type="dxa"/>
              <w:bottom w:w="0" w:type="dxa"/>
              <w:right w:w="62" w:type="dxa"/>
            </w:tcMar>
          </w:tcPr>
          <w:p w:rsidR="00000000" w:rsidP="00725AAB">
            <w:pPr>
              <w:pStyle w:val="BodyText"/>
              <w:rPr>
                <w:lang w:val="en-NZ"/>
              </w:rPr>
            </w:pPr>
            <w:r w:rsidRPr="00725AAB">
              <w:rPr>
                <w:rStyle w:val="BoldandItalics"/>
              </w:rPr>
              <w:t>Evaluation methods</w:t>
            </w:r>
            <w:r w:rsidRPr="00725AAB">
              <w:t xml:space="preserve"> must include:</w:t>
            </w:r>
          </w:p>
        </w:tc>
        <w:tc>
          <w:tcPr>
            <w:tcW w:w="6195" w:type="dxa"/>
            <w:tcBorders>
              <w:top w:val="nil"/>
              <w:left w:val="nil"/>
              <w:bottom w:val="nil"/>
              <w:right w:val="nil"/>
            </w:tcBorders>
            <w:tcMar>
              <w:top w:w="0" w:type="dxa"/>
              <w:left w:w="62" w:type="dxa"/>
              <w:bottom w:w="0" w:type="dxa"/>
              <w:right w:w="62" w:type="dxa"/>
            </w:tcMar>
          </w:tcPr>
          <w:p w:rsidR="00000000" w:rsidRPr="00725AAB" w:rsidP="00725AAB">
            <w:pPr>
              <w:pStyle w:val="ListBullet"/>
            </w:pPr>
            <w:r w:rsidRPr="00725AAB">
              <w:t>qualitative methods</w:t>
            </w:r>
          </w:p>
          <w:p w:rsidR="00000000" w:rsidRPr="00725AAB" w:rsidP="00725AAB">
            <w:pPr>
              <w:pStyle w:val="ListBullet"/>
            </w:pPr>
            <w:r w:rsidRPr="00725AAB">
              <w:t>quantitative methods.</w:t>
            </w:r>
          </w:p>
        </w:tc>
      </w:tr>
    </w:tbl>
    <w:p w:rsidR="00000000" w:rsidRPr="00725AAB" w:rsidP="00725AAB">
      <w:pPr>
        <w:pStyle w:val="BodyText"/>
      </w:pPr>
    </w:p>
    <w:p w:rsidR="00000000" w:rsidRPr="00725AAB" w:rsidP="00725AAB">
      <w:pPr>
        <w:pStyle w:val="AllowPageBreak"/>
      </w:pPr>
    </w:p>
    <w:p w:rsidR="00000000" w:rsidRPr="00725AAB" w:rsidP="00725AAB">
      <w:pPr>
        <w:pStyle w:val="Heading1"/>
      </w:pPr>
      <w:bookmarkStart w:id="9" w:name="O_867491"/>
      <w:bookmarkEnd w:id="9"/>
      <w:r w:rsidRPr="00725AAB">
        <w:t>Unit Mapping Information</w:t>
      </w:r>
    </w:p>
    <w:p w:rsidR="00000000" w:rsidRPr="00725AAB" w:rsidP="006F23DD">
      <w:pPr>
        <w:pStyle w:val="BodyText"/>
      </w:pPr>
      <w:r w:rsidRPr="00725AAB">
        <w:t>CPPDSM5027A Provide facilities and amenities for property users</w:t>
      </w:r>
    </w:p>
    <w:p w:rsidR="00000000" w:rsidRPr="00725AAB" w:rsidP="00725AAB">
      <w:pPr>
        <w:pStyle w:val="Heading1"/>
      </w:pPr>
      <w:bookmarkStart w:id="10" w:name="O_867484"/>
      <w:bookmarkEnd w:id="10"/>
      <w:r w:rsidRPr="00725AAB">
        <w:t>Links</w:t>
      </w:r>
    </w:p>
    <w:p w:rsidR="00000000" w:rsidRPr="00725AAB" w:rsidP="006F23DD">
      <w:pPr>
        <w:pStyle w:val="BodyText"/>
      </w:pPr>
      <w:r w:rsidRPr="00725AA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274CA">
        <w:rPr>
          <w:rStyle w:val="Hyperlink"/>
        </w:rPr>
        <w:t>https://vetnet.gov.au/Pages/TrainingDocs.aspx?q=6f3f9672-30e8-4835-b348-205dfcf13d9b</w:t>
      </w:r>
      <w:r>
        <w:fldChar w:fldCharType="end"/>
      </w:r>
    </w:p>
    <w:p w:rsidR="00000000" w:rsidRPr="00725AAB" w:rsidP="00725AAB"/>
    <w:sectPr w:rsidSect="00725A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AB" w:rsidRPr="006F23DD" w:rsidP="006F2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DD" w:rsidP="00725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23DD" w:rsidP="00725A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6F23DD" w:rsidP="00725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AAB" w:rsidRPr="006F23DD" w:rsidP="006F23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DD" w:rsidRPr="002D2AF8" w:rsidP="00725AAB">
    <w:pPr>
      <w:pStyle w:val="Header"/>
      <w:framePr w:wrap="around"/>
    </w:pPr>
    <w:r>
      <w:fldChar w:fldCharType="begin"/>
    </w:r>
    <w:r>
      <w:instrText xml:space="preserve"> TITLE   \* MERGEFORMAT </w:instrText>
    </w:r>
    <w:r>
      <w:fldChar w:fldCharType="separate"/>
    </w:r>
    <w:r>
      <w:t>CPPDSM5027 Provide facilities and amenities for property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6F23DD" w:rsidP="00725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C2BB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927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AAB"/>
    <w:pPr>
      <w:spacing w:before="360" w:after="60"/>
      <w:outlineLvl w:val="0"/>
    </w:pPr>
    <w:rPr>
      <w:sz w:val="32"/>
    </w:rPr>
  </w:style>
  <w:style w:type="paragraph" w:styleId="Heading2">
    <w:name w:val="heading 2"/>
    <w:basedOn w:val="HeadingBase"/>
    <w:next w:val="BodyText"/>
    <w:link w:val="Heading2Char"/>
    <w:qFormat/>
    <w:rsid w:val="00725AAB"/>
    <w:pPr>
      <w:keepLines/>
      <w:spacing w:before="240" w:after="120"/>
      <w:outlineLvl w:val="1"/>
    </w:pPr>
    <w:rPr>
      <w:sz w:val="28"/>
      <w:szCs w:val="40"/>
    </w:rPr>
  </w:style>
  <w:style w:type="paragraph" w:styleId="Heading3">
    <w:name w:val="heading 3"/>
    <w:basedOn w:val="HeadingBase"/>
    <w:next w:val="BodyText"/>
    <w:link w:val="Heading3Char"/>
    <w:qFormat/>
    <w:rsid w:val="00725AAB"/>
    <w:pPr>
      <w:spacing w:before="180" w:after="120"/>
      <w:outlineLvl w:val="2"/>
    </w:pPr>
    <w:rPr>
      <w:spacing w:val="-10"/>
      <w:kern w:val="32"/>
    </w:rPr>
  </w:style>
  <w:style w:type="paragraph" w:styleId="Heading4">
    <w:name w:val="heading 4"/>
    <w:basedOn w:val="HeadingBase"/>
    <w:next w:val="BodyText"/>
    <w:link w:val="Heading4Char"/>
    <w:qFormat/>
    <w:rsid w:val="00725AAB"/>
    <w:pPr>
      <w:spacing w:before="160" w:after="120"/>
      <w:outlineLvl w:val="3"/>
    </w:pPr>
    <w:rPr>
      <w:sz w:val="22"/>
    </w:rPr>
  </w:style>
  <w:style w:type="paragraph" w:styleId="Heading5">
    <w:name w:val="heading 5"/>
    <w:basedOn w:val="HeadingBase"/>
    <w:next w:val="Normal"/>
    <w:link w:val="Heading5Char"/>
    <w:qFormat/>
    <w:rsid w:val="00725AAB"/>
    <w:pPr>
      <w:spacing w:before="80"/>
      <w:outlineLvl w:val="4"/>
    </w:pPr>
    <w:rPr>
      <w:color w:val="918585"/>
      <w:sz w:val="20"/>
    </w:rPr>
  </w:style>
  <w:style w:type="paragraph" w:styleId="Heading6">
    <w:name w:val="heading 6"/>
    <w:basedOn w:val="HeadingBase"/>
    <w:next w:val="Normal"/>
    <w:link w:val="Heading6Char"/>
    <w:qFormat/>
    <w:rsid w:val="00725AAB"/>
    <w:pPr>
      <w:spacing w:before="60"/>
      <w:outlineLvl w:val="5"/>
    </w:pPr>
    <w:rPr>
      <w:color w:val="918585"/>
      <w:sz w:val="20"/>
    </w:rPr>
  </w:style>
  <w:style w:type="paragraph" w:styleId="Heading7">
    <w:name w:val="heading 7"/>
    <w:basedOn w:val="Normal"/>
    <w:next w:val="Normal"/>
    <w:link w:val="Heading7Char"/>
    <w:qFormat/>
    <w:rsid w:val="00725AAB"/>
    <w:pPr>
      <w:ind w:left="720"/>
      <w:outlineLvl w:val="6"/>
    </w:pPr>
    <w:rPr>
      <w:i/>
    </w:rPr>
  </w:style>
  <w:style w:type="paragraph" w:styleId="Heading8">
    <w:name w:val="heading 8"/>
    <w:basedOn w:val="Normal"/>
    <w:next w:val="Normal"/>
    <w:link w:val="Heading8Char"/>
    <w:qFormat/>
    <w:rsid w:val="00725AAB"/>
    <w:pPr>
      <w:ind w:left="720"/>
      <w:outlineLvl w:val="7"/>
    </w:pPr>
    <w:rPr>
      <w:i/>
    </w:rPr>
  </w:style>
  <w:style w:type="paragraph" w:styleId="Heading9">
    <w:name w:val="heading 9"/>
    <w:basedOn w:val="Normal"/>
    <w:next w:val="Normal"/>
    <w:link w:val="Heading9Char"/>
    <w:qFormat/>
    <w:rsid w:val="00725AAB"/>
    <w:pPr>
      <w:ind w:left="720"/>
      <w:outlineLvl w:val="8"/>
    </w:pPr>
    <w:rPr>
      <w:i/>
    </w:rPr>
  </w:style>
  <w:style w:type="character" w:default="1" w:styleId="DefaultParagraphFont">
    <w:name w:val="Default Paragraph Font"/>
    <w:uiPriority w:val="1"/>
    <w:unhideWhenUsed/>
    <w:rsid w:val="00725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AAB"/>
  </w:style>
  <w:style w:type="character" w:customStyle="1" w:styleId="Heading1Char">
    <w:name w:val="Heading 1 Char"/>
    <w:basedOn w:val="DefaultParagraphFont"/>
    <w:link w:val="Heading1"/>
    <w:rsid w:val="00725AAB"/>
    <w:rPr>
      <w:rFonts w:ascii="Times New Roman" w:eastAsia="Times New Roman" w:hAnsi="Times New Roman" w:cs="Times New Roman"/>
      <w:b/>
      <w:sz w:val="32"/>
      <w:szCs w:val="20"/>
      <w:lang w:eastAsia="en-US"/>
    </w:rPr>
  </w:style>
  <w:style w:type="paragraph" w:styleId="BodyText">
    <w:name w:val="Body Text"/>
    <w:basedOn w:val="Normal"/>
    <w:link w:val="BodyTextChar"/>
    <w:rsid w:val="00725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AAB"/>
    <w:rPr>
      <w:rFonts w:ascii="Times New Roman" w:eastAsia="Times New Roman" w:hAnsi="Times New Roman" w:cs="Times New Roman"/>
      <w:sz w:val="24"/>
      <w:lang w:eastAsia="en-US"/>
    </w:rPr>
  </w:style>
  <w:style w:type="paragraph" w:styleId="ListBullet">
    <w:name w:val="List Bullet"/>
    <w:basedOn w:val="List"/>
    <w:rsid w:val="00725AAB"/>
    <w:pPr>
      <w:numPr>
        <w:numId w:val="11"/>
      </w:numPr>
      <w:tabs>
        <w:tab w:val="clear" w:pos="340"/>
      </w:tabs>
      <w:spacing w:before="40" w:after="40"/>
    </w:pPr>
  </w:style>
  <w:style w:type="character" w:customStyle="1" w:styleId="SpecialBold">
    <w:name w:val="Special Bold"/>
    <w:basedOn w:val="DefaultParagraphFont"/>
    <w:rsid w:val="00725AAB"/>
    <w:rPr>
      <w:b/>
      <w:spacing w:val="0"/>
    </w:rPr>
  </w:style>
  <w:style w:type="paragraph" w:customStyle="1" w:styleId="SuperHeading">
    <w:name w:val="SuperHeading"/>
    <w:basedOn w:val="Normal"/>
    <w:rsid w:val="00725AAB"/>
    <w:pPr>
      <w:spacing w:before="240" w:after="120"/>
      <w:outlineLvl w:val="0"/>
    </w:pPr>
    <w:rPr>
      <w:rFonts w:ascii="Times New Roman" w:hAnsi="Times New Roman"/>
      <w:b/>
      <w:sz w:val="32"/>
    </w:rPr>
  </w:style>
  <w:style w:type="paragraph" w:customStyle="1" w:styleId="AllowPageBreak">
    <w:name w:val="AllowPageBreak"/>
    <w:rsid w:val="00725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5AAB"/>
    <w:rPr>
      <w:b/>
      <w:i/>
      <w:u w:val="none"/>
    </w:rPr>
  </w:style>
  <w:style w:type="character" w:customStyle="1" w:styleId="Heading2Char">
    <w:name w:val="Heading 2 Char"/>
    <w:basedOn w:val="DefaultParagraphFont"/>
    <w:link w:val="Heading2"/>
    <w:rsid w:val="00725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AAB"/>
    <w:rPr>
      <w:rFonts w:ascii="Courier New" w:eastAsia="Times New Roman" w:hAnsi="Courier New" w:cs="Times New Roman"/>
      <w:i/>
      <w:szCs w:val="20"/>
      <w:lang w:eastAsia="en-US"/>
    </w:rPr>
  </w:style>
  <w:style w:type="paragraph" w:customStyle="1" w:styleId="HeadingBase">
    <w:name w:val="Heading Base"/>
    <w:rsid w:val="00725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AAB"/>
    <w:pPr>
      <w:tabs>
        <w:tab w:val="right" w:leader="dot" w:pos="9072"/>
      </w:tabs>
      <w:ind w:left="567"/>
    </w:pPr>
    <w:rPr>
      <w:szCs w:val="22"/>
    </w:rPr>
  </w:style>
  <w:style w:type="paragraph" w:customStyle="1" w:styleId="TOCBase">
    <w:name w:val="TOC Base"/>
    <w:rsid w:val="00725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AAB"/>
    <w:pPr>
      <w:tabs>
        <w:tab w:val="right" w:leader="dot" w:pos="9072"/>
      </w:tabs>
      <w:spacing w:before="40" w:after="40"/>
      <w:ind w:left="284"/>
    </w:pPr>
    <w:rPr>
      <w:rFonts w:ascii="Times New Roman" w:hAnsi="Times New Roman"/>
    </w:rPr>
  </w:style>
  <w:style w:type="paragraph" w:styleId="TOC1">
    <w:name w:val="toc 1"/>
    <w:basedOn w:val="TOCBase"/>
    <w:next w:val="Normal"/>
    <w:rsid w:val="00725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AAB"/>
    <w:rPr>
      <w:rFonts w:ascii="Times New Roman" w:eastAsia="Times New Roman" w:hAnsi="Times New Roman" w:cs="Times New Roman"/>
      <w:sz w:val="16"/>
      <w:lang w:eastAsia="en-US"/>
    </w:rPr>
  </w:style>
  <w:style w:type="paragraph" w:styleId="Title">
    <w:name w:val="Title"/>
    <w:basedOn w:val="HeadingBase"/>
    <w:link w:val="TitleChar"/>
    <w:qFormat/>
    <w:rsid w:val="00725AAB"/>
    <w:pPr>
      <w:spacing w:before="5040"/>
      <w:jc w:val="center"/>
    </w:pPr>
    <w:rPr>
      <w:sz w:val="48"/>
      <w:szCs w:val="72"/>
      <w:lang w:val="en-US"/>
    </w:rPr>
  </w:style>
  <w:style w:type="character" w:customStyle="1" w:styleId="TitleChar">
    <w:name w:val="Title Char"/>
    <w:basedOn w:val="DefaultParagraphFont"/>
    <w:link w:val="Title"/>
    <w:rsid w:val="00725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AAB"/>
    <w:pPr>
      <w:tabs>
        <w:tab w:val="left" w:pos="3600"/>
        <w:tab w:val="left" w:pos="3958"/>
      </w:tabs>
    </w:pPr>
  </w:style>
  <w:style w:type="paragraph" w:styleId="List">
    <w:name w:val="List"/>
    <w:basedOn w:val="BodyText"/>
    <w:next w:val="BodyText"/>
    <w:rsid w:val="00725AAB"/>
    <w:pPr>
      <w:tabs>
        <w:tab w:val="left" w:pos="340"/>
      </w:tabs>
      <w:spacing w:before="60" w:after="60"/>
      <w:ind w:left="340" w:hanging="340"/>
    </w:pPr>
  </w:style>
  <w:style w:type="paragraph" w:customStyle="1" w:styleId="Note">
    <w:name w:val="Note"/>
    <w:basedOn w:val="BodyText"/>
    <w:rsid w:val="00725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AAB"/>
    <w:pPr>
      <w:framePr w:wrap="auto" w:hAnchor="text" w:y="6049"/>
    </w:pPr>
    <w:rPr>
      <w:color w:val="000000"/>
      <w:sz w:val="40"/>
    </w:rPr>
  </w:style>
  <w:style w:type="paragraph" w:customStyle="1" w:styleId="TOCTitle">
    <w:name w:val="TOCTitle"/>
    <w:basedOn w:val="Heading1"/>
    <w:rsid w:val="00725AAB"/>
    <w:pPr>
      <w:spacing w:after="240"/>
      <w:jc w:val="center"/>
      <w:outlineLvl w:val="9"/>
    </w:pPr>
    <w:rPr>
      <w:caps/>
    </w:rPr>
  </w:style>
  <w:style w:type="paragraph" w:customStyle="1" w:styleId="Version">
    <w:name w:val="Version"/>
    <w:rsid w:val="00725A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5AAB"/>
    <w:pPr>
      <w:numPr>
        <w:numId w:val="12"/>
      </w:numPr>
      <w:tabs>
        <w:tab w:val="clear" w:pos="680"/>
      </w:tabs>
    </w:pPr>
  </w:style>
  <w:style w:type="paragraph" w:styleId="Index1">
    <w:name w:val="index 1"/>
    <w:basedOn w:val="Normal"/>
    <w:next w:val="Normal"/>
    <w:semiHidden/>
    <w:rsid w:val="00725AAB"/>
    <w:pPr>
      <w:keepNext w:val="0"/>
      <w:tabs>
        <w:tab w:val="right" w:pos="4176"/>
      </w:tabs>
      <w:ind w:left="198" w:hanging="198"/>
    </w:pPr>
    <w:rPr>
      <w:rFonts w:ascii="Garamond" w:hAnsi="Garamond"/>
    </w:rPr>
  </w:style>
  <w:style w:type="paragraph" w:styleId="IndexHeading">
    <w:name w:val="index heading"/>
    <w:basedOn w:val="Normal"/>
    <w:next w:val="Index1"/>
    <w:semiHidden/>
    <w:rsid w:val="00725AAB"/>
    <w:pPr>
      <w:spacing w:before="120" w:after="120"/>
    </w:pPr>
    <w:rPr>
      <w:rFonts w:ascii="Arial" w:hAnsi="Arial"/>
      <w:b/>
      <w:color w:val="918585"/>
      <w:sz w:val="24"/>
    </w:rPr>
  </w:style>
  <w:style w:type="paragraph" w:styleId="Header">
    <w:name w:val="header"/>
    <w:basedOn w:val="Normal"/>
    <w:link w:val="HeaderChar"/>
    <w:rsid w:val="00725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AAB"/>
    <w:rPr>
      <w:rFonts w:ascii="Times New Roman" w:eastAsia="Times New Roman" w:hAnsi="Times New Roman" w:cs="Times New Roman"/>
      <w:sz w:val="16"/>
      <w:szCs w:val="20"/>
      <w:lang w:val="en-GB" w:eastAsia="en-US"/>
    </w:rPr>
  </w:style>
  <w:style w:type="paragraph" w:customStyle="1" w:styleId="Chapter">
    <w:name w:val="Chapter"/>
    <w:basedOn w:val="Normal"/>
    <w:rsid w:val="00725AAB"/>
    <w:pPr>
      <w:spacing w:before="240"/>
    </w:pPr>
    <w:rPr>
      <w:rFonts w:ascii="Times New Roman" w:hAnsi="Times New Roman"/>
      <w:smallCaps/>
      <w:spacing w:val="80"/>
      <w:sz w:val="28"/>
    </w:rPr>
  </w:style>
  <w:style w:type="paragraph" w:customStyle="1" w:styleId="InChapter">
    <w:name w:val="InChapter"/>
    <w:basedOn w:val="Heading3"/>
    <w:rsid w:val="00725AAB"/>
    <w:pPr>
      <w:spacing w:after="240"/>
      <w:outlineLvl w:val="9"/>
    </w:pPr>
    <w:rPr>
      <w:noProof/>
    </w:rPr>
  </w:style>
  <w:style w:type="paragraph" w:styleId="Index2">
    <w:name w:val="index 2"/>
    <w:basedOn w:val="Normal"/>
    <w:next w:val="Normal"/>
    <w:semiHidden/>
    <w:rsid w:val="00725AAB"/>
    <w:pPr>
      <w:tabs>
        <w:tab w:val="right" w:pos="4176"/>
      </w:tabs>
      <w:ind w:left="568" w:hanging="284"/>
    </w:pPr>
    <w:rPr>
      <w:rFonts w:ascii="Garamond" w:hAnsi="Garamond"/>
    </w:rPr>
  </w:style>
  <w:style w:type="paragraph" w:customStyle="1" w:styleId="Byline">
    <w:name w:val="Byline"/>
    <w:rsid w:val="00725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AAB"/>
    <w:pPr>
      <w:tabs>
        <w:tab w:val="clear" w:pos="3600"/>
        <w:tab w:val="clear" w:pos="3958"/>
      </w:tabs>
      <w:jc w:val="right"/>
    </w:pPr>
  </w:style>
  <w:style w:type="character" w:styleId="Emphasis">
    <w:name w:val="Emphasis"/>
    <w:basedOn w:val="DefaultParagraphFont"/>
    <w:qFormat/>
    <w:rsid w:val="00725AAB"/>
    <w:rPr>
      <w:i/>
    </w:rPr>
  </w:style>
  <w:style w:type="paragraph" w:styleId="Caption">
    <w:name w:val="caption"/>
    <w:basedOn w:val="BodyText"/>
    <w:next w:val="Normal"/>
    <w:qFormat/>
    <w:rsid w:val="00725AAB"/>
    <w:pPr>
      <w:framePr w:w="2268" w:hSpace="181" w:vSpace="181" w:wrap="around" w:vAnchor="text" w:hAnchor="page" w:x="1135" w:y="285" w:anchorLock="1"/>
    </w:pPr>
    <w:rPr>
      <w:i/>
    </w:rPr>
  </w:style>
  <w:style w:type="paragraph" w:customStyle="1" w:styleId="MiniTOCTitle">
    <w:name w:val="MiniTOCTitle"/>
    <w:basedOn w:val="Heading4"/>
    <w:rsid w:val="00725AAB"/>
    <w:pPr>
      <w:spacing w:before="240"/>
      <w:outlineLvl w:val="9"/>
    </w:pPr>
    <w:rPr>
      <w:noProof/>
      <w:sz w:val="24"/>
    </w:rPr>
  </w:style>
  <w:style w:type="paragraph" w:customStyle="1" w:styleId="MiniTOCItem">
    <w:name w:val="MiniTOCItem"/>
    <w:basedOn w:val="ListBullet"/>
    <w:rsid w:val="00725AAB"/>
    <w:pPr>
      <w:numPr>
        <w:numId w:val="0"/>
      </w:numPr>
      <w:tabs>
        <w:tab w:val="right" w:leader="dot" w:pos="6521"/>
      </w:tabs>
      <w:spacing w:before="0" w:after="0"/>
    </w:pPr>
  </w:style>
  <w:style w:type="paragraph" w:customStyle="1" w:styleId="TOFTitle">
    <w:name w:val="TOFTitle"/>
    <w:basedOn w:val="TOCTitle"/>
    <w:rsid w:val="00725AAB"/>
  </w:style>
  <w:style w:type="paragraph" w:styleId="TableofFigures">
    <w:name w:val="table of figures"/>
    <w:basedOn w:val="Normal"/>
    <w:next w:val="Normal"/>
    <w:semiHidden/>
    <w:rsid w:val="00725AAB"/>
    <w:pPr>
      <w:tabs>
        <w:tab w:val="right" w:leader="dot" w:pos="9072"/>
      </w:tabs>
      <w:ind w:left="970" w:hanging="403"/>
    </w:pPr>
    <w:rPr>
      <w:rFonts w:ascii="Times New Roman" w:hAnsi="Times New Roman"/>
      <w:b/>
    </w:rPr>
  </w:style>
  <w:style w:type="paragraph" w:styleId="ListNumber">
    <w:name w:val="List Number"/>
    <w:basedOn w:val="List"/>
    <w:rsid w:val="00725AAB"/>
    <w:pPr>
      <w:numPr>
        <w:numId w:val="14"/>
      </w:numPr>
      <w:tabs>
        <w:tab w:val="clear" w:pos="340"/>
      </w:tabs>
    </w:pPr>
  </w:style>
  <w:style w:type="character" w:customStyle="1" w:styleId="WingdingSymbols">
    <w:name w:val="Wingding Symbols"/>
    <w:rsid w:val="00725AAB"/>
    <w:rPr>
      <w:rFonts w:ascii="Wingdings" w:hAnsi="Wingdings"/>
    </w:rPr>
  </w:style>
  <w:style w:type="paragraph" w:customStyle="1" w:styleId="TableHeading">
    <w:name w:val="Table Heading"/>
    <w:basedOn w:val="HeadingBase"/>
    <w:rsid w:val="00725AAB"/>
    <w:pPr>
      <w:keepLines/>
      <w:pBdr>
        <w:bottom w:val="single" w:sz="6" w:space="1" w:color="918585"/>
      </w:pBdr>
      <w:spacing w:before="240"/>
    </w:pPr>
  </w:style>
  <w:style w:type="character" w:customStyle="1" w:styleId="HotSpot">
    <w:name w:val="HotSpot"/>
    <w:rsid w:val="00725AAB"/>
    <w:rPr>
      <w:color w:val="0033CC"/>
      <w:u w:val="none"/>
    </w:rPr>
  </w:style>
  <w:style w:type="paragraph" w:customStyle="1" w:styleId="BodyTextRight">
    <w:name w:val="Body Text Right"/>
    <w:basedOn w:val="BodyText"/>
    <w:rsid w:val="00725AAB"/>
    <w:pPr>
      <w:spacing w:before="0" w:after="0"/>
      <w:jc w:val="right"/>
    </w:pPr>
  </w:style>
  <w:style w:type="paragraph" w:styleId="Index3">
    <w:name w:val="index 3"/>
    <w:basedOn w:val="ListNumber2"/>
    <w:next w:val="Normal"/>
    <w:semiHidden/>
    <w:rsid w:val="00725AAB"/>
    <w:pPr>
      <w:numPr>
        <w:numId w:val="0"/>
      </w:numPr>
      <w:tabs>
        <w:tab w:val="right" w:leader="dot" w:pos="4176"/>
      </w:tabs>
    </w:pPr>
  </w:style>
  <w:style w:type="paragraph" w:styleId="ListNumber2">
    <w:name w:val="List Number 2"/>
    <w:basedOn w:val="List2"/>
    <w:rsid w:val="00725AAB"/>
    <w:pPr>
      <w:numPr>
        <w:numId w:val="9"/>
      </w:numPr>
      <w:tabs>
        <w:tab w:val="clear" w:pos="1060"/>
      </w:tabs>
    </w:pPr>
  </w:style>
  <w:style w:type="paragraph" w:customStyle="1" w:styleId="MarginNote">
    <w:name w:val="Margin Note"/>
    <w:basedOn w:val="BodyText"/>
    <w:rsid w:val="00725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AAB"/>
    <w:rPr>
      <w:sz w:val="32"/>
    </w:rPr>
  </w:style>
  <w:style w:type="paragraph" w:customStyle="1" w:styleId="HeadingProcedure">
    <w:name w:val="Heading Procedure"/>
    <w:basedOn w:val="HeadingBase"/>
    <w:next w:val="Normal"/>
    <w:rsid w:val="00725AAB"/>
    <w:pPr>
      <w:tabs>
        <w:tab w:val="left" w:pos="0"/>
      </w:tabs>
      <w:spacing w:before="120" w:after="60"/>
    </w:pPr>
    <w:rPr>
      <w:i/>
      <w:color w:val="918585"/>
      <w:sz w:val="22"/>
    </w:rPr>
  </w:style>
  <w:style w:type="paragraph" w:customStyle="1" w:styleId="TableBodyText">
    <w:name w:val="Table Body Text"/>
    <w:basedOn w:val="BodyText"/>
    <w:rsid w:val="00725AAB"/>
    <w:pPr>
      <w:spacing w:before="60" w:after="60"/>
    </w:pPr>
  </w:style>
  <w:style w:type="paragraph" w:styleId="ListContinue">
    <w:name w:val="List Continue"/>
    <w:basedOn w:val="List"/>
    <w:rsid w:val="00725AAB"/>
    <w:pPr>
      <w:ind w:firstLine="0"/>
    </w:pPr>
  </w:style>
  <w:style w:type="paragraph" w:customStyle="1" w:styleId="ListNote">
    <w:name w:val="List Note"/>
    <w:basedOn w:val="List"/>
    <w:rsid w:val="00725AAB"/>
    <w:pPr>
      <w:pBdr>
        <w:top w:val="single" w:sz="6" w:space="2" w:color="918585"/>
        <w:bottom w:val="single" w:sz="6" w:space="2" w:color="918585"/>
      </w:pBdr>
      <w:tabs>
        <w:tab w:val="left" w:pos="1021"/>
      </w:tabs>
      <w:ind w:firstLine="0"/>
    </w:pPr>
  </w:style>
  <w:style w:type="paragraph" w:customStyle="1" w:styleId="Warning">
    <w:name w:val="Warning"/>
    <w:basedOn w:val="BodyText"/>
    <w:rsid w:val="00725AAB"/>
    <w:pPr>
      <w:shd w:val="clear" w:color="auto" w:fill="D9D9D9"/>
      <w:tabs>
        <w:tab w:val="left" w:pos="992"/>
      </w:tabs>
      <w:ind w:left="119" w:right="119"/>
    </w:pPr>
    <w:rPr>
      <w:sz w:val="20"/>
    </w:rPr>
  </w:style>
  <w:style w:type="paragraph" w:customStyle="1" w:styleId="MarginIcons">
    <w:name w:val="Margin Icons"/>
    <w:basedOn w:val="BodyText"/>
    <w:rsid w:val="00725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AAB"/>
    <w:rPr>
      <w:rFonts w:ascii="Courier New" w:hAnsi="Courier New"/>
    </w:rPr>
  </w:style>
  <w:style w:type="paragraph" w:customStyle="1" w:styleId="NoteBullet">
    <w:name w:val="Note Bullet"/>
    <w:basedOn w:val="Note"/>
    <w:rsid w:val="00725AAB"/>
    <w:pPr>
      <w:tabs>
        <w:tab w:val="clear" w:pos="680"/>
      </w:tabs>
      <w:spacing w:before="60" w:after="60"/>
    </w:pPr>
  </w:style>
  <w:style w:type="paragraph" w:customStyle="1" w:styleId="SubHeading2">
    <w:name w:val="SubHeading2"/>
    <w:basedOn w:val="HeadingBase"/>
    <w:rsid w:val="00725AAB"/>
    <w:pPr>
      <w:spacing w:before="240" w:after="60"/>
    </w:pPr>
    <w:rPr>
      <w:sz w:val="20"/>
    </w:rPr>
  </w:style>
  <w:style w:type="paragraph" w:customStyle="1" w:styleId="SubHeading1">
    <w:name w:val="SubHeading1"/>
    <w:basedOn w:val="HeadingBase"/>
    <w:rsid w:val="00725AAB"/>
    <w:pPr>
      <w:spacing w:before="240" w:after="60"/>
    </w:pPr>
    <w:rPr>
      <w:color w:val="918585"/>
      <w:sz w:val="22"/>
    </w:rPr>
  </w:style>
  <w:style w:type="paragraph" w:customStyle="1" w:styleId="SideHeading">
    <w:name w:val="Side Heading"/>
    <w:basedOn w:val="HeadingBase"/>
    <w:rsid w:val="00725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AAB"/>
    <w:pPr>
      <w:numPr>
        <w:numId w:val="10"/>
      </w:numPr>
    </w:pPr>
  </w:style>
  <w:style w:type="paragraph" w:styleId="PlainText">
    <w:name w:val="Plain Text"/>
    <w:basedOn w:val="Normal"/>
    <w:link w:val="PlainTextChar"/>
    <w:rsid w:val="00725AAB"/>
    <w:rPr>
      <w:sz w:val="20"/>
    </w:rPr>
  </w:style>
  <w:style w:type="character" w:customStyle="1" w:styleId="PlainTextChar">
    <w:name w:val="Plain Text Char"/>
    <w:basedOn w:val="DefaultParagraphFont"/>
    <w:link w:val="PlainText"/>
    <w:rsid w:val="00725AAB"/>
    <w:rPr>
      <w:rFonts w:ascii="Courier New" w:eastAsia="Times New Roman" w:hAnsi="Courier New" w:cs="Times New Roman"/>
      <w:sz w:val="20"/>
      <w:szCs w:val="20"/>
      <w:lang w:eastAsia="en-US"/>
    </w:rPr>
  </w:style>
  <w:style w:type="character" w:customStyle="1" w:styleId="MenuOption">
    <w:name w:val="Menu Option"/>
    <w:basedOn w:val="DefaultParagraphFont"/>
    <w:rsid w:val="00725AAB"/>
    <w:rPr>
      <w:b/>
      <w:smallCaps/>
    </w:rPr>
  </w:style>
  <w:style w:type="paragraph" w:customStyle="1" w:styleId="TableListNumber">
    <w:name w:val="Table List Number"/>
    <w:basedOn w:val="ListNumber"/>
    <w:rsid w:val="00725AAB"/>
    <w:pPr>
      <w:numPr>
        <w:numId w:val="0"/>
      </w:numPr>
    </w:pPr>
  </w:style>
  <w:style w:type="paragraph" w:styleId="TOC4">
    <w:name w:val="toc 4"/>
    <w:basedOn w:val="TOCBase"/>
    <w:next w:val="Normal"/>
    <w:semiHidden/>
    <w:rsid w:val="00725AAB"/>
    <w:pPr>
      <w:tabs>
        <w:tab w:val="right" w:leader="dot" w:pos="9071"/>
      </w:tabs>
      <w:ind w:left="1701"/>
    </w:pPr>
  </w:style>
  <w:style w:type="paragraph" w:customStyle="1" w:styleId="ListAlpha">
    <w:name w:val="List Alpha"/>
    <w:basedOn w:val="List"/>
    <w:rsid w:val="00725AAB"/>
    <w:pPr>
      <w:numPr>
        <w:numId w:val="8"/>
      </w:numPr>
    </w:pPr>
  </w:style>
  <w:style w:type="paragraph" w:customStyle="1" w:styleId="ListAlpha2">
    <w:name w:val="List Alpha 2"/>
    <w:basedOn w:val="List2"/>
    <w:rsid w:val="00725AAB"/>
    <w:pPr>
      <w:numPr>
        <w:numId w:val="7"/>
      </w:numPr>
    </w:pPr>
  </w:style>
  <w:style w:type="paragraph" w:styleId="List2">
    <w:name w:val="List 2"/>
    <w:basedOn w:val="BodyText"/>
    <w:rsid w:val="00725AAB"/>
    <w:pPr>
      <w:tabs>
        <w:tab w:val="left" w:pos="680"/>
      </w:tabs>
      <w:spacing w:before="60" w:after="60"/>
      <w:ind w:left="680" w:hanging="340"/>
    </w:pPr>
  </w:style>
  <w:style w:type="paragraph" w:styleId="List3">
    <w:name w:val="List 3"/>
    <w:basedOn w:val="BodyText"/>
    <w:rsid w:val="00725AAB"/>
    <w:pPr>
      <w:tabs>
        <w:tab w:val="left" w:pos="1021"/>
      </w:tabs>
      <w:spacing w:before="60" w:after="60"/>
      <w:ind w:left="1020" w:hanging="340"/>
    </w:pPr>
  </w:style>
  <w:style w:type="paragraph" w:styleId="List4">
    <w:name w:val="List 4"/>
    <w:basedOn w:val="BodyText"/>
    <w:rsid w:val="00725AAB"/>
    <w:pPr>
      <w:tabs>
        <w:tab w:val="left" w:pos="1361"/>
      </w:tabs>
      <w:spacing w:before="60" w:after="60"/>
      <w:ind w:left="1361" w:hanging="340"/>
    </w:pPr>
  </w:style>
  <w:style w:type="paragraph" w:styleId="List5">
    <w:name w:val="List 5"/>
    <w:basedOn w:val="BodyText"/>
    <w:rsid w:val="00725AAB"/>
    <w:pPr>
      <w:tabs>
        <w:tab w:val="left" w:pos="1701"/>
      </w:tabs>
      <w:spacing w:before="60" w:after="60"/>
      <w:ind w:left="1701" w:hanging="340"/>
    </w:pPr>
  </w:style>
  <w:style w:type="paragraph" w:styleId="ListBullet3">
    <w:name w:val="List Bullet 3"/>
    <w:basedOn w:val="List3"/>
    <w:rsid w:val="00725AAB"/>
    <w:pPr>
      <w:numPr>
        <w:numId w:val="13"/>
      </w:numPr>
      <w:tabs>
        <w:tab w:val="clear" w:pos="1021"/>
      </w:tabs>
      <w:ind w:left="1037" w:hanging="357"/>
    </w:pPr>
  </w:style>
  <w:style w:type="paragraph" w:styleId="ListBullet4">
    <w:name w:val="List Bullet 4"/>
    <w:basedOn w:val="List4"/>
    <w:rsid w:val="00725AAB"/>
    <w:pPr>
      <w:numPr>
        <w:numId w:val="2"/>
      </w:numPr>
      <w:tabs>
        <w:tab w:val="clear" w:pos="1361"/>
      </w:tabs>
    </w:pPr>
  </w:style>
  <w:style w:type="paragraph" w:styleId="ListBullet5">
    <w:name w:val="List Bullet 5"/>
    <w:basedOn w:val="List5"/>
    <w:rsid w:val="00725AAB"/>
    <w:pPr>
      <w:numPr>
        <w:numId w:val="3"/>
      </w:numPr>
    </w:pPr>
  </w:style>
  <w:style w:type="paragraph" w:styleId="ListContinue2">
    <w:name w:val="List Continue 2"/>
    <w:basedOn w:val="List2"/>
    <w:rsid w:val="00725AAB"/>
    <w:pPr>
      <w:ind w:firstLine="0"/>
    </w:pPr>
  </w:style>
  <w:style w:type="paragraph" w:styleId="ListContinue3">
    <w:name w:val="List Continue 3"/>
    <w:basedOn w:val="List3"/>
    <w:rsid w:val="00725AAB"/>
    <w:pPr>
      <w:ind w:left="1021" w:firstLine="0"/>
    </w:pPr>
  </w:style>
  <w:style w:type="paragraph" w:styleId="ListContinue4">
    <w:name w:val="List Continue 4"/>
    <w:basedOn w:val="List4"/>
    <w:rsid w:val="00725AAB"/>
    <w:pPr>
      <w:ind w:firstLine="0"/>
    </w:pPr>
  </w:style>
  <w:style w:type="paragraph" w:styleId="ListContinue5">
    <w:name w:val="List Continue 5"/>
    <w:basedOn w:val="List5"/>
    <w:rsid w:val="00725AAB"/>
    <w:pPr>
      <w:ind w:firstLine="0"/>
    </w:pPr>
  </w:style>
  <w:style w:type="paragraph" w:styleId="ListNumber3">
    <w:name w:val="List Number 3"/>
    <w:basedOn w:val="List3"/>
    <w:rsid w:val="00725AAB"/>
    <w:pPr>
      <w:numPr>
        <w:numId w:val="4"/>
      </w:numPr>
    </w:pPr>
  </w:style>
  <w:style w:type="paragraph" w:styleId="ListNumber4">
    <w:name w:val="List Number 4"/>
    <w:basedOn w:val="List4"/>
    <w:rsid w:val="00725AAB"/>
    <w:pPr>
      <w:numPr>
        <w:numId w:val="5"/>
      </w:numPr>
    </w:pPr>
  </w:style>
  <w:style w:type="paragraph" w:styleId="ListNumber5">
    <w:name w:val="List Number 5"/>
    <w:basedOn w:val="List5"/>
    <w:rsid w:val="00725AAB"/>
    <w:pPr>
      <w:numPr>
        <w:numId w:val="6"/>
      </w:numPr>
    </w:pPr>
  </w:style>
  <w:style w:type="paragraph" w:styleId="BlockText">
    <w:name w:val="Block Text"/>
    <w:basedOn w:val="Normal"/>
    <w:rsid w:val="00725AAB"/>
    <w:pPr>
      <w:spacing w:after="120"/>
      <w:ind w:left="1440" w:right="1440"/>
    </w:pPr>
  </w:style>
  <w:style w:type="character" w:customStyle="1" w:styleId="Subscript">
    <w:name w:val="Subscript"/>
    <w:basedOn w:val="DefaultParagraphFont"/>
    <w:rsid w:val="00725AAB"/>
    <w:rPr>
      <w:sz w:val="16"/>
      <w:vertAlign w:val="subscript"/>
    </w:rPr>
  </w:style>
  <w:style w:type="character" w:customStyle="1" w:styleId="Superscript">
    <w:name w:val="Superscript"/>
    <w:basedOn w:val="DefaultParagraphFont"/>
    <w:rsid w:val="00725AAB"/>
    <w:rPr>
      <w:sz w:val="16"/>
      <w:vertAlign w:val="superscript"/>
    </w:rPr>
  </w:style>
  <w:style w:type="character" w:customStyle="1" w:styleId="Symbols">
    <w:name w:val="Symbols"/>
    <w:basedOn w:val="DefaultParagraphFont"/>
    <w:rsid w:val="00725AAB"/>
    <w:rPr>
      <w:rFonts w:ascii="Symbol" w:hAnsi="Symbol"/>
    </w:rPr>
  </w:style>
  <w:style w:type="character" w:customStyle="1" w:styleId="MenuOptions">
    <w:name w:val="Menu Options"/>
    <w:basedOn w:val="DefaultParagraphFont"/>
    <w:rsid w:val="00725AAB"/>
    <w:rPr>
      <w:rFonts w:ascii="Arial Narrow" w:hAnsi="Arial Narrow"/>
      <w:smallCaps/>
    </w:rPr>
  </w:style>
  <w:style w:type="character" w:customStyle="1" w:styleId="Buttons">
    <w:name w:val="Buttons"/>
    <w:basedOn w:val="DefaultParagraphFont"/>
    <w:rsid w:val="00725AAB"/>
    <w:rPr>
      <w:b/>
    </w:rPr>
  </w:style>
  <w:style w:type="character" w:customStyle="1" w:styleId="Underlined">
    <w:name w:val="Underlined"/>
    <w:basedOn w:val="DefaultParagraphFont"/>
    <w:rsid w:val="00725AAB"/>
    <w:rPr>
      <w:u w:val="single"/>
    </w:rPr>
  </w:style>
  <w:style w:type="paragraph" w:customStyle="1" w:styleId="TableBodyTextRight">
    <w:name w:val="Table Body Text Right"/>
    <w:basedOn w:val="TableBodyText"/>
    <w:rsid w:val="00725AAB"/>
    <w:pPr>
      <w:widowControl w:val="0"/>
      <w:autoSpaceDE w:val="0"/>
      <w:autoSpaceDN w:val="0"/>
      <w:adjustRightInd w:val="0"/>
      <w:jc w:val="right"/>
    </w:pPr>
    <w:rPr>
      <w:rFonts w:cs="Arial"/>
      <w:szCs w:val="18"/>
    </w:rPr>
  </w:style>
  <w:style w:type="paragraph" w:customStyle="1" w:styleId="CopyrightText">
    <w:name w:val="Copyright Text"/>
    <w:basedOn w:val="BodyText"/>
    <w:rsid w:val="00725AAB"/>
    <w:rPr>
      <w:sz w:val="18"/>
    </w:rPr>
  </w:style>
  <w:style w:type="paragraph" w:customStyle="1" w:styleId="BodySmallRight">
    <w:name w:val="Body Small Right"/>
    <w:basedOn w:val="BodyTextRight"/>
    <w:rsid w:val="00725AAB"/>
    <w:rPr>
      <w:sz w:val="18"/>
      <w:szCs w:val="18"/>
    </w:rPr>
  </w:style>
  <w:style w:type="paragraph" w:customStyle="1" w:styleId="MarginEdition">
    <w:name w:val="Margin Edition"/>
    <w:basedOn w:val="MarginNote"/>
    <w:rsid w:val="00725AAB"/>
    <w:pPr>
      <w:spacing w:before="0" w:after="0"/>
    </w:pPr>
    <w:rPr>
      <w:rFonts w:ascii="Times New Roman" w:hAnsi="Times New Roman"/>
      <w:color w:val="999999"/>
    </w:rPr>
  </w:style>
  <w:style w:type="paragraph" w:customStyle="1" w:styleId="Spacer">
    <w:name w:val="Spacer"/>
    <w:basedOn w:val="Normal"/>
    <w:rsid w:val="00725AAB"/>
    <w:rPr>
      <w:sz w:val="2"/>
      <w:szCs w:val="2"/>
    </w:rPr>
  </w:style>
  <w:style w:type="character" w:customStyle="1" w:styleId="Small">
    <w:name w:val="Small"/>
    <w:basedOn w:val="DefaultParagraphFont"/>
    <w:rsid w:val="00725AAB"/>
    <w:rPr>
      <w:sz w:val="16"/>
    </w:rPr>
  </w:style>
  <w:style w:type="paragraph" w:customStyle="1" w:styleId="WideTable">
    <w:name w:val="Wide Table"/>
    <w:basedOn w:val="Normal"/>
    <w:rsid w:val="00725AAB"/>
    <w:pPr>
      <w:ind w:left="-1418"/>
    </w:pPr>
    <w:rPr>
      <w:sz w:val="2"/>
      <w:szCs w:val="2"/>
    </w:rPr>
  </w:style>
  <w:style w:type="character" w:styleId="PageNumber">
    <w:name w:val="page number"/>
    <w:basedOn w:val="DefaultParagraphFont"/>
    <w:rsid w:val="00725AAB"/>
  </w:style>
  <w:style w:type="paragraph" w:styleId="Quote">
    <w:name w:val="Quote"/>
    <w:basedOn w:val="Heading1"/>
    <w:link w:val="QuoteChar"/>
    <w:qFormat/>
    <w:rsid w:val="00725AAB"/>
    <w:rPr>
      <w:b w:val="0"/>
      <w:sz w:val="72"/>
      <w:szCs w:val="72"/>
      <w:lang w:val="en-NZ"/>
    </w:rPr>
  </w:style>
  <w:style w:type="character" w:customStyle="1" w:styleId="QuoteChar">
    <w:name w:val="Quote Char"/>
    <w:basedOn w:val="DefaultParagraphFont"/>
    <w:link w:val="Quote"/>
    <w:rsid w:val="00725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AAB"/>
    <w:pPr>
      <w:pageBreakBefore/>
    </w:pPr>
  </w:style>
  <w:style w:type="paragraph" w:customStyle="1" w:styleId="Border">
    <w:name w:val="Border"/>
    <w:basedOn w:val="Normal"/>
    <w:qFormat/>
    <w:rsid w:val="00725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AAB"/>
    <w:rPr>
      <w:b/>
      <w:bCs/>
      <w:i/>
      <w:iCs/>
      <w:color w:val="auto"/>
    </w:rPr>
  </w:style>
  <w:style w:type="paragraph" w:styleId="IntenseQuote">
    <w:name w:val="Intense Quote"/>
    <w:basedOn w:val="Normal"/>
    <w:next w:val="Normal"/>
    <w:link w:val="IntenseQuoteChar"/>
    <w:uiPriority w:val="30"/>
    <w:qFormat/>
    <w:rsid w:val="00725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AAB"/>
    <w:rPr>
      <w:smallCaps/>
      <w:color w:val="auto"/>
      <w:u w:val="single"/>
    </w:rPr>
  </w:style>
  <w:style w:type="character" w:styleId="IntenseReference">
    <w:name w:val="Intense Reference"/>
    <w:basedOn w:val="DefaultParagraphFont"/>
    <w:uiPriority w:val="32"/>
    <w:qFormat/>
    <w:rsid w:val="00725AAB"/>
    <w:rPr>
      <w:b/>
      <w:bCs/>
      <w:smallCaps/>
      <w:color w:val="auto"/>
      <w:spacing w:val="5"/>
      <w:u w:val="single"/>
    </w:rPr>
  </w:style>
  <w:style w:type="paragraph" w:customStyle="1" w:styleId="2ColumnHeading">
    <w:name w:val="2Column Heading"/>
    <w:basedOn w:val="BodyText"/>
    <w:qFormat/>
    <w:rsid w:val="00725AAB"/>
    <w:pPr>
      <w:spacing w:after="60"/>
      <w:ind w:left="-2268"/>
    </w:pPr>
    <w:rPr>
      <w:b/>
    </w:rPr>
  </w:style>
  <w:style w:type="paragraph" w:customStyle="1" w:styleId="Heading1TOC">
    <w:name w:val="Heading1 TOC"/>
    <w:basedOn w:val="Normal"/>
    <w:qFormat/>
    <w:rsid w:val="00725AAB"/>
    <w:pPr>
      <w:spacing w:before="240" w:after="120"/>
    </w:pPr>
    <w:rPr>
      <w:rFonts w:ascii="Times New Roman" w:hAnsi="Times New Roman"/>
      <w:b/>
      <w:sz w:val="32"/>
    </w:rPr>
  </w:style>
  <w:style w:type="paragraph" w:customStyle="1" w:styleId="Heading2TOC">
    <w:name w:val="Heading2 TOC"/>
    <w:basedOn w:val="Normal"/>
    <w:qFormat/>
    <w:rsid w:val="00725AAB"/>
    <w:pPr>
      <w:spacing w:before="240" w:after="60"/>
    </w:pPr>
    <w:rPr>
      <w:rFonts w:ascii="Times New Roman" w:hAnsi="Times New Roman"/>
      <w:b/>
      <w:sz w:val="28"/>
    </w:rPr>
  </w:style>
  <w:style w:type="character" w:customStyle="1" w:styleId="Underline">
    <w:name w:val="Underline"/>
    <w:basedOn w:val="DefaultParagraphFont"/>
    <w:qFormat/>
    <w:rsid w:val="00725AAB"/>
    <w:rPr>
      <w:u w:val="single"/>
    </w:rPr>
  </w:style>
  <w:style w:type="paragraph" w:styleId="BalloonText">
    <w:name w:val="Balloon Text"/>
    <w:basedOn w:val="Normal"/>
    <w:link w:val="BalloonTextChar"/>
    <w:rsid w:val="00725AAB"/>
    <w:rPr>
      <w:rFonts w:ascii="Tahoma" w:hAnsi="Tahoma" w:cs="Tahoma"/>
      <w:sz w:val="16"/>
      <w:szCs w:val="16"/>
    </w:rPr>
  </w:style>
  <w:style w:type="character" w:customStyle="1" w:styleId="BalloonTextChar">
    <w:name w:val="Balloon Text Char"/>
    <w:basedOn w:val="DefaultParagraphFont"/>
    <w:link w:val="BalloonText"/>
    <w:rsid w:val="00725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AAB"/>
    <w:rPr>
      <w:b/>
      <w:color w:val="660033"/>
      <w:spacing w:val="0"/>
    </w:rPr>
  </w:style>
  <w:style w:type="paragraph" w:customStyle="1" w:styleId="Nameditemlist">
    <w:name w:val="Named item list"/>
    <w:basedOn w:val="BodyText"/>
    <w:qFormat/>
    <w:rsid w:val="00725AAB"/>
    <w:pPr>
      <w:tabs>
        <w:tab w:val="left" w:pos="2835"/>
      </w:tabs>
      <w:ind w:left="2835" w:hanging="2835"/>
    </w:pPr>
  </w:style>
  <w:style w:type="paragraph" w:customStyle="1" w:styleId="BodyTextnopadding">
    <w:name w:val="Body Text no padding"/>
    <w:basedOn w:val="BodyText"/>
    <w:qFormat/>
    <w:rsid w:val="00725AAB"/>
    <w:pPr>
      <w:spacing w:before="0" w:after="0"/>
    </w:pPr>
  </w:style>
  <w:style w:type="paragraph" w:customStyle="1" w:styleId="BodyTextBold">
    <w:name w:val="Body Text Bold"/>
    <w:basedOn w:val="BodyText"/>
    <w:qFormat/>
    <w:rsid w:val="00725AAB"/>
    <w:rPr>
      <w:b/>
    </w:rPr>
  </w:style>
  <w:style w:type="character" w:styleId="Hyperlink">
    <w:name w:val="Hyperlink"/>
    <w:basedOn w:val="DefaultParagraphFont"/>
    <w:uiPriority w:val="99"/>
    <w:unhideWhenUsed/>
    <w:rsid w:val="006F23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5448</Characters>
  <Application>Microsoft Office Word</Application>
  <DocSecurity>0</DocSecurity>
  <Lines>247</Lines>
  <Paragraphs>142</Paragraphs>
  <ScaleCrop>false</ScaleCrop>
  <Company>Author-it Software Corporation Ltd.</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CPPDSM5027 Provide facilities and amenities for property users</dc:title>
  <dc:subject>Approved</dc:subject>
  <dc:creator>Artibus Innovation</dc:creator>
  <cp:keywords>Release: 1</cp:keywords>
  <dc:description>Review Date: 12 April 2008</dc:description>
  <cp:lastModifiedBy>HSD_TPCMSd.prod</cp:lastModifiedBy>
  <cp:revision>3</cp:revision>
  <dcterms:created xsi:type="dcterms:W3CDTF">2023-03-02T05:13:00Z</dcterms:created>
  <dcterms:modified xsi:type="dcterms:W3CDTF">2023-03-02T05:13:00Z</dcterms:modified>
</cp:coreProperties>
</file>