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6CDF" w:rsidP="00786C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CPPDSM5022 Develop and implement asset management plans</w:t>
      </w:r>
      <w:r>
        <w:fldChar w:fldCharType="end"/>
      </w:r>
    </w:p>
    <w:p w:rsidR="00786CDF" w:rsidP="00786CDF">
      <w:pPr>
        <w:pStyle w:val="Version"/>
        <w:sectPr w:rsidSect="009D362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D362B" w:rsidP="009D362B">
      <w:pPr>
        <w:pStyle w:val="SuperHeading"/>
      </w:pPr>
      <w:r w:rsidRPr="009D362B">
        <w:t>CPPDSM5022 Develop and implement asset management plans</w:t>
      </w:r>
    </w:p>
    <w:p w:rsidR="00000000" w:rsidRPr="009D362B" w:rsidP="009D362B">
      <w:pPr>
        <w:pStyle w:val="Heading1"/>
      </w:pPr>
      <w:bookmarkStart w:id="1" w:name="O_1196856"/>
      <w:bookmarkEnd w:id="1"/>
      <w:r w:rsidRPr="009D36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62B" w:rsidP="009D362B">
            <w:pPr>
              <w:pStyle w:val="BodyText"/>
            </w:pPr>
            <w:r w:rsidRPr="009D362B">
              <w:t>This version first released with CPP Property Services Training Package Release 15.0.</w:t>
            </w:r>
          </w:p>
          <w:p w:rsidR="00000000" w:rsidRPr="009D362B" w:rsidP="009D362B">
            <w:pPr>
              <w:pStyle w:val="BodyText"/>
            </w:pPr>
            <w:r w:rsidRPr="009D362B">
              <w:t>Supersedes and is equivalent to CPPDSM5022A Implement asset management plan. Minor change to unit title to clarify outcom</w:t>
            </w:r>
            <w:r w:rsidRPr="009D362B">
              <w:t xml:space="preserve">e.  Unit updated to meet the Standards for Training Packages 2012. </w:t>
            </w:r>
          </w:p>
        </w:tc>
      </w:tr>
    </w:tbl>
    <w:p w:rsidR="00000000" w:rsidRPr="009D362B" w:rsidP="009D362B">
      <w:pPr>
        <w:pStyle w:val="BodyText"/>
      </w:pPr>
    </w:p>
    <w:p w:rsidR="00000000" w:rsidRPr="009D362B" w:rsidP="009D362B">
      <w:pPr>
        <w:pStyle w:val="AllowPageBreak"/>
      </w:pPr>
    </w:p>
    <w:p w:rsidR="00000000" w:rsidRPr="009D362B" w:rsidP="009D362B">
      <w:pPr>
        <w:pStyle w:val="Heading1"/>
      </w:pPr>
      <w:bookmarkStart w:id="2" w:name="O_1196862"/>
      <w:bookmarkEnd w:id="2"/>
      <w:r w:rsidRPr="009D362B">
        <w:t>Application</w:t>
      </w:r>
    </w:p>
    <w:p w:rsidR="00000000" w:rsidRPr="009D362B" w:rsidP="00786CDF">
      <w:pPr>
        <w:pStyle w:val="BodyText"/>
      </w:pPr>
      <w:r w:rsidRPr="009D362B">
        <w:t>This unit of competency specifies the skills and knowledge required to develop a plan for the management of assets. It includes interpreting asset performa</w:t>
      </w:r>
      <w:r w:rsidRPr="009D362B">
        <w:t>nce needs, developing effective strategies to manage the operational, resource and maintenance needs of assets and reviewing and evaluating the implementation of those strategies.</w:t>
      </w:r>
    </w:p>
    <w:p w:rsidR="00000000" w:rsidRPr="009D362B" w:rsidP="00786CDF">
      <w:pPr>
        <w:pStyle w:val="BodyText"/>
      </w:pPr>
      <w:r w:rsidRPr="009D362B">
        <w:t>This unit is for individuals who are self-directed and have substantial dept</w:t>
      </w:r>
      <w:r w:rsidRPr="009D362B">
        <w:t>h of knowledge and skills to make independent judgements in the provision of property services.</w:t>
      </w:r>
    </w:p>
    <w:p w:rsidR="00000000" w:rsidRPr="009D362B" w:rsidP="00786CDF">
      <w:pPr>
        <w:pStyle w:val="BodyText"/>
      </w:pPr>
      <w:r w:rsidRPr="009D362B">
        <w:t>Legislative, regulatory or certification requirements apply to work in property services in some states and territories. For further information, check with the</w:t>
      </w:r>
      <w:r w:rsidRPr="009D362B">
        <w:t xml:space="preserve"> relevant regulatory authority.</w:t>
      </w:r>
    </w:p>
    <w:p w:rsidR="00000000" w:rsidRPr="009D362B" w:rsidP="009D362B">
      <w:pPr>
        <w:pStyle w:val="Heading1"/>
      </w:pPr>
      <w:bookmarkStart w:id="3" w:name="O_1196861"/>
      <w:bookmarkEnd w:id="3"/>
      <w:r w:rsidRPr="009D362B">
        <w:t>Pre-requisite Unit</w:t>
      </w:r>
    </w:p>
    <w:p w:rsidR="00000000" w:rsidRPr="009D362B" w:rsidP="00786CDF">
      <w:pPr>
        <w:pStyle w:val="BodyText"/>
      </w:pPr>
      <w:r w:rsidRPr="009D362B">
        <w:t>Nil.</w:t>
      </w:r>
    </w:p>
    <w:p w:rsidR="00000000" w:rsidRPr="009D362B" w:rsidP="009D362B">
      <w:pPr>
        <w:pStyle w:val="Heading1"/>
      </w:pPr>
      <w:bookmarkStart w:id="4" w:name="O_1196860"/>
      <w:bookmarkEnd w:id="4"/>
      <w:r w:rsidRPr="009D362B">
        <w:t>Unit Sector</w:t>
      </w:r>
    </w:p>
    <w:p w:rsidR="00000000" w:rsidRPr="009D362B" w:rsidP="00786CDF">
      <w:pPr>
        <w:pStyle w:val="BodyText"/>
      </w:pPr>
      <w:r w:rsidRPr="009D362B">
        <w:t>Strata Community Management.</w:t>
      </w:r>
    </w:p>
    <w:p w:rsidR="00000000" w:rsidRPr="009D362B" w:rsidP="009D362B">
      <w:pPr>
        <w:pStyle w:val="Heading1"/>
      </w:pPr>
      <w:bookmarkStart w:id="5" w:name="O_1196859"/>
      <w:bookmarkEnd w:id="5"/>
      <w:r w:rsidRPr="009D362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Performance criteria describe what needs to be done to demonstrate achievement of the element.</w:t>
            </w: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Interpret asset performance needs.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Establish asset performance needs using relevant industry benchmarks and criteria in consultation with relevant person</w:t>
            </w:r>
            <w:r w:rsidRPr="009D362B">
              <w:t>s.</w:t>
            </w: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Conduct risk assessment of asset management outcomes according to regulatory and workplace requirements.</w:t>
            </w: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Analyse and determine expected asset performance in varying conditions according to workplace requirements.</w:t>
            </w: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Establish user, contractual and regulatory requirements for asset performance.</w:t>
            </w: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Identify relevant specifications, conditions and manufacturer requirements for asset maintenance and operation.</w:t>
            </w: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Prepare plan and establish support arrangements.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Prepare detailed asset management plan based on established asset performance needs according to workplace requirements.</w:t>
            </w: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Incorporate operational and maintenance schedule, activities and timelines into asset management plan.</w:t>
            </w: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Present asset management plan to client for review and seek feedback according to workplace requirements.</w:t>
            </w: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Discuss quality assurance goals and strategies for plan implementation with relevant persons.</w:t>
            </w: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Establish and document arrangements for mo</w:t>
            </w:r>
            <w:r w:rsidRPr="009D362B">
              <w:t>nitoring and reporting implementation outcomes according to client and workplace requirements.</w:t>
            </w: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Identify and arrange financial, physical and human resources required for plan implementation.</w:t>
            </w: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Identify and document roles and responsibilities for establishing and maintaining asset register according to client, workplace and regulatory requirements.</w:t>
            </w: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Review and evaluate asset management plan processes and outcomes.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Review and evaluate m</w:t>
            </w:r>
            <w:r w:rsidRPr="009D362B">
              <w:t>aintenance strategies in consultation with relevant persons according to workplace requirements.</w:t>
            </w: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Systematically review and evaluate asset management planning processes and outcomes and document the results according to workplace requirements.</w:t>
            </w: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 xml:space="preserve">Present evaluation findings to relevant persons within agreed timeframes and use feedback to improve asset management planning according to workplace </w:t>
            </w:r>
            <w:r w:rsidRPr="009D362B">
              <w:t>requirements.</w:t>
            </w:r>
          </w:p>
        </w:tc>
      </w:tr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62B" w:rsidP="009D362B">
            <w:pPr>
              <w:pStyle w:val="BodyText"/>
            </w:pPr>
            <w:r w:rsidRPr="009D362B">
              <w:t>Securely maintain asset management plan and related documentation according to regul</w:t>
            </w:r>
            <w:r w:rsidRPr="009D362B">
              <w:t>atory and workplace requirements.</w:t>
            </w:r>
          </w:p>
        </w:tc>
      </w:tr>
    </w:tbl>
    <w:p w:rsidR="00000000" w:rsidRPr="009D362B" w:rsidP="009D362B">
      <w:pPr>
        <w:pStyle w:val="BodyText"/>
      </w:pPr>
    </w:p>
    <w:p w:rsidR="00000000" w:rsidRPr="009D362B" w:rsidP="009D362B">
      <w:pPr>
        <w:pStyle w:val="AllowPageBreak"/>
      </w:pPr>
    </w:p>
    <w:p w:rsidR="00000000" w:rsidRPr="009D362B" w:rsidP="009D362B">
      <w:pPr>
        <w:pStyle w:val="Heading1"/>
      </w:pPr>
      <w:bookmarkStart w:id="6" w:name="O_1196858"/>
      <w:bookmarkEnd w:id="6"/>
      <w:r w:rsidRPr="009D362B">
        <w:t>Foundation Skills</w:t>
      </w:r>
    </w:p>
    <w:p w:rsidR="00000000" w:rsidRPr="009D362B" w:rsidP="00786CDF">
      <w:pPr>
        <w:pStyle w:val="BodyText"/>
      </w:pPr>
      <w:r w:rsidRPr="009D362B">
        <w:t>Foundation skills essential to performance are explicit in the performance criteria of this unit of competency.</w:t>
      </w:r>
    </w:p>
    <w:p w:rsidR="00000000" w:rsidRPr="009D362B" w:rsidP="009D362B">
      <w:pPr>
        <w:pStyle w:val="Heading1"/>
      </w:pPr>
      <w:bookmarkStart w:id="7" w:name="O_1196857"/>
      <w:bookmarkEnd w:id="7"/>
      <w:r w:rsidRPr="009D362B">
        <w:t>Unit Mapping Information</w:t>
      </w:r>
    </w:p>
    <w:p w:rsidR="00000000" w:rsidRPr="009D362B" w:rsidP="00786CDF">
      <w:pPr>
        <w:pStyle w:val="BodyText"/>
      </w:pPr>
      <w:r w:rsidRPr="009D362B">
        <w:t>Supersedes and is equivalent to CPPDSM5022A Implement asset management plan.</w:t>
      </w:r>
    </w:p>
    <w:p w:rsidR="00000000" w:rsidRPr="009D362B" w:rsidP="009D362B">
      <w:pPr>
        <w:pStyle w:val="Heading1"/>
      </w:pPr>
      <w:bookmarkStart w:id="8" w:name="O_1196850"/>
      <w:bookmarkEnd w:id="8"/>
      <w:r w:rsidRPr="009D362B">
        <w:t>Links</w:t>
      </w:r>
    </w:p>
    <w:p w:rsidR="00000000" w:rsidRPr="009D362B" w:rsidP="00786CDF">
      <w:pPr>
        <w:pStyle w:val="BodyText"/>
      </w:pPr>
      <w:r w:rsidRPr="009D362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76C9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D362B" w:rsidP="00786CDF">
      <w:pPr>
        <w:pStyle w:val="BodyText"/>
        <w:sectPr w:rsidSect="009D362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D362B" w:rsidP="009D362B">
      <w:pPr>
        <w:pStyle w:val="SuperHeading"/>
      </w:pPr>
      <w:r w:rsidRPr="009D362B">
        <w:t>Assessment Requirements for CPPDSM5022 Develop and implement asset management plans</w:t>
      </w:r>
    </w:p>
    <w:p w:rsidR="00000000" w:rsidRPr="009D362B" w:rsidP="009D362B">
      <w:pPr>
        <w:pStyle w:val="Heading1"/>
      </w:pPr>
      <w:bookmarkStart w:id="9" w:name="O_1196852"/>
      <w:bookmarkEnd w:id="9"/>
      <w:r w:rsidRPr="009D362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9D362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D362B">
            <w:pPr>
              <w:pStyle w:val="BodyText"/>
              <w:rPr>
                <w:lang w:val="en-NZ"/>
              </w:rPr>
            </w:pPr>
            <w:r w:rsidRPr="009D362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D362B" w:rsidP="009D362B">
            <w:pPr>
              <w:pStyle w:val="BodyText"/>
            </w:pPr>
            <w:r w:rsidRPr="009D362B">
              <w:t xml:space="preserve">This version first released with CPP Property Services Training </w:t>
            </w:r>
            <w:r w:rsidRPr="009D362B">
              <w:t>Package Release 15.0.</w:t>
            </w:r>
          </w:p>
          <w:p w:rsidR="00000000" w:rsidRPr="009D362B" w:rsidP="009D362B">
            <w:pPr>
              <w:pStyle w:val="BodyText"/>
            </w:pPr>
            <w:r w:rsidRPr="009D362B">
              <w:t xml:space="preserve">Supersedes and is equivalent to CPPDSM5022A Implement asset management plan. Minor change to unit title to clarify outcome.  Unit updated to meet the Standards for Training Packages 2012. </w:t>
            </w:r>
          </w:p>
        </w:tc>
      </w:tr>
    </w:tbl>
    <w:p w:rsidR="00000000" w:rsidRPr="009D362B" w:rsidP="009D362B">
      <w:pPr>
        <w:pStyle w:val="BodyText"/>
      </w:pPr>
    </w:p>
    <w:p w:rsidR="00000000" w:rsidRPr="009D362B" w:rsidP="009D362B">
      <w:pPr>
        <w:pStyle w:val="AllowPageBreak"/>
      </w:pPr>
    </w:p>
    <w:p w:rsidR="00000000" w:rsidRPr="009D362B" w:rsidP="009D362B">
      <w:pPr>
        <w:pStyle w:val="Heading1"/>
      </w:pPr>
      <w:bookmarkStart w:id="10" w:name="O_1196855"/>
      <w:bookmarkEnd w:id="10"/>
      <w:r w:rsidRPr="009D362B">
        <w:t>Performance Evidence</w:t>
      </w:r>
    </w:p>
    <w:p w:rsidR="00000000" w:rsidRPr="009D362B" w:rsidP="00786CDF">
      <w:pPr>
        <w:pStyle w:val="BodyText"/>
      </w:pPr>
      <w:r w:rsidRPr="009D362B">
        <w:t>To demonstrate competency, a candidate must meet the elements and performance criteria of this unit by developing and implementing two written asset management plans.</w:t>
      </w:r>
    </w:p>
    <w:p w:rsidR="00000000" w:rsidRPr="009D362B" w:rsidP="009D362B">
      <w:pPr>
        <w:pStyle w:val="Heading1"/>
      </w:pPr>
      <w:bookmarkStart w:id="11" w:name="O_1196854"/>
      <w:bookmarkEnd w:id="11"/>
      <w:r w:rsidRPr="009D362B">
        <w:t>Knowledge Evidence</w:t>
      </w:r>
    </w:p>
    <w:p w:rsidR="00000000" w:rsidRPr="009D362B" w:rsidP="00786CDF">
      <w:pPr>
        <w:pStyle w:val="BodyText"/>
      </w:pPr>
      <w:r w:rsidRPr="009D362B">
        <w:t>To be competent in this unit, a candidate must demo</w:t>
      </w:r>
      <w:r w:rsidRPr="009D362B">
        <w:t>nstrate knowledge of:</w:t>
      </w:r>
    </w:p>
    <w:p w:rsidR="00000000" w:rsidRPr="009D362B" w:rsidP="009D362B">
      <w:pPr>
        <w:pStyle w:val="ListBullet"/>
      </w:pPr>
      <w:r w:rsidRPr="009D362B">
        <w:t>asset performance assessment criteria:</w:t>
      </w:r>
    </w:p>
    <w:p w:rsidR="00000000" w:rsidRPr="009D362B" w:rsidP="009D362B">
      <w:pPr>
        <w:pStyle w:val="ListBullet2"/>
      </w:pPr>
      <w:r w:rsidRPr="009D362B">
        <w:t>age</w:t>
      </w:r>
    </w:p>
    <w:p w:rsidR="00000000" w:rsidRPr="009D362B" w:rsidP="009D362B">
      <w:pPr>
        <w:pStyle w:val="ListBullet2"/>
      </w:pPr>
      <w:r w:rsidRPr="009D362B">
        <w:t>condition</w:t>
      </w:r>
    </w:p>
    <w:p w:rsidR="00000000" w:rsidRPr="009D362B" w:rsidP="009D362B">
      <w:pPr>
        <w:pStyle w:val="ListBullet2"/>
      </w:pPr>
      <w:r w:rsidRPr="009D362B">
        <w:t>cost</w:t>
      </w:r>
    </w:p>
    <w:p w:rsidR="00000000" w:rsidRPr="009D362B" w:rsidP="009D362B">
      <w:pPr>
        <w:pStyle w:val="ListBullet2"/>
      </w:pPr>
      <w:r w:rsidRPr="009D362B">
        <w:t>depreciation</w:t>
      </w:r>
    </w:p>
    <w:p w:rsidR="00000000" w:rsidRPr="009D362B" w:rsidP="009D362B">
      <w:pPr>
        <w:pStyle w:val="ListBullet2"/>
      </w:pPr>
      <w:r w:rsidRPr="009D362B">
        <w:t>down time</w:t>
      </w:r>
    </w:p>
    <w:p w:rsidR="00000000" w:rsidRPr="009D362B" w:rsidP="009D362B">
      <w:pPr>
        <w:pStyle w:val="ListBullet2"/>
      </w:pPr>
      <w:r w:rsidRPr="009D362B">
        <w:t>functionality</w:t>
      </w:r>
    </w:p>
    <w:p w:rsidR="00000000" w:rsidRPr="009D362B" w:rsidP="009D362B">
      <w:pPr>
        <w:pStyle w:val="ListBullet2"/>
      </w:pPr>
      <w:r w:rsidRPr="009D362B">
        <w:t>life span</w:t>
      </w:r>
    </w:p>
    <w:p w:rsidR="00000000" w:rsidRPr="009D362B" w:rsidP="009D362B">
      <w:pPr>
        <w:pStyle w:val="ListBullet2"/>
      </w:pPr>
      <w:r w:rsidRPr="009D362B">
        <w:t>maintenance requirements and cost</w:t>
      </w:r>
    </w:p>
    <w:p w:rsidR="00000000" w:rsidRPr="009D362B" w:rsidP="009D362B">
      <w:pPr>
        <w:pStyle w:val="ListBullet2"/>
      </w:pPr>
      <w:r w:rsidRPr="009D362B">
        <w:t>replacement</w:t>
      </w:r>
    </w:p>
    <w:p w:rsidR="00000000" w:rsidRPr="009D362B" w:rsidP="009D362B">
      <w:pPr>
        <w:pStyle w:val="ListBullet2"/>
      </w:pPr>
      <w:r w:rsidRPr="009D362B">
        <w:t>security</w:t>
      </w:r>
    </w:p>
    <w:p w:rsidR="00000000" w:rsidRPr="009D362B" w:rsidP="009D362B">
      <w:pPr>
        <w:pStyle w:val="ListBullet2"/>
      </w:pPr>
      <w:r w:rsidRPr="009D362B">
        <w:t>service levels</w:t>
      </w:r>
    </w:p>
    <w:p w:rsidR="00000000" w:rsidRPr="009D362B" w:rsidP="009D362B">
      <w:pPr>
        <w:pStyle w:val="ListBullet"/>
      </w:pPr>
      <w:r w:rsidRPr="009D362B">
        <w:t>building practices in relevant property types</w:t>
      </w:r>
    </w:p>
    <w:p w:rsidR="00000000" w:rsidRPr="009D362B" w:rsidP="009D362B">
      <w:pPr>
        <w:pStyle w:val="ListBullet"/>
      </w:pPr>
      <w:r w:rsidRPr="009D362B">
        <w:t>building services and operation methods and practices</w:t>
      </w:r>
    </w:p>
    <w:p w:rsidR="00000000" w:rsidRPr="009D362B" w:rsidP="009D362B">
      <w:pPr>
        <w:pStyle w:val="ListBullet"/>
      </w:pPr>
      <w:r w:rsidRPr="009D362B">
        <w:t>compliance requirements of legislation, regulations, codes and standards relevant to developing and implementing asset management plans:</w:t>
      </w:r>
    </w:p>
    <w:p w:rsidR="00000000" w:rsidRPr="009D362B" w:rsidP="009D362B">
      <w:pPr>
        <w:pStyle w:val="ListBullet2"/>
      </w:pPr>
      <w:r w:rsidRPr="009D362B">
        <w:t>anti-discrimination</w:t>
      </w:r>
    </w:p>
    <w:p w:rsidR="00000000" w:rsidRPr="009D362B" w:rsidP="009D362B">
      <w:pPr>
        <w:pStyle w:val="ListBullet2"/>
      </w:pPr>
      <w:r w:rsidRPr="009D362B">
        <w:t>building control legislation</w:t>
      </w:r>
    </w:p>
    <w:p w:rsidR="00000000" w:rsidRPr="009D362B" w:rsidP="009D362B">
      <w:pPr>
        <w:pStyle w:val="ListBullet2"/>
      </w:pPr>
      <w:r w:rsidRPr="009D362B">
        <w:t>consumer protection</w:t>
      </w:r>
    </w:p>
    <w:p w:rsidR="00000000" w:rsidRPr="009D362B" w:rsidP="009D362B">
      <w:pPr>
        <w:pStyle w:val="ListBullet2"/>
      </w:pPr>
      <w:r w:rsidRPr="009D362B">
        <w:t>environmental protection</w:t>
      </w:r>
    </w:p>
    <w:p w:rsidR="00000000" w:rsidRPr="009D362B" w:rsidP="009D362B">
      <w:pPr>
        <w:pStyle w:val="ListBullet2"/>
      </w:pPr>
      <w:r w:rsidRPr="009D362B">
        <w:t>financial probity</w:t>
      </w:r>
    </w:p>
    <w:p w:rsidR="00000000" w:rsidRPr="009D362B" w:rsidP="009D362B">
      <w:pPr>
        <w:pStyle w:val="ListBullet2"/>
      </w:pPr>
      <w:r w:rsidRPr="009D362B">
        <w:t>franchise and business structures</w:t>
      </w:r>
    </w:p>
    <w:p w:rsidR="00000000" w:rsidRPr="009D362B" w:rsidP="009D362B">
      <w:pPr>
        <w:pStyle w:val="ListBullet2"/>
      </w:pPr>
      <w:r w:rsidRPr="009D362B">
        <w:t>National Construction Code (NCC) and relevant Australian Standards</w:t>
      </w:r>
    </w:p>
    <w:p w:rsidR="00000000" w:rsidRPr="009D362B" w:rsidP="009D362B">
      <w:pPr>
        <w:pStyle w:val="ListBullet2"/>
      </w:pPr>
      <w:r w:rsidRPr="009D362B">
        <w:t>privacy</w:t>
      </w:r>
    </w:p>
    <w:p w:rsidR="00000000" w:rsidRPr="009D362B" w:rsidP="009D362B">
      <w:pPr>
        <w:pStyle w:val="ListBullet2"/>
      </w:pPr>
      <w:r w:rsidRPr="009D362B">
        <w:t>work health and safety (WHS)</w:t>
      </w:r>
    </w:p>
    <w:p w:rsidR="00000000" w:rsidRPr="009D362B" w:rsidP="009D362B">
      <w:pPr>
        <w:pStyle w:val="ListBullet"/>
      </w:pPr>
      <w:r w:rsidRPr="009D362B">
        <w:t xml:space="preserve">industry benchmarks for determining asset performance </w:t>
      </w:r>
      <w:r w:rsidRPr="009D362B">
        <w:t>needs:</w:t>
      </w:r>
    </w:p>
    <w:p w:rsidR="00000000" w:rsidRPr="009D362B" w:rsidP="009D362B">
      <w:pPr>
        <w:pStyle w:val="ListBullet2"/>
      </w:pPr>
      <w:r w:rsidRPr="009D362B">
        <w:t>discounted cash flow</w:t>
      </w:r>
    </w:p>
    <w:p w:rsidR="00000000" w:rsidRPr="009D362B" w:rsidP="009D362B">
      <w:pPr>
        <w:pStyle w:val="ListBullet2"/>
      </w:pPr>
      <w:r w:rsidRPr="009D362B">
        <w:t>employment rates</w:t>
      </w:r>
    </w:p>
    <w:p w:rsidR="00000000" w:rsidRPr="009D362B" w:rsidP="009D362B">
      <w:pPr>
        <w:pStyle w:val="ListBullet2"/>
      </w:pPr>
      <w:r w:rsidRPr="009D362B">
        <w:t>industry association performance index</w:t>
      </w:r>
    </w:p>
    <w:p w:rsidR="00000000" w:rsidRPr="009D362B" w:rsidP="009D362B">
      <w:pPr>
        <w:pStyle w:val="ListBullet2"/>
      </w:pPr>
      <w:r w:rsidRPr="009D362B">
        <w:t>inflation rate</w:t>
      </w:r>
    </w:p>
    <w:p w:rsidR="00000000" w:rsidRPr="009D362B" w:rsidP="009D362B">
      <w:pPr>
        <w:pStyle w:val="ListBullet2"/>
      </w:pPr>
      <w:r w:rsidRPr="009D362B">
        <w:t>internal rate of return</w:t>
      </w:r>
    </w:p>
    <w:p w:rsidR="00000000" w:rsidRPr="009D362B" w:rsidP="009D362B">
      <w:pPr>
        <w:pStyle w:val="ListBullet2"/>
      </w:pPr>
      <w:r w:rsidRPr="009D362B">
        <w:t>life cycle costing</w:t>
      </w:r>
    </w:p>
    <w:p w:rsidR="00000000" w:rsidRPr="009D362B" w:rsidP="009D362B">
      <w:pPr>
        <w:pStyle w:val="ListBullet2"/>
      </w:pPr>
      <w:r w:rsidRPr="009D362B">
        <w:t>published vacancy factors</w:t>
      </w:r>
    </w:p>
    <w:p w:rsidR="00000000" w:rsidRPr="009D362B" w:rsidP="009D362B">
      <w:pPr>
        <w:pStyle w:val="ListBullet2"/>
      </w:pPr>
      <w:r w:rsidRPr="009D362B">
        <w:t>tenancy mix</w:t>
      </w:r>
    </w:p>
    <w:p w:rsidR="00000000" w:rsidRPr="009D362B" w:rsidP="009D362B">
      <w:pPr>
        <w:pStyle w:val="ListBullet"/>
      </w:pPr>
      <w:r w:rsidRPr="009D362B">
        <w:t>monitoring and eva</w:t>
      </w:r>
      <w:r w:rsidRPr="009D362B">
        <w:t>luation methods and systems related to asset management planning</w:t>
      </w:r>
    </w:p>
    <w:p w:rsidR="00000000" w:rsidRPr="009D362B" w:rsidP="009D362B">
      <w:pPr>
        <w:pStyle w:val="ListBullet"/>
      </w:pPr>
      <w:r w:rsidRPr="009D362B">
        <w:t>purpose and content of an asset register</w:t>
      </w:r>
    </w:p>
    <w:p w:rsidR="00000000" w:rsidRPr="009D362B" w:rsidP="009D362B">
      <w:pPr>
        <w:pStyle w:val="ListBullet"/>
      </w:pPr>
      <w:r w:rsidRPr="009D362B">
        <w:t>purpose and content of operational and maintenance schedules</w:t>
      </w:r>
    </w:p>
    <w:p w:rsidR="00000000" w:rsidRPr="009D362B" w:rsidP="009D362B">
      <w:pPr>
        <w:pStyle w:val="ListBullet"/>
      </w:pPr>
      <w:r w:rsidRPr="009D362B">
        <w:t>relevant industry codes of practice and ethics</w:t>
      </w:r>
    </w:p>
    <w:p w:rsidR="00000000" w:rsidRPr="009D362B" w:rsidP="009D362B">
      <w:pPr>
        <w:pStyle w:val="ListBullet"/>
      </w:pPr>
      <w:r w:rsidRPr="009D362B">
        <w:t>risk assessment and risk management strate</w:t>
      </w:r>
      <w:r w:rsidRPr="009D362B">
        <w:t>gies associated with asset management</w:t>
      </w:r>
    </w:p>
    <w:p w:rsidR="00000000" w:rsidRPr="009D362B" w:rsidP="009D362B">
      <w:pPr>
        <w:pStyle w:val="ListBullet"/>
      </w:pPr>
      <w:r w:rsidRPr="009D362B">
        <w:t>types of assets:</w:t>
      </w:r>
    </w:p>
    <w:p w:rsidR="00000000" w:rsidRPr="009D362B" w:rsidP="009D362B">
      <w:pPr>
        <w:pStyle w:val="ListBullet2"/>
      </w:pPr>
      <w:r w:rsidRPr="009D362B">
        <w:t>buildings</w:t>
      </w:r>
    </w:p>
    <w:p w:rsidR="00000000" w:rsidRPr="009D362B" w:rsidP="009D362B">
      <w:pPr>
        <w:pStyle w:val="ListBullet2"/>
      </w:pPr>
      <w:r w:rsidRPr="009D362B">
        <w:t>business and marketing contracts</w:t>
      </w:r>
    </w:p>
    <w:p w:rsidR="00000000" w:rsidRPr="009D362B" w:rsidP="009D362B">
      <w:pPr>
        <w:pStyle w:val="ListBullet2"/>
      </w:pPr>
      <w:r w:rsidRPr="009D362B">
        <w:t>equipment</w:t>
      </w:r>
    </w:p>
    <w:p w:rsidR="00000000" w:rsidRPr="009D362B" w:rsidP="009D362B">
      <w:pPr>
        <w:pStyle w:val="ListBullet2"/>
      </w:pPr>
      <w:r w:rsidRPr="009D362B">
        <w:t>furniture</w:t>
      </w:r>
    </w:p>
    <w:p w:rsidR="00000000" w:rsidRPr="009D362B" w:rsidP="009D362B">
      <w:pPr>
        <w:pStyle w:val="ListBullet2"/>
      </w:pPr>
      <w:r w:rsidRPr="009D362B">
        <w:t>goodwill</w:t>
      </w:r>
    </w:p>
    <w:p w:rsidR="00000000" w:rsidRPr="009D362B" w:rsidP="009D362B">
      <w:pPr>
        <w:pStyle w:val="ListBullet2"/>
      </w:pPr>
      <w:r w:rsidRPr="009D362B">
        <w:t>land</w:t>
      </w:r>
    </w:p>
    <w:p w:rsidR="00000000" w:rsidRPr="009D362B" w:rsidP="009D362B">
      <w:pPr>
        <w:pStyle w:val="ListBullet2"/>
      </w:pPr>
      <w:r w:rsidRPr="009D362B">
        <w:t>property</w:t>
      </w:r>
    </w:p>
    <w:p w:rsidR="00000000" w:rsidRPr="009D362B" w:rsidP="009D362B">
      <w:pPr>
        <w:pStyle w:val="ListBullet2"/>
      </w:pPr>
      <w:r w:rsidRPr="009D362B">
        <w:t>vehicles</w:t>
      </w:r>
    </w:p>
    <w:p w:rsidR="00000000" w:rsidRPr="009D362B" w:rsidP="009D362B">
      <w:pPr>
        <w:pStyle w:val="ListBullet"/>
      </w:pPr>
      <w:r w:rsidRPr="009D362B">
        <w:t>types of risks associated with asset management</w:t>
      </w:r>
    </w:p>
    <w:p w:rsidR="00000000" w:rsidRPr="009D362B" w:rsidP="009D362B">
      <w:pPr>
        <w:pStyle w:val="ListBullet"/>
      </w:pPr>
      <w:r w:rsidRPr="009D362B">
        <w:t>workplace requirements for developing and implementing asset management plans:</w:t>
      </w:r>
    </w:p>
    <w:p w:rsidR="00000000" w:rsidRPr="009D362B" w:rsidP="009D362B">
      <w:pPr>
        <w:pStyle w:val="ListBullet2"/>
      </w:pPr>
      <w:r w:rsidRPr="009D362B">
        <w:t>client service</w:t>
      </w:r>
    </w:p>
    <w:p w:rsidR="00000000" w:rsidRPr="009D362B" w:rsidP="009D362B">
      <w:pPr>
        <w:pStyle w:val="ListBullet2"/>
      </w:pPr>
      <w:r w:rsidRPr="009D362B">
        <w:t>documentation and reporting</w:t>
      </w:r>
    </w:p>
    <w:p w:rsidR="00000000" w:rsidRPr="009D362B" w:rsidP="009D362B">
      <w:pPr>
        <w:pStyle w:val="ListBullet2"/>
      </w:pPr>
      <w:r w:rsidRPr="009D362B">
        <w:t>work role boundaries – responsibilities, limitations and professional abilities.</w:t>
      </w:r>
    </w:p>
    <w:p w:rsidR="00000000" w:rsidRPr="009D362B" w:rsidP="009D362B">
      <w:pPr>
        <w:pStyle w:val="AllowPageBreak"/>
      </w:pPr>
    </w:p>
    <w:p w:rsidR="00000000" w:rsidRPr="009D362B" w:rsidP="009D362B">
      <w:pPr>
        <w:pStyle w:val="Heading1"/>
      </w:pPr>
      <w:bookmarkStart w:id="12" w:name="O_1196853"/>
      <w:bookmarkEnd w:id="12"/>
      <w:r w:rsidRPr="009D362B">
        <w:t>Assessment Conditions</w:t>
      </w:r>
    </w:p>
    <w:p w:rsidR="00000000" w:rsidRPr="009D362B" w:rsidP="00786CDF">
      <w:pPr>
        <w:pStyle w:val="BodyText"/>
      </w:pPr>
      <w:r w:rsidRPr="009D362B">
        <w:t xml:space="preserve">Assessors must meet the requirements for assessors contained in the Standards for Registered Training Organisations. </w:t>
      </w:r>
    </w:p>
    <w:p w:rsidR="00000000" w:rsidRPr="009D362B" w:rsidP="00786CDF">
      <w:pPr>
        <w:pStyle w:val="BodyText"/>
      </w:pPr>
      <w:r w:rsidRPr="009D362B">
        <w:t>Assessment must be conducted in the workplace or a simulated workplace using realistic conditions, materials, activities, responsibilities</w:t>
      </w:r>
      <w:r w:rsidRPr="009D362B">
        <w:t>, procedures, safety requirements and environmental considerations.</w:t>
      </w:r>
    </w:p>
    <w:p w:rsidR="00000000" w:rsidRPr="009D362B" w:rsidP="00786CDF">
      <w:pPr>
        <w:pStyle w:val="BodyText"/>
      </w:pPr>
      <w:r w:rsidRPr="009D362B">
        <w:t>Candidates must have access to documentation, information and technologies required to achieve the performance criteria and performance evidence.</w:t>
      </w:r>
    </w:p>
    <w:p w:rsidR="00000000" w:rsidRPr="009D362B" w:rsidP="009D362B">
      <w:pPr>
        <w:pStyle w:val="Heading1"/>
      </w:pPr>
      <w:bookmarkStart w:id="13" w:name="O_1196851"/>
      <w:bookmarkEnd w:id="13"/>
      <w:r w:rsidRPr="009D362B">
        <w:t>Links</w:t>
      </w:r>
    </w:p>
    <w:p w:rsidR="00000000" w:rsidRPr="009D362B" w:rsidP="00786CDF">
      <w:pPr>
        <w:pStyle w:val="BodyText"/>
      </w:pPr>
      <w:r w:rsidRPr="009D362B">
        <w:t>Companion volumes</w:t>
      </w:r>
      <w:r w:rsidRPr="009D362B">
        <w:t xml:space="preserve">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E76C92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9D362B" w:rsidP="009D362B"/>
    <w:sectPr w:rsidSect="009D362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2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2B" w:rsidRPr="00786CDF" w:rsidP="00786C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2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DF" w:rsidP="009D36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86CDF" w:rsidP="009D36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86CDF" w:rsidP="009D362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2B" w:rsidP="009D362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86CDF">
      <w:t>Approved</w:t>
    </w:r>
    <w:r w:rsidR="00786C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86C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86CDF">
      <w:rPr>
        <w:noProof/>
      </w:rPr>
      <w:t>4</w:t>
    </w:r>
    <w:r>
      <w:rPr>
        <w:noProof/>
      </w:rPr>
      <w:fldChar w:fldCharType="end"/>
    </w:r>
  </w:p>
  <w:p w:rsidR="009D362B" w:rsidP="009D362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86C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86CDF">
      <w:t>BuildSkills Australia</w:t>
    </w:r>
    <w:r w:rsidR="00786CDF">
      <w:fldChar w:fldCharType="end"/>
    </w:r>
  </w:p>
  <w:p w:rsidR="009D362B" w:rsidP="009D362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2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D362B" w:rsidRPr="00786CDF" w:rsidP="00786C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2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CDF" w:rsidRPr="002D2AF8" w:rsidP="009D36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CPPDSM5022 Develop and implement asset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786CDF" w:rsidP="009D362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362B" w:rsidRPr="002D2AF8" w:rsidP="009D362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86CDF">
      <w:t>CPPDSM5022 Develop and implement asset management plans</w:t>
    </w:r>
    <w:r w:rsidR="00786C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86CDF">
      <w:rPr>
        <w:noProof/>
      </w:rPr>
      <w:t>1 March 2025</w:t>
    </w:r>
    <w:r>
      <w:fldChar w:fldCharType="end"/>
    </w:r>
  </w:p>
  <w:p w:rsidR="009D362B" w:rsidP="009D362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5ED6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72F0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0C38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362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D362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D362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D362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D362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D362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D362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D362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D362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D362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D362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D362B"/>
  </w:style>
  <w:style w:type="character" w:customStyle="1" w:styleId="Heading1Char">
    <w:name w:val="Heading 1 Char"/>
    <w:basedOn w:val="DefaultParagraphFont"/>
    <w:link w:val="Heading1"/>
    <w:rsid w:val="009D362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D362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D362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D362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D362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D362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D362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D362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D362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D362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D3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D362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D3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D362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D362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D362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D362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D362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D362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D362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D362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D362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D362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D362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D362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D362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D362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D362B"/>
    <w:rPr>
      <w:b/>
      <w:spacing w:val="0"/>
    </w:rPr>
  </w:style>
  <w:style w:type="paragraph" w:customStyle="1" w:styleId="SuperTitle">
    <w:name w:val="SuperTitle"/>
    <w:basedOn w:val="Title"/>
    <w:rsid w:val="009D362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D362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D362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D362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D362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D362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D362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D362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D362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D362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D362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D362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D362B"/>
    <w:rPr>
      <w:i/>
    </w:rPr>
  </w:style>
  <w:style w:type="paragraph" w:styleId="Caption">
    <w:name w:val="caption"/>
    <w:basedOn w:val="BodyText"/>
    <w:next w:val="Normal"/>
    <w:qFormat/>
    <w:rsid w:val="009D362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D362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D362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D362B"/>
  </w:style>
  <w:style w:type="paragraph" w:styleId="TableofFigures">
    <w:name w:val="table of figures"/>
    <w:basedOn w:val="Normal"/>
    <w:next w:val="Normal"/>
    <w:semiHidden/>
    <w:rsid w:val="009D362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D362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D362B"/>
    <w:rPr>
      <w:rFonts w:ascii="Wingdings" w:hAnsi="Wingdings"/>
    </w:rPr>
  </w:style>
  <w:style w:type="paragraph" w:customStyle="1" w:styleId="TableHeading">
    <w:name w:val="Table Heading"/>
    <w:basedOn w:val="HeadingBase"/>
    <w:rsid w:val="009D362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D362B"/>
    <w:rPr>
      <w:color w:val="0033CC"/>
      <w:u w:val="none"/>
    </w:rPr>
  </w:style>
  <w:style w:type="paragraph" w:customStyle="1" w:styleId="BodyTextRight">
    <w:name w:val="Body Text Right"/>
    <w:basedOn w:val="BodyText"/>
    <w:rsid w:val="009D362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D362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D362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D362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D362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D362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D362B"/>
    <w:rPr>
      <w:sz w:val="32"/>
    </w:rPr>
  </w:style>
  <w:style w:type="paragraph" w:customStyle="1" w:styleId="HeadingProcedure">
    <w:name w:val="Heading Procedure"/>
    <w:basedOn w:val="HeadingBase"/>
    <w:next w:val="Normal"/>
    <w:rsid w:val="009D362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D362B"/>
    <w:pPr>
      <w:spacing w:before="60" w:after="60"/>
    </w:pPr>
  </w:style>
  <w:style w:type="paragraph" w:styleId="ListContinue">
    <w:name w:val="List Continue"/>
    <w:basedOn w:val="List"/>
    <w:rsid w:val="009D362B"/>
    <w:pPr>
      <w:ind w:firstLine="0"/>
    </w:pPr>
  </w:style>
  <w:style w:type="paragraph" w:customStyle="1" w:styleId="ListNote">
    <w:name w:val="List Note"/>
    <w:basedOn w:val="List"/>
    <w:rsid w:val="009D362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D362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D362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D362B"/>
    <w:rPr>
      <w:rFonts w:ascii="Courier New" w:hAnsi="Courier New"/>
    </w:rPr>
  </w:style>
  <w:style w:type="paragraph" w:customStyle="1" w:styleId="NoteBullet">
    <w:name w:val="Note Bullet"/>
    <w:basedOn w:val="Note"/>
    <w:rsid w:val="009D362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D362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D362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D362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D362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D362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D362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D362B"/>
    <w:rPr>
      <w:b/>
      <w:smallCaps/>
    </w:rPr>
  </w:style>
  <w:style w:type="paragraph" w:customStyle="1" w:styleId="TableListNumber">
    <w:name w:val="Table List Number"/>
    <w:basedOn w:val="ListNumber"/>
    <w:rsid w:val="009D362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D362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D362B"/>
    <w:pPr>
      <w:numPr>
        <w:numId w:val="9"/>
      </w:numPr>
    </w:pPr>
  </w:style>
  <w:style w:type="paragraph" w:customStyle="1" w:styleId="ListAlpha2">
    <w:name w:val="List Alpha 2"/>
    <w:basedOn w:val="List2"/>
    <w:rsid w:val="009D362B"/>
    <w:pPr>
      <w:numPr>
        <w:numId w:val="8"/>
      </w:numPr>
    </w:pPr>
  </w:style>
  <w:style w:type="paragraph" w:styleId="List2">
    <w:name w:val="List 2"/>
    <w:basedOn w:val="BodyText"/>
    <w:rsid w:val="009D362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D362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D362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D362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D362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D362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D362B"/>
    <w:pPr>
      <w:numPr>
        <w:numId w:val="4"/>
      </w:numPr>
    </w:pPr>
  </w:style>
  <w:style w:type="paragraph" w:styleId="ListContinue2">
    <w:name w:val="List Continue 2"/>
    <w:basedOn w:val="List2"/>
    <w:rsid w:val="009D362B"/>
    <w:pPr>
      <w:ind w:firstLine="0"/>
    </w:pPr>
  </w:style>
  <w:style w:type="paragraph" w:styleId="ListContinue3">
    <w:name w:val="List Continue 3"/>
    <w:basedOn w:val="List3"/>
    <w:rsid w:val="009D362B"/>
    <w:pPr>
      <w:ind w:left="1021" w:firstLine="0"/>
    </w:pPr>
  </w:style>
  <w:style w:type="paragraph" w:styleId="ListContinue4">
    <w:name w:val="List Continue 4"/>
    <w:basedOn w:val="List4"/>
    <w:rsid w:val="009D362B"/>
    <w:pPr>
      <w:ind w:firstLine="0"/>
    </w:pPr>
  </w:style>
  <w:style w:type="paragraph" w:styleId="ListContinue5">
    <w:name w:val="List Continue 5"/>
    <w:basedOn w:val="List5"/>
    <w:rsid w:val="009D362B"/>
    <w:pPr>
      <w:ind w:firstLine="0"/>
    </w:pPr>
  </w:style>
  <w:style w:type="paragraph" w:styleId="ListNumber3">
    <w:name w:val="List Number 3"/>
    <w:basedOn w:val="List3"/>
    <w:rsid w:val="009D362B"/>
    <w:pPr>
      <w:numPr>
        <w:numId w:val="5"/>
      </w:numPr>
    </w:pPr>
  </w:style>
  <w:style w:type="paragraph" w:styleId="ListNumber4">
    <w:name w:val="List Number 4"/>
    <w:basedOn w:val="List4"/>
    <w:rsid w:val="009D362B"/>
    <w:pPr>
      <w:numPr>
        <w:numId w:val="6"/>
      </w:numPr>
    </w:pPr>
  </w:style>
  <w:style w:type="paragraph" w:styleId="ListNumber5">
    <w:name w:val="List Number 5"/>
    <w:basedOn w:val="List5"/>
    <w:rsid w:val="009D362B"/>
    <w:pPr>
      <w:numPr>
        <w:numId w:val="7"/>
      </w:numPr>
    </w:pPr>
  </w:style>
  <w:style w:type="paragraph" w:styleId="BlockText">
    <w:name w:val="Block Text"/>
    <w:basedOn w:val="Normal"/>
    <w:rsid w:val="009D362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D362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D362B"/>
    <w:rPr>
      <w:sz w:val="16"/>
      <w:vertAlign w:val="superscript"/>
    </w:rPr>
  </w:style>
  <w:style w:type="character" w:customStyle="1" w:styleId="Symbols">
    <w:name w:val="Symbols"/>
    <w:basedOn w:val="DefaultParagraphFont"/>
    <w:rsid w:val="009D362B"/>
    <w:rPr>
      <w:rFonts w:ascii="Symbol" w:hAnsi="Symbol"/>
    </w:rPr>
  </w:style>
  <w:style w:type="character" w:customStyle="1" w:styleId="MenuOptions">
    <w:name w:val="Menu Options"/>
    <w:basedOn w:val="DefaultParagraphFont"/>
    <w:rsid w:val="009D362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D362B"/>
    <w:rPr>
      <w:b/>
    </w:rPr>
  </w:style>
  <w:style w:type="character" w:customStyle="1" w:styleId="Underlined">
    <w:name w:val="Underlined"/>
    <w:basedOn w:val="DefaultParagraphFont"/>
    <w:rsid w:val="009D362B"/>
    <w:rPr>
      <w:u w:val="single"/>
    </w:rPr>
  </w:style>
  <w:style w:type="paragraph" w:customStyle="1" w:styleId="TableBodyTextRight">
    <w:name w:val="Table Body Text Right"/>
    <w:basedOn w:val="TableBodyText"/>
    <w:rsid w:val="009D362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D362B"/>
    <w:rPr>
      <w:sz w:val="18"/>
    </w:rPr>
  </w:style>
  <w:style w:type="paragraph" w:customStyle="1" w:styleId="BodySmallRight">
    <w:name w:val="Body Small Right"/>
    <w:basedOn w:val="BodyTextRight"/>
    <w:rsid w:val="009D362B"/>
    <w:rPr>
      <w:sz w:val="18"/>
      <w:szCs w:val="18"/>
    </w:rPr>
  </w:style>
  <w:style w:type="paragraph" w:customStyle="1" w:styleId="MarginEdition">
    <w:name w:val="Margin Edition"/>
    <w:basedOn w:val="MarginNote"/>
    <w:rsid w:val="009D362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D362B"/>
    <w:rPr>
      <w:sz w:val="2"/>
      <w:szCs w:val="2"/>
    </w:rPr>
  </w:style>
  <w:style w:type="character" w:customStyle="1" w:styleId="Small">
    <w:name w:val="Small"/>
    <w:basedOn w:val="DefaultParagraphFont"/>
    <w:rsid w:val="009D362B"/>
    <w:rPr>
      <w:sz w:val="16"/>
    </w:rPr>
  </w:style>
  <w:style w:type="paragraph" w:customStyle="1" w:styleId="WideTable">
    <w:name w:val="Wide Table"/>
    <w:basedOn w:val="Normal"/>
    <w:rsid w:val="009D362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D362B"/>
  </w:style>
  <w:style w:type="paragraph" w:styleId="Quote">
    <w:name w:val="Quote"/>
    <w:basedOn w:val="Heading1"/>
    <w:link w:val="QuoteChar"/>
    <w:qFormat/>
    <w:rsid w:val="009D362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D362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D362B"/>
    <w:pPr>
      <w:pageBreakBefore/>
    </w:pPr>
  </w:style>
  <w:style w:type="paragraph" w:customStyle="1" w:styleId="Border">
    <w:name w:val="Border"/>
    <w:basedOn w:val="Normal"/>
    <w:qFormat/>
    <w:rsid w:val="009D362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D362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362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362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D362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D362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D362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D362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D362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D362B"/>
    <w:rPr>
      <w:u w:val="single"/>
    </w:rPr>
  </w:style>
  <w:style w:type="character" w:customStyle="1" w:styleId="BoldandItalics">
    <w:name w:val="Bold and Italics"/>
    <w:qFormat/>
    <w:rsid w:val="009D362B"/>
    <w:rPr>
      <w:b/>
      <w:i/>
      <w:u w:val="none"/>
    </w:rPr>
  </w:style>
  <w:style w:type="paragraph" w:styleId="BalloonText">
    <w:name w:val="Balloon Text"/>
    <w:basedOn w:val="Normal"/>
    <w:link w:val="BalloonTextChar"/>
    <w:rsid w:val="009D36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362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D362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D362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D362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D362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D362B"/>
    <w:pPr>
      <w:spacing w:before="0" w:after="0"/>
    </w:pPr>
  </w:style>
  <w:style w:type="paragraph" w:customStyle="1" w:styleId="BodyTextBold">
    <w:name w:val="Body Text Bold"/>
    <w:basedOn w:val="BodyText"/>
    <w:qFormat/>
    <w:rsid w:val="009D362B"/>
    <w:rPr>
      <w:b/>
    </w:rPr>
  </w:style>
  <w:style w:type="character" w:styleId="Hyperlink">
    <w:name w:val="Hyperlink"/>
    <w:basedOn w:val="DefaultParagraphFont"/>
    <w:uiPriority w:val="99"/>
    <w:unhideWhenUsed/>
    <w:rsid w:val="00786C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901</Words>
  <Characters>6217</Characters>
  <Application>Microsoft Office Word</Application>
  <DocSecurity>0</DocSecurity>
  <Lines>248</Lines>
  <Paragraphs>151</Paragraphs>
  <ScaleCrop>false</ScaleCrop>
  <Company>Author-it Software Corporation Ltd.</Company>
  <LinksUpToDate>false</LinksUpToDate>
  <CharactersWithSpaces>6967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CPPDSM5022 Develop and implement asset management plans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2025-03-01T12:45:00Z</dcterms:created>
  <dcterms:modified xsi:type="dcterms:W3CDTF">2025-03-01T12:45:00Z</dcterms:modified>
</cp:coreProperties>
</file>