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E18" w:rsidP="00A16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CPPDSM5018 Ensure a safe workplace in the property industry</w:t>
      </w:r>
      <w:r>
        <w:fldChar w:fldCharType="end"/>
      </w:r>
    </w:p>
    <w:p w:rsidR="00A16E18" w:rsidP="00A16E18">
      <w:pPr>
        <w:pStyle w:val="Version"/>
        <w:sectPr w:rsidSect="007F4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EA4" w:rsidP="007F4EA4">
      <w:pPr>
        <w:pStyle w:val="SuperHeading"/>
      </w:pPr>
      <w:r w:rsidRPr="007F4EA4">
        <w:t>Assessment Requirements for CPPDSM5018 Ensure a safe workplace in the property industry</w:t>
      </w:r>
    </w:p>
    <w:p w:rsidR="00000000" w:rsidRPr="007F4EA4" w:rsidP="007F4EA4">
      <w:pPr>
        <w:pStyle w:val="Heading1"/>
      </w:pPr>
      <w:bookmarkStart w:id="1" w:name="O_867353"/>
      <w:bookmarkEnd w:id="1"/>
      <w:r w:rsidRPr="007F4EA4">
        <w:t>Modification History</w:t>
      </w:r>
    </w:p>
    <w:p w:rsidR="00000000" w:rsidRPr="007F4EA4" w:rsidP="00A16E18">
      <w:pPr>
        <w:pStyle w:val="BodyText"/>
      </w:pPr>
      <w:r w:rsidRPr="007F4EA4">
        <w:t>Release 1.</w:t>
      </w:r>
    </w:p>
    <w:p w:rsidR="00000000" w:rsidRPr="007F4EA4" w:rsidP="00A16E18">
      <w:pPr>
        <w:pStyle w:val="BodyText"/>
      </w:pPr>
      <w:r w:rsidRPr="007F4EA4">
        <w:t>Replaces superseded equivalent CPPDSM5018A Ensure a safe workplace in the property industry.</w:t>
      </w:r>
    </w:p>
    <w:p w:rsidR="00000000" w:rsidRPr="007F4EA4" w:rsidP="00A16E18">
      <w:pPr>
        <w:pStyle w:val="BodyText"/>
      </w:pPr>
      <w:r w:rsidRPr="007F4EA4">
        <w:t>This version first released with CPP Property Services Training Package Version 5.</w:t>
      </w:r>
    </w:p>
    <w:p w:rsidR="00000000" w:rsidRPr="007F4EA4" w:rsidP="007F4EA4">
      <w:pPr>
        <w:pStyle w:val="Heading1"/>
      </w:pPr>
      <w:bookmarkStart w:id="2" w:name="O_867356"/>
      <w:bookmarkEnd w:id="2"/>
      <w:r w:rsidRPr="007F4EA4">
        <w:t>Performance Evidence</w:t>
      </w:r>
    </w:p>
    <w:p w:rsidR="00000000" w:rsidRPr="007F4EA4" w:rsidP="00A16E18">
      <w:pPr>
        <w:pStyle w:val="BodyText"/>
      </w:pPr>
      <w:r w:rsidRPr="007F4EA4">
        <w:t>A person demonstrating competency in this unit must satisfy all of the elements, performance criteria, foundation skills and range of c</w:t>
      </w:r>
      <w:r w:rsidRPr="007F4EA4">
        <w:t>onditions of this unit.</w:t>
      </w:r>
    </w:p>
    <w:p w:rsidR="00000000" w:rsidRPr="007F4EA4" w:rsidP="00A16E18">
      <w:pPr>
        <w:pStyle w:val="BodyText"/>
      </w:pPr>
      <w:r w:rsidRPr="007F4EA4">
        <w:t>The person must also establish, maintain and evaluate the work health and safety (WHS) system and procedures of one property-related organisation to ensure own safety and that of others in the workplace.</w:t>
      </w:r>
    </w:p>
    <w:p w:rsidR="00000000" w:rsidRPr="007F4EA4" w:rsidP="00A16E18">
      <w:pPr>
        <w:pStyle w:val="BodyText"/>
      </w:pPr>
      <w:r w:rsidRPr="007F4EA4">
        <w:t>In doing the above, the pe</w:t>
      </w:r>
      <w:r w:rsidRPr="007F4EA4">
        <w:t>rson must:</w:t>
      </w:r>
    </w:p>
    <w:p w:rsidR="00000000" w:rsidRPr="007F4EA4" w:rsidP="007F4EA4">
      <w:pPr>
        <w:pStyle w:val="ListBullet"/>
      </w:pPr>
      <w:r w:rsidRPr="007F4EA4">
        <w:t>apply knowledge of organisation’s practices, ethical standards and legislative requirements associated with establishing, maintaining and evaluating organisation’s WHS system and procedures</w:t>
      </w:r>
    </w:p>
    <w:p w:rsidR="00000000" w:rsidRPr="007F4EA4" w:rsidP="007F4EA4">
      <w:pPr>
        <w:pStyle w:val="ListBullet"/>
      </w:pPr>
      <w:r w:rsidRPr="007F4EA4">
        <w:t>apply knowledge of the principles and practices of eff</w:t>
      </w:r>
      <w:r w:rsidRPr="007F4EA4">
        <w:t>ective WHS management</w:t>
      </w:r>
    </w:p>
    <w:p w:rsidR="00000000" w:rsidRPr="007F4EA4" w:rsidP="007F4EA4">
      <w:pPr>
        <w:pStyle w:val="ListBullet"/>
      </w:pPr>
      <w:r w:rsidRPr="007F4EA4">
        <w:t>establish and maintain:</w:t>
      </w:r>
    </w:p>
    <w:p w:rsidR="00000000" w:rsidRPr="007F4EA4" w:rsidP="007F4EA4">
      <w:pPr>
        <w:pStyle w:val="ListBullet2"/>
      </w:pPr>
      <w:r w:rsidRPr="007F4EA4">
        <w:t>WHS management system</w:t>
      </w:r>
    </w:p>
    <w:p w:rsidR="00000000" w:rsidRPr="007F4EA4" w:rsidP="007F4EA4">
      <w:pPr>
        <w:pStyle w:val="ListBullet2"/>
      </w:pPr>
      <w:r w:rsidRPr="007F4EA4">
        <w:t>participative arrangements</w:t>
      </w:r>
    </w:p>
    <w:p w:rsidR="00000000" w:rsidRPr="007F4EA4" w:rsidP="007F4EA4">
      <w:pPr>
        <w:pStyle w:val="ListBullet2"/>
      </w:pPr>
      <w:r w:rsidRPr="007F4EA4">
        <w:t>procedures for identifying hazards, and assessing and controlling risks</w:t>
      </w:r>
    </w:p>
    <w:p w:rsidR="00000000" w:rsidRPr="007F4EA4" w:rsidP="007F4EA4">
      <w:pPr>
        <w:pStyle w:val="ListBullet"/>
      </w:pPr>
      <w:r w:rsidRPr="007F4EA4">
        <w:t>maintain WHS framework</w:t>
      </w:r>
    </w:p>
    <w:p w:rsidR="00000000" w:rsidRPr="007F4EA4" w:rsidP="007F4EA4">
      <w:pPr>
        <w:pStyle w:val="ListBullet"/>
      </w:pPr>
      <w:r w:rsidRPr="007F4EA4">
        <w:t>identify when expert advice is needed, obtaining advice and acting on it promptly</w:t>
      </w:r>
    </w:p>
    <w:p w:rsidR="00000000" w:rsidRPr="007F4EA4" w:rsidP="007F4EA4">
      <w:pPr>
        <w:pStyle w:val="ListBullet"/>
      </w:pPr>
      <w:r w:rsidRPr="007F4EA4">
        <w:t>implement WHS Acts, regulations and code of conduct relevant to own area of responsibility</w:t>
      </w:r>
    </w:p>
    <w:p w:rsidR="00000000" w:rsidRPr="007F4EA4" w:rsidP="007F4EA4">
      <w:pPr>
        <w:pStyle w:val="ListBullet"/>
      </w:pPr>
      <w:r w:rsidRPr="007F4EA4">
        <w:t>review WHS system effectiveness.</w:t>
      </w:r>
    </w:p>
    <w:p w:rsidR="00000000" w:rsidRPr="007F4EA4" w:rsidP="007F4EA4">
      <w:pPr>
        <w:pStyle w:val="AllowPageBreak"/>
      </w:pPr>
    </w:p>
    <w:p w:rsidR="00000000" w:rsidRPr="007F4EA4" w:rsidP="007F4EA4">
      <w:pPr>
        <w:pStyle w:val="Heading1"/>
      </w:pPr>
      <w:bookmarkStart w:id="3" w:name="O_867355"/>
      <w:bookmarkEnd w:id="3"/>
      <w:r w:rsidRPr="007F4EA4">
        <w:t>Knowledge Evidence</w:t>
      </w:r>
    </w:p>
    <w:p w:rsidR="00000000" w:rsidRPr="007F4EA4" w:rsidP="00A16E18">
      <w:pPr>
        <w:pStyle w:val="BodyText"/>
      </w:pPr>
      <w:r w:rsidRPr="007F4EA4">
        <w:t>A person demon</w:t>
      </w:r>
      <w:r w:rsidRPr="007F4EA4">
        <w:t>strating competency in this unit must demonstrate knowledge of:</w:t>
      </w:r>
    </w:p>
    <w:p w:rsidR="00000000" w:rsidRPr="007F4EA4" w:rsidP="007F4EA4">
      <w:pPr>
        <w:pStyle w:val="ListBullet"/>
      </w:pPr>
      <w:r w:rsidRPr="007F4EA4">
        <w:t>key components of the hierarchy of control</w:t>
      </w:r>
    </w:p>
    <w:p w:rsidR="00000000" w:rsidRPr="007F4EA4" w:rsidP="007F4EA4">
      <w:pPr>
        <w:pStyle w:val="ListBullet"/>
      </w:pPr>
      <w:r w:rsidRPr="007F4EA4">
        <w:t>procedures for identifying intervention points for expert WHS advice</w:t>
      </w:r>
    </w:p>
    <w:p w:rsidR="00000000" w:rsidRPr="007F4EA4" w:rsidP="007F4EA4">
      <w:pPr>
        <w:pStyle w:val="ListBullet"/>
      </w:pPr>
      <w:r w:rsidRPr="007F4EA4">
        <w:t>literacy levels and communication skills of work group members and consequent s</w:t>
      </w:r>
      <w:r w:rsidRPr="007F4EA4">
        <w:t>uitable communication techniques to use when discussing WHS matters</w:t>
      </w:r>
    </w:p>
    <w:p w:rsidR="00000000" w:rsidRPr="007F4EA4" w:rsidP="007F4EA4">
      <w:pPr>
        <w:pStyle w:val="ListBullet"/>
      </w:pPr>
      <w:r w:rsidRPr="007F4EA4">
        <w:t>principles and practices of effective WHS management in small, medium and large businesses</w:t>
      </w:r>
    </w:p>
    <w:p w:rsidR="00000000" w:rsidRPr="007F4EA4" w:rsidP="007F4EA4">
      <w:pPr>
        <w:pStyle w:val="ListBullet"/>
      </w:pPr>
      <w:r w:rsidRPr="007F4EA4">
        <w:t>principles and techniques associated with modelling safe work practices, hazard identification an</w:t>
      </w:r>
      <w:r w:rsidRPr="007F4EA4">
        <w:t>d risk management</w:t>
      </w:r>
    </w:p>
    <w:p w:rsidR="00000000" w:rsidRPr="007F4EA4" w:rsidP="007F4EA4">
      <w:pPr>
        <w:pStyle w:val="ListBullet"/>
      </w:pPr>
      <w:r w:rsidRPr="007F4EA4">
        <w:t>record-keeping systems, procedures and requirements relating to WHS</w:t>
      </w:r>
    </w:p>
    <w:p w:rsidR="00000000" w:rsidRPr="007F4EA4" w:rsidP="007F4EA4">
      <w:pPr>
        <w:pStyle w:val="ListBullet"/>
      </w:pPr>
      <w:r w:rsidRPr="007F4EA4">
        <w:t>regulatory compliance arrangements in relation to WHS</w:t>
      </w:r>
    </w:p>
    <w:p w:rsidR="00000000" w:rsidRPr="007F4EA4" w:rsidP="007F4EA4">
      <w:pPr>
        <w:pStyle w:val="ListBullet"/>
      </w:pPr>
      <w:r w:rsidRPr="007F4EA4">
        <w:t>key requirements of federal, state or territory legislation and local government regulations relating to:</w:t>
      </w:r>
    </w:p>
    <w:p w:rsidR="00000000" w:rsidRPr="007F4EA4" w:rsidP="007F4EA4">
      <w:pPr>
        <w:pStyle w:val="ListBullet2"/>
      </w:pPr>
      <w:r w:rsidRPr="007F4EA4">
        <w:t>anti-discrimination</w:t>
      </w:r>
    </w:p>
    <w:p w:rsidR="00000000" w:rsidRPr="007F4EA4" w:rsidP="007F4EA4">
      <w:pPr>
        <w:pStyle w:val="ListBullet2"/>
      </w:pPr>
      <w:r w:rsidRPr="007F4EA4">
        <w:t>consumer protection</w:t>
      </w:r>
    </w:p>
    <w:p w:rsidR="00000000" w:rsidRPr="007F4EA4" w:rsidP="007F4EA4">
      <w:pPr>
        <w:pStyle w:val="ListBullet2"/>
      </w:pPr>
      <w:r w:rsidRPr="007F4EA4">
        <w:t>environmental issues</w:t>
      </w:r>
    </w:p>
    <w:p w:rsidR="00000000" w:rsidRPr="007F4EA4" w:rsidP="007F4EA4">
      <w:pPr>
        <w:pStyle w:val="ListBullet2"/>
      </w:pPr>
      <w:r w:rsidRPr="007F4EA4">
        <w:t>equal employment opportunity (EEO)</w:t>
      </w:r>
    </w:p>
    <w:p w:rsidR="00000000" w:rsidRPr="007F4EA4" w:rsidP="007F4EA4">
      <w:pPr>
        <w:pStyle w:val="ListBullet2"/>
      </w:pPr>
      <w:r w:rsidRPr="007F4EA4">
        <w:t>financial probity</w:t>
      </w:r>
    </w:p>
    <w:p w:rsidR="00000000" w:rsidRPr="007F4EA4" w:rsidP="007F4EA4">
      <w:pPr>
        <w:pStyle w:val="ListBullet2"/>
      </w:pPr>
      <w:r w:rsidRPr="007F4EA4">
        <w:t>franchise and business structures</w:t>
      </w:r>
    </w:p>
    <w:p w:rsidR="00000000" w:rsidRPr="007F4EA4" w:rsidP="007F4EA4">
      <w:pPr>
        <w:pStyle w:val="ListBullet2"/>
      </w:pPr>
      <w:r w:rsidRPr="007F4EA4">
        <w:t>industrial relations</w:t>
      </w:r>
    </w:p>
    <w:p w:rsidR="00000000" w:rsidRPr="007F4EA4" w:rsidP="007F4EA4">
      <w:pPr>
        <w:pStyle w:val="ListBullet2"/>
      </w:pPr>
      <w:r w:rsidRPr="007F4EA4">
        <w:t>privacy</w:t>
      </w:r>
    </w:p>
    <w:p w:rsidR="00000000" w:rsidRPr="007F4EA4" w:rsidP="007F4EA4">
      <w:pPr>
        <w:pStyle w:val="ListBullet2"/>
      </w:pPr>
      <w:r w:rsidRPr="007F4EA4">
        <w:t>property sales, leasing and management</w:t>
      </w:r>
    </w:p>
    <w:p w:rsidR="00000000" w:rsidRPr="007F4EA4" w:rsidP="007F4EA4">
      <w:pPr>
        <w:pStyle w:val="ListBullet2"/>
      </w:pPr>
      <w:r w:rsidRPr="007F4EA4">
        <w:t>strata community management</w:t>
      </w:r>
    </w:p>
    <w:p w:rsidR="00000000" w:rsidRPr="007F4EA4" w:rsidP="007F4EA4">
      <w:pPr>
        <w:pStyle w:val="ListBullet2"/>
      </w:pPr>
      <w:r w:rsidRPr="007F4EA4">
        <w:t>WHS</w:t>
      </w:r>
    </w:p>
    <w:p w:rsidR="00000000" w:rsidRPr="007F4EA4" w:rsidP="007F4EA4">
      <w:pPr>
        <w:pStyle w:val="ListBullet"/>
      </w:pPr>
      <w:r w:rsidRPr="007F4EA4">
        <w:t>WHS rol</w:t>
      </w:r>
      <w:r w:rsidRPr="007F4EA4">
        <w:t>es and responsibilities for all workplace personnel, including legal responsibilities of employers, manufacturers, suppliers, employees and other parties in relation to WHS.</w:t>
      </w:r>
    </w:p>
    <w:p w:rsidR="00000000" w:rsidRPr="007F4EA4" w:rsidP="007F4EA4">
      <w:pPr>
        <w:pStyle w:val="AllowPageBreak"/>
      </w:pPr>
    </w:p>
    <w:p w:rsidR="00000000" w:rsidRPr="007F4EA4" w:rsidP="007F4EA4">
      <w:pPr>
        <w:pStyle w:val="Heading1"/>
      </w:pPr>
      <w:bookmarkStart w:id="4" w:name="O_867354"/>
      <w:bookmarkEnd w:id="4"/>
      <w:r w:rsidRPr="007F4EA4">
        <w:t>Assessment Conditions</w:t>
      </w:r>
    </w:p>
    <w:p w:rsidR="00000000" w:rsidRPr="007F4EA4" w:rsidP="00A16E18">
      <w:pPr>
        <w:pStyle w:val="BodyText"/>
      </w:pPr>
      <w:r w:rsidRPr="007F4EA4">
        <w:t>The following must be present and available to learners during assessment activities:</w:t>
      </w:r>
    </w:p>
    <w:p w:rsidR="00000000" w:rsidRPr="007F4EA4" w:rsidP="007F4EA4">
      <w:pPr>
        <w:pStyle w:val="ListBullet"/>
      </w:pPr>
      <w:r w:rsidRPr="007F4EA4">
        <w:t>equipment:</w:t>
      </w:r>
    </w:p>
    <w:p w:rsidR="00000000" w:rsidRPr="007F4EA4" w:rsidP="007F4EA4">
      <w:pPr>
        <w:pStyle w:val="ListBullet2"/>
      </w:pPr>
      <w:r w:rsidRPr="007F4EA4">
        <w:t>computer system with internet, email and printing facilities</w:t>
      </w:r>
    </w:p>
    <w:p w:rsidR="00000000" w:rsidRPr="007F4EA4" w:rsidP="007F4EA4">
      <w:pPr>
        <w:pStyle w:val="ListBullet"/>
      </w:pPr>
      <w:r w:rsidRPr="007F4EA4">
        <w:t>specifications:</w:t>
      </w:r>
    </w:p>
    <w:p w:rsidR="00000000" w:rsidRPr="007F4EA4" w:rsidP="007F4EA4">
      <w:pPr>
        <w:pStyle w:val="ListBullet2"/>
      </w:pPr>
      <w:r w:rsidRPr="007F4EA4">
        <w:t>access to specialist advice on WHS in the property industry</w:t>
      </w:r>
    </w:p>
    <w:p w:rsidR="00000000" w:rsidRPr="007F4EA4" w:rsidP="007F4EA4">
      <w:pPr>
        <w:pStyle w:val="ListBullet2"/>
      </w:pPr>
      <w:r w:rsidRPr="007F4EA4">
        <w:t>best practice case</w:t>
      </w:r>
      <w:r w:rsidRPr="007F4EA4">
        <w:t xml:space="preserve"> studies of WHS, hazard identification and risk management procedures in the property and related industries</w:t>
      </w:r>
    </w:p>
    <w:p w:rsidR="00000000" w:rsidRPr="007F4EA4" w:rsidP="007F4EA4">
      <w:pPr>
        <w:pStyle w:val="ListBullet2"/>
      </w:pPr>
      <w:r w:rsidRPr="007F4EA4">
        <w:t xml:space="preserve">hazard identification and risk assessment reports </w:t>
      </w:r>
    </w:p>
    <w:p w:rsidR="00000000" w:rsidRPr="007F4EA4" w:rsidP="007F4EA4">
      <w:pPr>
        <w:pStyle w:val="ListBullet2"/>
      </w:pPr>
      <w:r w:rsidRPr="007F4EA4">
        <w:t>WHS legislation</w:t>
      </w:r>
    </w:p>
    <w:p w:rsidR="00000000" w:rsidRPr="007F4EA4" w:rsidP="007F4EA4">
      <w:pPr>
        <w:pStyle w:val="ListBullet2"/>
      </w:pPr>
      <w:r w:rsidRPr="007F4EA4">
        <w:t>workplace policies and procedures with regards to WHS</w:t>
      </w:r>
    </w:p>
    <w:p w:rsidR="00000000" w:rsidRPr="007F4EA4" w:rsidP="007F4EA4">
      <w:pPr>
        <w:pStyle w:val="ListBullet"/>
      </w:pPr>
      <w:r w:rsidRPr="007F4EA4">
        <w:t>supervisor:</w:t>
      </w:r>
    </w:p>
    <w:p w:rsidR="00000000" w:rsidRPr="007F4EA4" w:rsidP="007F4EA4">
      <w:pPr>
        <w:pStyle w:val="ListBullet2"/>
      </w:pPr>
      <w:r w:rsidRPr="007F4EA4">
        <w:t xml:space="preserve">member of a </w:t>
      </w:r>
      <w:r w:rsidRPr="007F4EA4">
        <w:t>work team in a property industry context.</w:t>
      </w:r>
    </w:p>
    <w:p w:rsidR="00000000" w:rsidRPr="007F4EA4" w:rsidP="007F4EA4">
      <w:pPr>
        <w:pStyle w:val="BodyText"/>
      </w:pPr>
    </w:p>
    <w:p w:rsidR="00000000" w:rsidRPr="007F4EA4" w:rsidP="00A16E18">
      <w:pPr>
        <w:pStyle w:val="Heading3"/>
      </w:pPr>
      <w:r w:rsidRPr="007F4EA4">
        <w:rPr>
          <w:rStyle w:val="SpecialBold"/>
        </w:rPr>
        <w:t>Assessor requirements</w:t>
      </w:r>
    </w:p>
    <w:p w:rsidR="00000000" w:rsidRPr="007F4EA4" w:rsidP="00A16E18">
      <w:pPr>
        <w:pStyle w:val="BodyText"/>
      </w:pPr>
      <w:r w:rsidRPr="007F4EA4">
        <w:t xml:space="preserve">As a minimum, assessors must satisfy the assessor requirements in the </w:t>
      </w:r>
      <w:r w:rsidRPr="007F4EA4">
        <w:rPr>
          <w:rStyle w:val="Emphasis"/>
        </w:rPr>
        <w:t>Standards for Registered Training Organisations</w:t>
      </w:r>
      <w:r w:rsidRPr="007F4EA4">
        <w:t xml:space="preserve"> (RTOs) current at the time of assessment.</w:t>
      </w:r>
    </w:p>
    <w:p w:rsidR="00000000" w:rsidRPr="007F4EA4" w:rsidP="007F4EA4">
      <w:pPr>
        <w:pStyle w:val="Heading1"/>
      </w:pPr>
      <w:bookmarkStart w:id="5" w:name="O_867352"/>
      <w:bookmarkEnd w:id="5"/>
      <w:r w:rsidRPr="007F4EA4">
        <w:t>Links</w:t>
      </w:r>
    </w:p>
    <w:p w:rsidR="00000000" w:rsidRPr="007F4EA4" w:rsidP="00A16E18">
      <w:pPr>
        <w:pStyle w:val="BodyText"/>
      </w:pPr>
      <w:r w:rsidRPr="007F4E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50B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F4EA4" w:rsidP="007F4EA4"/>
    <w:sectPr w:rsidSect="007F4E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A4" w:rsidRPr="00A16E18" w:rsidP="00A16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18" w:rsidP="007F4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E18" w:rsidP="007F4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6E18" w:rsidP="007F4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EA4" w:rsidRPr="00A16E18" w:rsidP="00A16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E18" w:rsidRPr="002D2AF8" w:rsidP="007F4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CPPDSM5018 Ensure a safe workplace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6E18" w:rsidP="007F4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07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07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A2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EA4"/>
  </w:style>
  <w:style w:type="character" w:customStyle="1" w:styleId="Heading1Char">
    <w:name w:val="Heading 1 Char"/>
    <w:basedOn w:val="DefaultParagraphFont"/>
    <w:link w:val="Heading1"/>
    <w:rsid w:val="007F4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E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E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EA4"/>
    <w:rPr>
      <w:b/>
      <w:spacing w:val="0"/>
    </w:rPr>
  </w:style>
  <w:style w:type="paragraph" w:styleId="ListBullet2">
    <w:name w:val="List Bullet 2"/>
    <w:basedOn w:val="List2"/>
    <w:rsid w:val="007F4E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4EA4"/>
    <w:rPr>
      <w:i/>
    </w:rPr>
  </w:style>
  <w:style w:type="paragraph" w:customStyle="1" w:styleId="SuperHeading">
    <w:name w:val="SuperHeading"/>
    <w:basedOn w:val="Normal"/>
    <w:rsid w:val="007F4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E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E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EA4"/>
  </w:style>
  <w:style w:type="paragraph" w:styleId="TableofFigures">
    <w:name w:val="table of figures"/>
    <w:basedOn w:val="Normal"/>
    <w:next w:val="Normal"/>
    <w:semiHidden/>
    <w:rsid w:val="007F4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E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EA4"/>
    <w:rPr>
      <w:rFonts w:ascii="Wingdings" w:hAnsi="Wingdings"/>
    </w:rPr>
  </w:style>
  <w:style w:type="paragraph" w:customStyle="1" w:styleId="TableHeading">
    <w:name w:val="Table Heading"/>
    <w:basedOn w:val="HeadingBase"/>
    <w:rsid w:val="007F4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EA4"/>
    <w:rPr>
      <w:color w:val="0033CC"/>
      <w:u w:val="none"/>
    </w:rPr>
  </w:style>
  <w:style w:type="paragraph" w:customStyle="1" w:styleId="BodyTextRight">
    <w:name w:val="Body Text Right"/>
    <w:basedOn w:val="BodyText"/>
    <w:rsid w:val="007F4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E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EA4"/>
    <w:rPr>
      <w:sz w:val="32"/>
    </w:rPr>
  </w:style>
  <w:style w:type="paragraph" w:customStyle="1" w:styleId="HeadingProcedure">
    <w:name w:val="Heading Procedure"/>
    <w:basedOn w:val="HeadingBase"/>
    <w:next w:val="Normal"/>
    <w:rsid w:val="007F4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EA4"/>
    <w:pPr>
      <w:spacing w:before="60" w:after="60"/>
    </w:pPr>
  </w:style>
  <w:style w:type="paragraph" w:styleId="ListContinue">
    <w:name w:val="List Continue"/>
    <w:basedOn w:val="List"/>
    <w:rsid w:val="007F4EA4"/>
    <w:pPr>
      <w:ind w:firstLine="0"/>
    </w:pPr>
  </w:style>
  <w:style w:type="paragraph" w:customStyle="1" w:styleId="ListNote">
    <w:name w:val="List Note"/>
    <w:basedOn w:val="List"/>
    <w:rsid w:val="007F4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EA4"/>
    <w:rPr>
      <w:rFonts w:ascii="Courier New" w:hAnsi="Courier New"/>
    </w:rPr>
  </w:style>
  <w:style w:type="paragraph" w:customStyle="1" w:styleId="NoteBullet">
    <w:name w:val="Note Bullet"/>
    <w:basedOn w:val="Note"/>
    <w:rsid w:val="007F4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E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EA4"/>
    <w:rPr>
      <w:b/>
      <w:smallCaps/>
    </w:rPr>
  </w:style>
  <w:style w:type="paragraph" w:customStyle="1" w:styleId="TableListNumber">
    <w:name w:val="Table List Number"/>
    <w:basedOn w:val="ListNumber"/>
    <w:rsid w:val="007F4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EA4"/>
    <w:pPr>
      <w:numPr>
        <w:numId w:val="9"/>
      </w:numPr>
    </w:pPr>
  </w:style>
  <w:style w:type="paragraph" w:customStyle="1" w:styleId="ListAlpha2">
    <w:name w:val="List Alpha 2"/>
    <w:basedOn w:val="List2"/>
    <w:rsid w:val="007F4EA4"/>
    <w:pPr>
      <w:numPr>
        <w:numId w:val="8"/>
      </w:numPr>
    </w:pPr>
  </w:style>
  <w:style w:type="paragraph" w:styleId="List2">
    <w:name w:val="List 2"/>
    <w:basedOn w:val="BodyText"/>
    <w:rsid w:val="007F4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E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E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EA4"/>
    <w:pPr>
      <w:numPr>
        <w:numId w:val="4"/>
      </w:numPr>
    </w:pPr>
  </w:style>
  <w:style w:type="paragraph" w:styleId="ListContinue2">
    <w:name w:val="List Continue 2"/>
    <w:basedOn w:val="List2"/>
    <w:rsid w:val="007F4EA4"/>
    <w:pPr>
      <w:ind w:firstLine="0"/>
    </w:pPr>
  </w:style>
  <w:style w:type="paragraph" w:styleId="ListContinue3">
    <w:name w:val="List Continue 3"/>
    <w:basedOn w:val="List3"/>
    <w:rsid w:val="007F4EA4"/>
    <w:pPr>
      <w:ind w:left="1021" w:firstLine="0"/>
    </w:pPr>
  </w:style>
  <w:style w:type="paragraph" w:styleId="ListContinue4">
    <w:name w:val="List Continue 4"/>
    <w:basedOn w:val="List4"/>
    <w:rsid w:val="007F4EA4"/>
    <w:pPr>
      <w:ind w:firstLine="0"/>
    </w:pPr>
  </w:style>
  <w:style w:type="paragraph" w:styleId="ListContinue5">
    <w:name w:val="List Continue 5"/>
    <w:basedOn w:val="List5"/>
    <w:rsid w:val="007F4EA4"/>
    <w:pPr>
      <w:ind w:firstLine="0"/>
    </w:pPr>
  </w:style>
  <w:style w:type="paragraph" w:styleId="ListNumber3">
    <w:name w:val="List Number 3"/>
    <w:basedOn w:val="List3"/>
    <w:rsid w:val="007F4EA4"/>
    <w:pPr>
      <w:numPr>
        <w:numId w:val="5"/>
      </w:numPr>
    </w:pPr>
  </w:style>
  <w:style w:type="paragraph" w:styleId="ListNumber4">
    <w:name w:val="List Number 4"/>
    <w:basedOn w:val="List4"/>
    <w:rsid w:val="007F4EA4"/>
    <w:pPr>
      <w:numPr>
        <w:numId w:val="6"/>
      </w:numPr>
    </w:pPr>
  </w:style>
  <w:style w:type="paragraph" w:styleId="ListNumber5">
    <w:name w:val="List Number 5"/>
    <w:basedOn w:val="List5"/>
    <w:rsid w:val="007F4EA4"/>
    <w:pPr>
      <w:numPr>
        <w:numId w:val="7"/>
      </w:numPr>
    </w:pPr>
  </w:style>
  <w:style w:type="paragraph" w:styleId="BlockText">
    <w:name w:val="Block Text"/>
    <w:basedOn w:val="Normal"/>
    <w:rsid w:val="007F4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EA4"/>
    <w:rPr>
      <w:sz w:val="16"/>
      <w:vertAlign w:val="superscript"/>
    </w:rPr>
  </w:style>
  <w:style w:type="character" w:customStyle="1" w:styleId="Symbols">
    <w:name w:val="Symbols"/>
    <w:basedOn w:val="DefaultParagraphFont"/>
    <w:rsid w:val="007F4EA4"/>
    <w:rPr>
      <w:rFonts w:ascii="Symbol" w:hAnsi="Symbol"/>
    </w:rPr>
  </w:style>
  <w:style w:type="character" w:customStyle="1" w:styleId="MenuOptions">
    <w:name w:val="Menu Options"/>
    <w:basedOn w:val="DefaultParagraphFont"/>
    <w:rsid w:val="007F4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EA4"/>
    <w:rPr>
      <w:b/>
    </w:rPr>
  </w:style>
  <w:style w:type="character" w:customStyle="1" w:styleId="Underlined">
    <w:name w:val="Underlined"/>
    <w:basedOn w:val="DefaultParagraphFont"/>
    <w:rsid w:val="007F4EA4"/>
    <w:rPr>
      <w:u w:val="single"/>
    </w:rPr>
  </w:style>
  <w:style w:type="paragraph" w:customStyle="1" w:styleId="TableBodyTextRight">
    <w:name w:val="Table Body Text Right"/>
    <w:basedOn w:val="TableBodyText"/>
    <w:rsid w:val="007F4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EA4"/>
    <w:rPr>
      <w:sz w:val="18"/>
    </w:rPr>
  </w:style>
  <w:style w:type="paragraph" w:customStyle="1" w:styleId="BodySmallRight">
    <w:name w:val="Body Small Right"/>
    <w:basedOn w:val="BodyTextRight"/>
    <w:rsid w:val="007F4EA4"/>
    <w:rPr>
      <w:sz w:val="18"/>
      <w:szCs w:val="18"/>
    </w:rPr>
  </w:style>
  <w:style w:type="paragraph" w:customStyle="1" w:styleId="MarginEdition">
    <w:name w:val="Margin Edition"/>
    <w:basedOn w:val="MarginNote"/>
    <w:rsid w:val="007F4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EA4"/>
    <w:rPr>
      <w:sz w:val="2"/>
      <w:szCs w:val="2"/>
    </w:rPr>
  </w:style>
  <w:style w:type="character" w:customStyle="1" w:styleId="Small">
    <w:name w:val="Small"/>
    <w:basedOn w:val="DefaultParagraphFont"/>
    <w:rsid w:val="007F4EA4"/>
    <w:rPr>
      <w:sz w:val="16"/>
    </w:rPr>
  </w:style>
  <w:style w:type="paragraph" w:customStyle="1" w:styleId="WideTable">
    <w:name w:val="Wide Table"/>
    <w:basedOn w:val="Normal"/>
    <w:rsid w:val="007F4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EA4"/>
  </w:style>
  <w:style w:type="paragraph" w:styleId="Quote">
    <w:name w:val="Quote"/>
    <w:basedOn w:val="Heading1"/>
    <w:link w:val="QuoteChar"/>
    <w:qFormat/>
    <w:rsid w:val="007F4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EA4"/>
    <w:pPr>
      <w:pageBreakBefore/>
    </w:pPr>
  </w:style>
  <w:style w:type="paragraph" w:customStyle="1" w:styleId="Border">
    <w:name w:val="Border"/>
    <w:basedOn w:val="Normal"/>
    <w:qFormat/>
    <w:rsid w:val="007F4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EA4"/>
    <w:rPr>
      <w:u w:val="single"/>
    </w:rPr>
  </w:style>
  <w:style w:type="character" w:customStyle="1" w:styleId="BoldandItalics">
    <w:name w:val="Bold and Italics"/>
    <w:qFormat/>
    <w:rsid w:val="007F4EA4"/>
    <w:rPr>
      <w:b/>
      <w:i/>
      <w:u w:val="none"/>
    </w:rPr>
  </w:style>
  <w:style w:type="paragraph" w:styleId="BalloonText">
    <w:name w:val="Balloon Text"/>
    <w:basedOn w:val="Normal"/>
    <w:link w:val="BalloonTextChar"/>
    <w:rsid w:val="007F4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EA4"/>
    <w:pPr>
      <w:spacing w:before="0" w:after="0"/>
    </w:pPr>
  </w:style>
  <w:style w:type="paragraph" w:customStyle="1" w:styleId="BodyTextBold">
    <w:name w:val="Body Text Bold"/>
    <w:basedOn w:val="BodyText"/>
    <w:qFormat/>
    <w:rsid w:val="007F4EA4"/>
    <w:rPr>
      <w:b/>
    </w:rPr>
  </w:style>
  <w:style w:type="character" w:styleId="Hyperlink">
    <w:name w:val="Hyperlink"/>
    <w:basedOn w:val="DefaultParagraphFont"/>
    <w:uiPriority w:val="99"/>
    <w:unhideWhenUsed/>
    <w:rsid w:val="00A16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3264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CPPDSM5018 Ensure a safe workplace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