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017" w:rsidP="004C5017">
      <w:pPr>
        <w:pStyle w:val="Title"/>
      </w:pPr>
      <w:r>
        <w:fldChar w:fldCharType="begin"/>
      </w:r>
      <w:r>
        <w:instrText xml:space="preserve"> TITLE   \* MERGEFORMAT </w:instrText>
      </w:r>
      <w:r>
        <w:fldChar w:fldCharType="separate"/>
      </w:r>
      <w:r>
        <w:t>CPPDSM5009 Coordinate risk management systems in the property industry</w:t>
      </w:r>
      <w:r>
        <w:fldChar w:fldCharType="end"/>
      </w:r>
    </w:p>
    <w:p w:rsidR="004C5017" w:rsidP="004C5017">
      <w:pPr>
        <w:pStyle w:val="Version"/>
        <w:sectPr w:rsidSect="00E835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51C" w:rsidP="00E8351C">
      <w:pPr>
        <w:pStyle w:val="SuperHeading"/>
      </w:pPr>
      <w:r w:rsidRPr="00E8351C">
        <w:t>CPPDSM5009 Coordinate risk management systems in the property industry</w:t>
      </w:r>
    </w:p>
    <w:p w:rsidR="00000000" w:rsidRPr="00E8351C" w:rsidP="00E8351C">
      <w:pPr>
        <w:pStyle w:val="Heading1"/>
      </w:pPr>
      <w:bookmarkStart w:id="1" w:name="O_866863"/>
      <w:bookmarkEnd w:id="1"/>
      <w:r w:rsidRPr="00E8351C">
        <w:t>Modification History</w:t>
      </w:r>
    </w:p>
    <w:p w:rsidR="00000000" w:rsidRPr="00E8351C" w:rsidP="004C5017">
      <w:pPr>
        <w:pStyle w:val="BodyText"/>
      </w:pPr>
      <w:r w:rsidRPr="00E8351C">
        <w:t>Release 1.</w:t>
      </w:r>
    </w:p>
    <w:p w:rsidR="00000000" w:rsidRPr="00E8351C" w:rsidP="004C5017">
      <w:pPr>
        <w:pStyle w:val="BodyText"/>
      </w:pPr>
      <w:r w:rsidRPr="00E8351C">
        <w:t>Replaces superseded equivalent CPPDSM5009A Coordinate risk management system in the property industry.</w:t>
      </w:r>
    </w:p>
    <w:p w:rsidR="00000000" w:rsidRPr="00E8351C" w:rsidP="004C5017">
      <w:pPr>
        <w:pStyle w:val="BodyText"/>
      </w:pPr>
      <w:r w:rsidRPr="00E8351C">
        <w:t>This version first released with CPP Property Services Training Package Version 5.</w:t>
      </w:r>
    </w:p>
    <w:p w:rsidR="00000000" w:rsidRPr="00E8351C" w:rsidP="00E8351C">
      <w:pPr>
        <w:pStyle w:val="Heading1"/>
      </w:pPr>
      <w:bookmarkStart w:id="2" w:name="O_866871"/>
      <w:bookmarkEnd w:id="2"/>
      <w:r w:rsidRPr="00E8351C">
        <w:t>Application</w:t>
      </w:r>
    </w:p>
    <w:p w:rsidR="00000000" w:rsidRPr="00E8351C" w:rsidP="004C5017">
      <w:pPr>
        <w:pStyle w:val="BodyText"/>
      </w:pPr>
      <w:r w:rsidRPr="00E8351C">
        <w:t>This unit of competency specifies the outcomes required to develop, implement and evaluate a risk management system to ensure effective operatio</w:t>
      </w:r>
      <w:r w:rsidRPr="00E8351C">
        <w:t>ns in the property industry. It requires the ability to determine system requirements, and identify and organise appropriate support processes to implement, monitor, maintain and review the system.</w:t>
      </w:r>
    </w:p>
    <w:p w:rsidR="00000000" w:rsidRPr="00E8351C" w:rsidP="004C5017">
      <w:pPr>
        <w:pStyle w:val="BodyText"/>
      </w:pPr>
      <w:r w:rsidRPr="00E8351C">
        <w:t>The unit supports the work of those involved in developin</w:t>
      </w:r>
      <w:r w:rsidRPr="00E8351C">
        <w:t>g, implementing and evaluating risk management systems in the property industry. It applies to real estate agents, strata community managers, stock and station agents, Nationwide House Energy Rating Scheme (NatHERS) assessors, and home sustainability asses</w:t>
      </w:r>
      <w:r w:rsidRPr="00E8351C">
        <w:t>sors.</w:t>
      </w:r>
    </w:p>
    <w:p w:rsidR="00000000" w:rsidRPr="00E8351C" w:rsidP="004C5017">
      <w:pPr>
        <w:pStyle w:val="BodyText"/>
      </w:pPr>
      <w:r w:rsidRPr="00E8351C">
        <w:t>Licensing, legislative, regulatory or certification requirements apply to this unit in some States and Territories. Relevant state and territory regulatory authorities should be consulted to confirm those requirements.</w:t>
      </w:r>
    </w:p>
    <w:p w:rsidR="00000000" w:rsidRPr="00E8351C" w:rsidP="00E8351C">
      <w:pPr>
        <w:pStyle w:val="Heading1"/>
      </w:pPr>
      <w:bookmarkStart w:id="3" w:name="O_866870"/>
      <w:bookmarkEnd w:id="3"/>
      <w:r w:rsidRPr="00E8351C">
        <w:t>Pre-requisite</w:t>
      </w:r>
      <w:r w:rsidRPr="00E8351C">
        <w:t xml:space="preserve"> Unit</w:t>
      </w:r>
    </w:p>
    <w:p w:rsidR="00000000" w:rsidRPr="00E8351C" w:rsidP="004C5017">
      <w:pPr>
        <w:pStyle w:val="BodyText"/>
      </w:pPr>
      <w:r w:rsidRPr="00E8351C">
        <w:t>Nil</w:t>
      </w:r>
    </w:p>
    <w:p w:rsidR="00000000" w:rsidRPr="00E8351C" w:rsidP="00E8351C">
      <w:pPr>
        <w:pStyle w:val="Heading1"/>
      </w:pPr>
      <w:bookmarkStart w:id="4" w:name="O_866869"/>
      <w:bookmarkEnd w:id="4"/>
      <w:r w:rsidRPr="00E8351C">
        <w:t>Competency Field</w:t>
      </w:r>
    </w:p>
    <w:p w:rsidR="00000000" w:rsidRPr="00E8351C" w:rsidP="004C5017">
      <w:pPr>
        <w:pStyle w:val="BodyText"/>
      </w:pPr>
      <w:r w:rsidRPr="00E8351C">
        <w:t>Strata community management</w:t>
      </w:r>
    </w:p>
    <w:p w:rsidR="00000000" w:rsidRPr="00E8351C" w:rsidP="00E8351C">
      <w:pPr>
        <w:pStyle w:val="Heading1"/>
      </w:pPr>
      <w:bookmarkStart w:id="5" w:name="O_866868"/>
      <w:bookmarkEnd w:id="5"/>
      <w:r w:rsidRPr="00E8351C">
        <w:t>Unit Sector</w:t>
      </w:r>
    </w:p>
    <w:p w:rsidR="00000000" w:rsidRPr="00E8351C" w:rsidP="004C5017">
      <w:pPr>
        <w:pStyle w:val="BodyText"/>
      </w:pPr>
      <w:r w:rsidRPr="00E8351C">
        <w:t>Property services</w:t>
      </w:r>
    </w:p>
    <w:p w:rsidR="00000000" w:rsidRPr="00E8351C" w:rsidP="00E8351C">
      <w:pPr>
        <w:pStyle w:val="Heading1"/>
      </w:pPr>
      <w:bookmarkStart w:id="6" w:name="O_866867"/>
      <w:bookmarkEnd w:id="6"/>
      <w:r w:rsidRPr="00E8351C">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E8351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Performance criteria describe the performan</w:t>
            </w:r>
            <w:r w:rsidRPr="00E8351C">
              <w:t>ce needed to demonstrate achievement of the element. Where bold italicised text is used, further information is detailed in the range of conditions.</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1.</w:t>
            </w:r>
          </w:p>
        </w:tc>
        <w:tc>
          <w:tcPr>
            <w:tcW w:w="1936" w:type="dxa"/>
            <w:vMerge w:val="restart"/>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Determine risk management system requirements.</w:t>
            </w:r>
          </w:p>
        </w:tc>
        <w:tc>
          <w:tcPr>
            <w:tcW w:w="796" w:type="dxa"/>
            <w:tcBorders>
              <w:top w:val="nil"/>
              <w:left w:val="nil"/>
              <w:bottom w:val="nil"/>
              <w:right w:val="nil"/>
            </w:tcBorders>
            <w:tcMar>
              <w:top w:w="0" w:type="dxa"/>
              <w:left w:w="62" w:type="dxa"/>
              <w:bottom w:w="0" w:type="dxa"/>
              <w:right w:w="62" w:type="dxa"/>
            </w:tcMar>
          </w:tcPr>
          <w:p w:rsidR="00000000" w:rsidRPr="00E8351C" w:rsidP="00E8351C">
            <w:pPr>
              <w:pStyle w:val="BodyText"/>
            </w:pPr>
            <w:r w:rsidRPr="00E8351C">
              <w:t>1.1.</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rPr>
                <w:rStyle w:val="BoldandItalics"/>
              </w:rPr>
              <w:t>Risk management context</w:t>
            </w:r>
            <w:r w:rsidRPr="00E8351C">
              <w:t xml:space="preserve"> is determined.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1.2.</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Relevant documentation and legislative requirements are reviewed to identify critical requirements of risk management strategy.</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1.3.</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Resource requirements to facilitate achievement of risk management goals and objectives are identified and arranged.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1.4.</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Roles and responsibilities associated with implementing risk management activities are established according to risk management strategy.</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2.</w:t>
            </w:r>
          </w:p>
        </w:tc>
        <w:tc>
          <w:tcPr>
            <w:tcW w:w="1936" w:type="dxa"/>
            <w:vMerge w:val="restart"/>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Organise support processes.</w:t>
            </w: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2.1.</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Consultative processes are used to determine individual professional develop</w:t>
            </w:r>
            <w:r w:rsidRPr="00E8351C">
              <w:t>ment requirements.</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2.2.</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Risk management processes requiring specialist support are identified and personnel or finance support is sought as required.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2.3.</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Systems to encourage communication flow and feedback are established and maintained to ensure an accurate exchange of information between relevant people.</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2.4.</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Administrative processes are analysed to ensure outcomes are accurately reported and recorded</w:t>
            </w:r>
            <w:r w:rsidRPr="00E8351C">
              <w:t>.</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2.5.</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Assessment criteria for measuring level of potential or existing risk and assessment of consequences are developed.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3.</w:t>
            </w:r>
          </w:p>
        </w:tc>
        <w:tc>
          <w:tcPr>
            <w:tcW w:w="1936" w:type="dxa"/>
            <w:vMerge w:val="restart"/>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Monitor and maintain system.</w:t>
            </w: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3.1.</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Risk management system is systematically evaluated to maintain consistency and m</w:t>
            </w:r>
            <w:r w:rsidRPr="00E8351C">
              <w:t>eet relevant legislative and organisational requirements.</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3.2.</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Factors affecting achievement of risk management strategies are identified and required variations are negotiated and agreed.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3.3.</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Information, costs and statistics relating to risk management system are collected and analysed.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3.4.</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Audits of implementation of treatments of risks  are arranged according to risk management system requirements.</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3.5.</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Changes to operating environmen</w:t>
            </w:r>
            <w:r w:rsidRPr="00E8351C">
              <w:t>t and risk or threat to assets are monitored on an ongoing basis, and corrective measures are identified and implemented according to risk management plan.</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4.</w:t>
            </w:r>
          </w:p>
        </w:tc>
        <w:tc>
          <w:tcPr>
            <w:tcW w:w="193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Review and report on system.</w:t>
            </w: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4.1.</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Risk management plan is reviewed against established criteria to improve and modify future risk assessment practices.</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4.2.</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Evaluation processes are implemented that incorporate strategies for review, evaluation and comparison of risk management strategi</w:t>
            </w:r>
            <w:r w:rsidRPr="00E8351C">
              <w:t>es and processes, according to risk management plan.</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4.3.</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Feedback regarding satisfaction with risk assessment practices is collected, analysed and included in evaluation process.</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8351C" w:rsidP="00E8351C">
            <w:pPr>
              <w:pStyle w:val="BodyText"/>
            </w:pPr>
            <w:r w:rsidRPr="00E8351C">
              <w:t>4.4.</w:t>
            </w:r>
          </w:p>
        </w:tc>
        <w:tc>
          <w:tcPr>
            <w:tcW w:w="561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rPr>
                <w:rStyle w:val="BoldandItalics"/>
              </w:rPr>
              <w:t>Business continuity plan</w:t>
            </w:r>
            <w:r w:rsidRPr="00E8351C">
              <w:t xml:space="preserve"> covering all aspects of continuity cycle</w:t>
            </w:r>
            <w:r w:rsidRPr="00E8351C">
              <w:t xml:space="preserve"> is developed.</w:t>
            </w:r>
          </w:p>
        </w:tc>
      </w:tr>
      <w:tr w:rsidTr="00E835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4.5.</w:t>
            </w:r>
          </w:p>
        </w:tc>
        <w:tc>
          <w:tcPr>
            <w:tcW w:w="5610" w:type="dxa"/>
            <w:tcBorders>
              <w:top w:val="nil"/>
              <w:left w:val="nil"/>
              <w:bottom w:val="nil"/>
              <w:right w:val="nil"/>
            </w:tcBorders>
            <w:tcMar>
              <w:top w:w="0" w:type="dxa"/>
              <w:left w:w="62" w:type="dxa"/>
              <w:bottom w:w="0" w:type="dxa"/>
              <w:right w:w="62" w:type="dxa"/>
            </w:tcMar>
          </w:tcPr>
          <w:p w:rsidR="00000000" w:rsidRPr="00E8351C" w:rsidP="00E8351C">
            <w:pPr>
              <w:pStyle w:val="BodyText"/>
            </w:pPr>
            <w:r w:rsidRPr="00E8351C">
              <w:t>Findings of analysis of risk management system are incorporated into business continuity plan.</w:t>
            </w:r>
          </w:p>
        </w:tc>
      </w:tr>
    </w:tbl>
    <w:p w:rsidR="00000000" w:rsidRPr="00E8351C" w:rsidP="00E8351C">
      <w:pPr>
        <w:pStyle w:val="BodyText"/>
      </w:pPr>
    </w:p>
    <w:p w:rsidR="00000000" w:rsidRPr="00E8351C" w:rsidP="00E8351C">
      <w:pPr>
        <w:pStyle w:val="AllowPageBreak"/>
      </w:pPr>
    </w:p>
    <w:p w:rsidR="00000000" w:rsidRPr="00E8351C" w:rsidP="00E8351C">
      <w:pPr>
        <w:pStyle w:val="Heading1"/>
      </w:pPr>
      <w:bookmarkStart w:id="7" w:name="O_866866"/>
      <w:bookmarkEnd w:id="7"/>
      <w:r w:rsidRPr="00E8351C">
        <w:t>Foundation Skills</w:t>
      </w:r>
    </w:p>
    <w:tbl>
      <w:tblPr>
        <w:tblW w:w="0" w:type="auto"/>
        <w:tblLayout w:type="fixed"/>
        <w:tblCellMar>
          <w:left w:w="62" w:type="dxa"/>
          <w:right w:w="62" w:type="dxa"/>
        </w:tblCellMar>
        <w:tblLook w:val="0000"/>
      </w:tblPr>
      <w:tblGrid>
        <w:gridCol w:w="2200"/>
        <w:gridCol w:w="6888"/>
      </w:tblGrid>
      <w:tr w:rsidTr="00E8351C">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This section describes the language, literacy, numeracy and employment skills essential to performance in this unit but not explicit in the performance criteria.</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E8351C" w:rsidP="00E8351C">
            <w:pPr>
              <w:pStyle w:val="BodyText"/>
            </w:pPr>
            <w:r w:rsidRPr="00E8351C">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rPr>
                <w:rStyle w:val="SpecialBold"/>
              </w:rPr>
              <w:t>Performance feature</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Learning skills to:</w:t>
            </w:r>
          </w:p>
        </w:tc>
        <w:tc>
          <w:tcPr>
            <w:tcW w:w="6888" w:type="dxa"/>
            <w:tcBorders>
              <w:top w:val="nil"/>
              <w:left w:val="nil"/>
              <w:bottom w:val="nil"/>
              <w:right w:val="nil"/>
            </w:tcBorders>
            <w:tcMar>
              <w:top w:w="0" w:type="dxa"/>
              <w:left w:w="62" w:type="dxa"/>
              <w:bottom w:w="0" w:type="dxa"/>
              <w:right w:w="62" w:type="dxa"/>
            </w:tcMar>
          </w:tcPr>
          <w:p w:rsidR="00000000" w:rsidP="00E8351C">
            <w:pPr>
              <w:pStyle w:val="ListBullet"/>
              <w:rPr>
                <w:lang w:val="en-NZ"/>
              </w:rPr>
            </w:pPr>
            <w:r w:rsidRPr="00E8351C">
              <w:t>evaluate information from a variety of sources to inform analysis of risk management system.</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Numeracy skills to:</w:t>
            </w:r>
          </w:p>
        </w:tc>
        <w:tc>
          <w:tcPr>
            <w:tcW w:w="6888" w:type="dxa"/>
            <w:tcBorders>
              <w:top w:val="nil"/>
              <w:left w:val="nil"/>
              <w:bottom w:val="nil"/>
              <w:right w:val="nil"/>
            </w:tcBorders>
            <w:tcMar>
              <w:top w:w="0" w:type="dxa"/>
              <w:left w:w="62" w:type="dxa"/>
              <w:bottom w:w="0" w:type="dxa"/>
              <w:right w:w="62" w:type="dxa"/>
            </w:tcMar>
          </w:tcPr>
          <w:p w:rsidR="00000000" w:rsidP="00E8351C">
            <w:pPr>
              <w:pStyle w:val="ListBullet"/>
              <w:rPr>
                <w:lang w:val="en-NZ"/>
              </w:rPr>
            </w:pPr>
            <w:r w:rsidRPr="00E8351C">
              <w:t>interpret statistical and graphical data to evaluate risks.</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E8351C" w:rsidP="00E8351C">
            <w:pPr>
              <w:pStyle w:val="ListBullet"/>
            </w:pPr>
            <w:r w:rsidRPr="00E8351C">
              <w:t>discuss perceived and actual risks with team memb</w:t>
            </w:r>
            <w:r w:rsidRPr="00E8351C">
              <w:t>ers and professional advisors</w:t>
            </w:r>
          </w:p>
          <w:p w:rsidR="00000000" w:rsidP="00E8351C">
            <w:pPr>
              <w:pStyle w:val="ListBullet"/>
              <w:rPr>
                <w:lang w:val="en-NZ"/>
              </w:rPr>
            </w:pPr>
            <w:r w:rsidRPr="00E8351C">
              <w:t>use language and concepts appropriate to cultural differences.</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Reading skills to:</w:t>
            </w:r>
          </w:p>
        </w:tc>
        <w:tc>
          <w:tcPr>
            <w:tcW w:w="6888" w:type="dxa"/>
            <w:tcBorders>
              <w:top w:val="nil"/>
              <w:left w:val="nil"/>
              <w:bottom w:val="nil"/>
              <w:right w:val="nil"/>
            </w:tcBorders>
            <w:tcMar>
              <w:top w:w="0" w:type="dxa"/>
              <w:left w:w="62" w:type="dxa"/>
              <w:bottom w:w="0" w:type="dxa"/>
              <w:right w:w="62" w:type="dxa"/>
            </w:tcMar>
          </w:tcPr>
          <w:p w:rsidR="00000000" w:rsidP="00E8351C">
            <w:pPr>
              <w:pStyle w:val="ListBullet"/>
              <w:rPr>
                <w:lang w:val="en-NZ"/>
              </w:rPr>
            </w:pPr>
            <w:r w:rsidRPr="00E8351C">
              <w:t>interpret and extract information from documentation, including risk assessments, to inform development of risk management strategy.</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 xml:space="preserve">Writing </w:t>
            </w:r>
            <w:r w:rsidRPr="00E8351C">
              <w:t>skills to:</w:t>
            </w:r>
          </w:p>
        </w:tc>
        <w:tc>
          <w:tcPr>
            <w:tcW w:w="6888" w:type="dxa"/>
            <w:tcBorders>
              <w:top w:val="nil"/>
              <w:left w:val="nil"/>
              <w:bottom w:val="nil"/>
              <w:right w:val="nil"/>
            </w:tcBorders>
            <w:tcMar>
              <w:top w:w="0" w:type="dxa"/>
              <w:left w:w="62" w:type="dxa"/>
              <w:bottom w:w="0" w:type="dxa"/>
              <w:right w:w="62" w:type="dxa"/>
            </w:tcMar>
          </w:tcPr>
          <w:p w:rsidR="00000000" w:rsidP="00E8351C">
            <w:pPr>
              <w:pStyle w:val="ListBullet"/>
              <w:rPr>
                <w:lang w:val="en-NZ"/>
              </w:rPr>
            </w:pPr>
            <w:r w:rsidRPr="00E8351C">
              <w:t>prepare and document business continuity plans that cover emergency and disaster planning.</w:t>
            </w:r>
          </w:p>
        </w:tc>
      </w:tr>
      <w:tr w:rsidTr="00E8351C">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Digital literacy skills to:</w:t>
            </w:r>
          </w:p>
        </w:tc>
        <w:tc>
          <w:tcPr>
            <w:tcW w:w="6888" w:type="dxa"/>
            <w:tcBorders>
              <w:top w:val="nil"/>
              <w:left w:val="nil"/>
              <w:bottom w:val="nil"/>
              <w:right w:val="nil"/>
            </w:tcBorders>
            <w:tcMar>
              <w:top w:w="0" w:type="dxa"/>
              <w:left w:w="62" w:type="dxa"/>
              <w:bottom w:w="0" w:type="dxa"/>
              <w:right w:w="62" w:type="dxa"/>
            </w:tcMar>
          </w:tcPr>
          <w:p w:rsidR="00000000" w:rsidRPr="00E8351C" w:rsidP="00E8351C">
            <w:pPr>
              <w:pStyle w:val="ListBullet"/>
            </w:pPr>
            <w:r w:rsidRPr="00E8351C">
              <w:t>communicate electronically with team members and professional advisors.</w:t>
            </w:r>
          </w:p>
        </w:tc>
      </w:tr>
    </w:tbl>
    <w:p w:rsidR="00000000" w:rsidRPr="00E8351C" w:rsidP="00E8351C">
      <w:pPr>
        <w:pStyle w:val="BodyText"/>
      </w:pPr>
    </w:p>
    <w:p w:rsidR="00000000" w:rsidRPr="00E8351C" w:rsidP="00E8351C">
      <w:pPr>
        <w:pStyle w:val="AllowPageBreak"/>
      </w:pPr>
    </w:p>
    <w:p w:rsidR="00000000" w:rsidRPr="00E8351C" w:rsidP="00E8351C">
      <w:pPr>
        <w:pStyle w:val="Heading1"/>
      </w:pPr>
      <w:bookmarkStart w:id="8" w:name="O_866865"/>
      <w:bookmarkEnd w:id="8"/>
      <w:r w:rsidRPr="00E8351C">
        <w:t>Range of Conditions</w:t>
      </w:r>
    </w:p>
    <w:tbl>
      <w:tblPr>
        <w:tblW w:w="0" w:type="auto"/>
        <w:tblLayout w:type="fixed"/>
        <w:tblCellMar>
          <w:left w:w="62" w:type="dxa"/>
          <w:right w:w="62" w:type="dxa"/>
        </w:tblCellMar>
        <w:tblLook w:val="0000"/>
      </w:tblPr>
      <w:tblGrid>
        <w:gridCol w:w="2685"/>
        <w:gridCol w:w="6403"/>
      </w:tblGrid>
      <w:tr w:rsidTr="00E8351C">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t>This section specifies work environments and conditions that may affect performance. Essential operating conditions that may be present (depending on the work situation, needs of the candidate, accessibility of the item, and local industry and regional con</w:t>
            </w:r>
            <w:r w:rsidRPr="00E8351C">
              <w:t>texts) are included. Bold italicised wording, if used in the performance criteria, is detailed below.</w:t>
            </w:r>
          </w:p>
        </w:tc>
      </w:tr>
      <w:tr w:rsidTr="00E8351C">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rPr>
                <w:rStyle w:val="BoldandItalics"/>
              </w:rPr>
              <w:t>Risk management context</w:t>
            </w:r>
            <w:r w:rsidRPr="00E8351C">
              <w:t xml:space="preserve"> must include at least one of the following:</w:t>
            </w:r>
          </w:p>
        </w:tc>
        <w:tc>
          <w:tcPr>
            <w:tcW w:w="6403" w:type="dxa"/>
            <w:tcBorders>
              <w:top w:val="nil"/>
              <w:left w:val="nil"/>
              <w:bottom w:val="nil"/>
              <w:right w:val="nil"/>
            </w:tcBorders>
            <w:tcMar>
              <w:top w:w="0" w:type="dxa"/>
              <w:left w:w="62" w:type="dxa"/>
              <w:bottom w:w="0" w:type="dxa"/>
              <w:right w:w="62" w:type="dxa"/>
            </w:tcMar>
          </w:tcPr>
          <w:p w:rsidR="00000000" w:rsidRPr="00E8351C" w:rsidP="00E8351C">
            <w:pPr>
              <w:pStyle w:val="ListBullet"/>
            </w:pPr>
            <w:r w:rsidRPr="00E8351C">
              <w:t>business operations</w:t>
            </w:r>
          </w:p>
          <w:p w:rsidR="00000000" w:rsidRPr="00E8351C" w:rsidP="00E8351C">
            <w:pPr>
              <w:pStyle w:val="ListBullet"/>
            </w:pPr>
            <w:r w:rsidRPr="00E8351C">
              <w:t>competitors</w:t>
            </w:r>
          </w:p>
          <w:p w:rsidR="00000000" w:rsidRPr="00E8351C" w:rsidP="00E8351C">
            <w:pPr>
              <w:pStyle w:val="ListBullet"/>
            </w:pPr>
            <w:r w:rsidRPr="00E8351C">
              <w:t>economic climate</w:t>
            </w:r>
          </w:p>
          <w:p w:rsidR="00000000" w:rsidRPr="00E8351C" w:rsidP="00E8351C">
            <w:pPr>
              <w:pStyle w:val="ListBullet"/>
            </w:pPr>
            <w:r w:rsidRPr="00E8351C">
              <w:t>human and physical assets of organisation</w:t>
            </w:r>
          </w:p>
          <w:p w:rsidR="00000000" w:rsidRPr="00E8351C" w:rsidP="00E8351C">
            <w:pPr>
              <w:pStyle w:val="ListBullet"/>
            </w:pPr>
            <w:r w:rsidRPr="00E8351C">
              <w:t>organisational strengths and weaknesses</w:t>
            </w:r>
          </w:p>
          <w:p w:rsidR="00000000" w:rsidP="00E8351C">
            <w:pPr>
              <w:pStyle w:val="ListBullet"/>
              <w:rPr>
                <w:lang w:val="en-NZ"/>
              </w:rPr>
            </w:pPr>
            <w:r w:rsidRPr="00E8351C">
              <w:t>previous history of organisational operations.</w:t>
            </w:r>
          </w:p>
        </w:tc>
      </w:tr>
      <w:tr w:rsidTr="00E8351C">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E8351C">
            <w:pPr>
              <w:pStyle w:val="BodyText"/>
              <w:rPr>
                <w:lang w:val="en-NZ"/>
              </w:rPr>
            </w:pPr>
            <w:r w:rsidRPr="00E8351C">
              <w:rPr>
                <w:rStyle w:val="BoldandItalics"/>
              </w:rPr>
              <w:t>Business continuity plan</w:t>
            </w:r>
            <w:r w:rsidRPr="00E8351C">
              <w:t xml:space="preserve"> must include at least one of the following:</w:t>
            </w:r>
          </w:p>
        </w:tc>
        <w:tc>
          <w:tcPr>
            <w:tcW w:w="6403" w:type="dxa"/>
            <w:tcBorders>
              <w:top w:val="nil"/>
              <w:left w:val="nil"/>
              <w:bottom w:val="nil"/>
              <w:right w:val="nil"/>
            </w:tcBorders>
            <w:tcMar>
              <w:top w:w="0" w:type="dxa"/>
              <w:left w:w="62" w:type="dxa"/>
              <w:bottom w:w="0" w:type="dxa"/>
              <w:right w:w="62" w:type="dxa"/>
            </w:tcMar>
          </w:tcPr>
          <w:p w:rsidR="00000000" w:rsidRPr="00E8351C" w:rsidP="00E8351C">
            <w:pPr>
              <w:pStyle w:val="ListBullet"/>
            </w:pPr>
            <w:r w:rsidRPr="00E8351C">
              <w:t>full recovery</w:t>
            </w:r>
          </w:p>
          <w:p w:rsidR="00000000" w:rsidRPr="00E8351C" w:rsidP="00E8351C">
            <w:pPr>
              <w:pStyle w:val="ListBullet"/>
            </w:pPr>
            <w:r w:rsidRPr="00E8351C">
              <w:t>resilient design</w:t>
            </w:r>
          </w:p>
          <w:p w:rsidR="00000000" w:rsidRPr="00E8351C" w:rsidP="00E8351C">
            <w:pPr>
              <w:pStyle w:val="ListBullet"/>
            </w:pPr>
            <w:r w:rsidRPr="00E8351C">
              <w:t>resilient operations</w:t>
            </w:r>
          </w:p>
          <w:p w:rsidR="00000000" w:rsidRPr="00E8351C" w:rsidP="00E8351C">
            <w:pPr>
              <w:pStyle w:val="ListBullet"/>
            </w:pPr>
            <w:r w:rsidRPr="00E8351C">
              <w:t>salvage</w:t>
            </w:r>
          </w:p>
          <w:p w:rsidR="00000000" w:rsidRPr="00E8351C" w:rsidP="00E8351C">
            <w:pPr>
              <w:pStyle w:val="ListBullet"/>
            </w:pPr>
            <w:r w:rsidRPr="00E8351C">
              <w:t>service restoration.</w:t>
            </w:r>
          </w:p>
        </w:tc>
      </w:tr>
    </w:tbl>
    <w:p w:rsidR="00000000" w:rsidRPr="00E8351C" w:rsidP="00E8351C">
      <w:pPr>
        <w:pStyle w:val="BodyText"/>
      </w:pPr>
    </w:p>
    <w:p w:rsidR="00000000" w:rsidRPr="00E8351C" w:rsidP="00E8351C">
      <w:pPr>
        <w:pStyle w:val="AllowPageBreak"/>
      </w:pPr>
    </w:p>
    <w:p w:rsidR="00000000" w:rsidRPr="00E8351C" w:rsidP="00E8351C">
      <w:pPr>
        <w:pStyle w:val="Heading1"/>
      </w:pPr>
      <w:bookmarkStart w:id="9" w:name="O_866864"/>
      <w:bookmarkEnd w:id="9"/>
      <w:r w:rsidRPr="00E8351C">
        <w:t>Unit Mapping Information</w:t>
      </w:r>
    </w:p>
    <w:p w:rsidR="00000000" w:rsidRPr="00E8351C" w:rsidP="004C5017">
      <w:pPr>
        <w:pStyle w:val="BodyText"/>
      </w:pPr>
      <w:r w:rsidRPr="00E8351C">
        <w:t>CPPDSM5009A Coordinate risk management system in the property industry</w:t>
      </w:r>
    </w:p>
    <w:p w:rsidR="00000000" w:rsidRPr="00E8351C" w:rsidP="00E8351C">
      <w:pPr>
        <w:pStyle w:val="Heading1"/>
      </w:pPr>
      <w:bookmarkStart w:id="10" w:name="O_866857"/>
      <w:bookmarkEnd w:id="10"/>
      <w:r w:rsidRPr="00E8351C">
        <w:t>Links</w:t>
      </w:r>
    </w:p>
    <w:p w:rsidR="00000000" w:rsidRPr="00E8351C" w:rsidP="004C5017">
      <w:pPr>
        <w:pStyle w:val="BodyText"/>
      </w:pPr>
      <w:r w:rsidRPr="00E8351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D2900">
        <w:rPr>
          <w:rStyle w:val="Hyperlink"/>
        </w:rPr>
        <w:t>https://vetnet.gov.au/Pages/TrainingDocs.aspx?q=6f3f9672-30e8-4835-b348-205dfcf13d9b</w:t>
      </w:r>
      <w:r>
        <w:fldChar w:fldCharType="end"/>
      </w:r>
    </w:p>
    <w:p w:rsidR="00000000" w:rsidRPr="00E8351C" w:rsidP="00E8351C"/>
    <w:sectPr w:rsidSect="00E835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C" w:rsidRPr="004C5017" w:rsidP="004C5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17" w:rsidP="00E83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017" w:rsidP="00E835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C5017" w:rsidP="00E83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51C" w:rsidRPr="004C5017" w:rsidP="004C5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17" w:rsidRPr="002D2AF8" w:rsidP="00E8351C">
    <w:pPr>
      <w:pStyle w:val="Header"/>
      <w:framePr w:wrap="around"/>
    </w:pPr>
    <w:r>
      <w:fldChar w:fldCharType="begin"/>
    </w:r>
    <w:r>
      <w:instrText xml:space="preserve"> TITLE   \* MERGEFORMAT </w:instrText>
    </w:r>
    <w:r>
      <w:fldChar w:fldCharType="separate"/>
    </w:r>
    <w:r>
      <w:t>CPPDSM5009 Coordinate risk management systems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C5017" w:rsidP="00E83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76C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96F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51C"/>
    <w:pPr>
      <w:spacing w:before="360" w:after="60"/>
      <w:outlineLvl w:val="0"/>
    </w:pPr>
    <w:rPr>
      <w:sz w:val="32"/>
    </w:rPr>
  </w:style>
  <w:style w:type="paragraph" w:styleId="Heading2">
    <w:name w:val="heading 2"/>
    <w:basedOn w:val="HeadingBase"/>
    <w:next w:val="BodyText"/>
    <w:link w:val="Heading2Char"/>
    <w:qFormat/>
    <w:rsid w:val="00E8351C"/>
    <w:pPr>
      <w:keepLines/>
      <w:spacing w:before="240" w:after="120"/>
      <w:outlineLvl w:val="1"/>
    </w:pPr>
    <w:rPr>
      <w:sz w:val="28"/>
      <w:szCs w:val="40"/>
    </w:rPr>
  </w:style>
  <w:style w:type="paragraph" w:styleId="Heading3">
    <w:name w:val="heading 3"/>
    <w:basedOn w:val="HeadingBase"/>
    <w:next w:val="BodyText"/>
    <w:link w:val="Heading3Char"/>
    <w:qFormat/>
    <w:rsid w:val="00E8351C"/>
    <w:pPr>
      <w:spacing w:before="180" w:after="120"/>
      <w:outlineLvl w:val="2"/>
    </w:pPr>
    <w:rPr>
      <w:spacing w:val="-10"/>
      <w:kern w:val="32"/>
    </w:rPr>
  </w:style>
  <w:style w:type="paragraph" w:styleId="Heading4">
    <w:name w:val="heading 4"/>
    <w:basedOn w:val="HeadingBase"/>
    <w:next w:val="BodyText"/>
    <w:link w:val="Heading4Char"/>
    <w:qFormat/>
    <w:rsid w:val="00E8351C"/>
    <w:pPr>
      <w:spacing w:before="160" w:after="120"/>
      <w:outlineLvl w:val="3"/>
    </w:pPr>
    <w:rPr>
      <w:sz w:val="22"/>
    </w:rPr>
  </w:style>
  <w:style w:type="paragraph" w:styleId="Heading5">
    <w:name w:val="heading 5"/>
    <w:basedOn w:val="HeadingBase"/>
    <w:next w:val="Normal"/>
    <w:link w:val="Heading5Char"/>
    <w:qFormat/>
    <w:rsid w:val="00E8351C"/>
    <w:pPr>
      <w:spacing w:before="80"/>
      <w:outlineLvl w:val="4"/>
    </w:pPr>
    <w:rPr>
      <w:color w:val="918585"/>
      <w:sz w:val="20"/>
    </w:rPr>
  </w:style>
  <w:style w:type="paragraph" w:styleId="Heading6">
    <w:name w:val="heading 6"/>
    <w:basedOn w:val="HeadingBase"/>
    <w:next w:val="Normal"/>
    <w:link w:val="Heading6Char"/>
    <w:qFormat/>
    <w:rsid w:val="00E8351C"/>
    <w:pPr>
      <w:spacing w:before="60"/>
      <w:outlineLvl w:val="5"/>
    </w:pPr>
    <w:rPr>
      <w:color w:val="918585"/>
      <w:sz w:val="20"/>
    </w:rPr>
  </w:style>
  <w:style w:type="paragraph" w:styleId="Heading7">
    <w:name w:val="heading 7"/>
    <w:basedOn w:val="Normal"/>
    <w:next w:val="Normal"/>
    <w:link w:val="Heading7Char"/>
    <w:qFormat/>
    <w:rsid w:val="00E8351C"/>
    <w:pPr>
      <w:ind w:left="720"/>
      <w:outlineLvl w:val="6"/>
    </w:pPr>
    <w:rPr>
      <w:i/>
    </w:rPr>
  </w:style>
  <w:style w:type="paragraph" w:styleId="Heading8">
    <w:name w:val="heading 8"/>
    <w:basedOn w:val="Normal"/>
    <w:next w:val="Normal"/>
    <w:link w:val="Heading8Char"/>
    <w:qFormat/>
    <w:rsid w:val="00E8351C"/>
    <w:pPr>
      <w:ind w:left="720"/>
      <w:outlineLvl w:val="7"/>
    </w:pPr>
    <w:rPr>
      <w:i/>
    </w:rPr>
  </w:style>
  <w:style w:type="paragraph" w:styleId="Heading9">
    <w:name w:val="heading 9"/>
    <w:basedOn w:val="Normal"/>
    <w:next w:val="Normal"/>
    <w:link w:val="Heading9Char"/>
    <w:qFormat/>
    <w:rsid w:val="00E8351C"/>
    <w:pPr>
      <w:ind w:left="720"/>
      <w:outlineLvl w:val="8"/>
    </w:pPr>
    <w:rPr>
      <w:i/>
    </w:rPr>
  </w:style>
  <w:style w:type="character" w:default="1" w:styleId="DefaultParagraphFont">
    <w:name w:val="Default Paragraph Font"/>
    <w:uiPriority w:val="1"/>
    <w:unhideWhenUsed/>
    <w:rsid w:val="00E83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51C"/>
  </w:style>
  <w:style w:type="character" w:customStyle="1" w:styleId="Heading1Char">
    <w:name w:val="Heading 1 Char"/>
    <w:basedOn w:val="DefaultParagraphFont"/>
    <w:link w:val="Heading1"/>
    <w:rsid w:val="00E8351C"/>
    <w:rPr>
      <w:rFonts w:ascii="Times New Roman" w:eastAsia="Times New Roman" w:hAnsi="Times New Roman" w:cs="Times New Roman"/>
      <w:b/>
      <w:sz w:val="32"/>
      <w:szCs w:val="20"/>
      <w:lang w:eastAsia="en-US"/>
    </w:rPr>
  </w:style>
  <w:style w:type="paragraph" w:styleId="BodyText">
    <w:name w:val="Body Text"/>
    <w:basedOn w:val="Normal"/>
    <w:link w:val="BodyTextChar"/>
    <w:rsid w:val="00E83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51C"/>
    <w:rPr>
      <w:rFonts w:ascii="Times New Roman" w:eastAsia="Times New Roman" w:hAnsi="Times New Roman" w:cs="Times New Roman"/>
      <w:sz w:val="24"/>
      <w:lang w:eastAsia="en-US"/>
    </w:rPr>
  </w:style>
  <w:style w:type="paragraph" w:styleId="ListBullet">
    <w:name w:val="List Bullet"/>
    <w:basedOn w:val="List"/>
    <w:rsid w:val="00E8351C"/>
    <w:pPr>
      <w:numPr>
        <w:numId w:val="11"/>
      </w:numPr>
      <w:tabs>
        <w:tab w:val="clear" w:pos="340"/>
      </w:tabs>
      <w:spacing w:before="40" w:after="40"/>
    </w:pPr>
  </w:style>
  <w:style w:type="character" w:customStyle="1" w:styleId="SpecialBold">
    <w:name w:val="Special Bold"/>
    <w:basedOn w:val="DefaultParagraphFont"/>
    <w:rsid w:val="00E8351C"/>
    <w:rPr>
      <w:b/>
      <w:spacing w:val="0"/>
    </w:rPr>
  </w:style>
  <w:style w:type="paragraph" w:customStyle="1" w:styleId="SuperHeading">
    <w:name w:val="SuperHeading"/>
    <w:basedOn w:val="Normal"/>
    <w:rsid w:val="00E8351C"/>
    <w:pPr>
      <w:spacing w:before="240" w:after="120"/>
      <w:outlineLvl w:val="0"/>
    </w:pPr>
    <w:rPr>
      <w:rFonts w:ascii="Times New Roman" w:hAnsi="Times New Roman"/>
      <w:b/>
      <w:sz w:val="32"/>
    </w:rPr>
  </w:style>
  <w:style w:type="paragraph" w:customStyle="1" w:styleId="AllowPageBreak">
    <w:name w:val="AllowPageBreak"/>
    <w:rsid w:val="00E835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351C"/>
    <w:rPr>
      <w:b/>
      <w:i/>
      <w:u w:val="none"/>
    </w:rPr>
  </w:style>
  <w:style w:type="character" w:customStyle="1" w:styleId="Heading2Char">
    <w:name w:val="Heading 2 Char"/>
    <w:basedOn w:val="DefaultParagraphFont"/>
    <w:link w:val="Heading2"/>
    <w:rsid w:val="00E83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51C"/>
    <w:rPr>
      <w:rFonts w:ascii="Courier New" w:eastAsia="Times New Roman" w:hAnsi="Courier New" w:cs="Times New Roman"/>
      <w:i/>
      <w:szCs w:val="20"/>
      <w:lang w:eastAsia="en-US"/>
    </w:rPr>
  </w:style>
  <w:style w:type="paragraph" w:customStyle="1" w:styleId="HeadingBase">
    <w:name w:val="Heading Base"/>
    <w:rsid w:val="00E83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51C"/>
    <w:pPr>
      <w:tabs>
        <w:tab w:val="right" w:leader="dot" w:pos="9072"/>
      </w:tabs>
      <w:ind w:left="567"/>
    </w:pPr>
    <w:rPr>
      <w:szCs w:val="22"/>
    </w:rPr>
  </w:style>
  <w:style w:type="paragraph" w:customStyle="1" w:styleId="TOCBase">
    <w:name w:val="TOC Base"/>
    <w:rsid w:val="00E83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51C"/>
    <w:pPr>
      <w:tabs>
        <w:tab w:val="right" w:leader="dot" w:pos="9072"/>
      </w:tabs>
      <w:spacing w:before="40" w:after="40"/>
      <w:ind w:left="284"/>
    </w:pPr>
    <w:rPr>
      <w:rFonts w:ascii="Times New Roman" w:hAnsi="Times New Roman"/>
    </w:rPr>
  </w:style>
  <w:style w:type="paragraph" w:styleId="TOC1">
    <w:name w:val="toc 1"/>
    <w:basedOn w:val="TOCBase"/>
    <w:next w:val="Normal"/>
    <w:rsid w:val="00E83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51C"/>
    <w:rPr>
      <w:rFonts w:ascii="Times New Roman" w:eastAsia="Times New Roman" w:hAnsi="Times New Roman" w:cs="Times New Roman"/>
      <w:sz w:val="16"/>
      <w:lang w:eastAsia="en-US"/>
    </w:rPr>
  </w:style>
  <w:style w:type="paragraph" w:styleId="Title">
    <w:name w:val="Title"/>
    <w:basedOn w:val="HeadingBase"/>
    <w:link w:val="TitleChar"/>
    <w:qFormat/>
    <w:rsid w:val="00E8351C"/>
    <w:pPr>
      <w:spacing w:before="5040"/>
      <w:jc w:val="center"/>
    </w:pPr>
    <w:rPr>
      <w:sz w:val="48"/>
      <w:szCs w:val="72"/>
      <w:lang w:val="en-US"/>
    </w:rPr>
  </w:style>
  <w:style w:type="character" w:customStyle="1" w:styleId="TitleChar">
    <w:name w:val="Title Char"/>
    <w:basedOn w:val="DefaultParagraphFont"/>
    <w:link w:val="Title"/>
    <w:rsid w:val="00E83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51C"/>
    <w:pPr>
      <w:tabs>
        <w:tab w:val="left" w:pos="3600"/>
        <w:tab w:val="left" w:pos="3958"/>
      </w:tabs>
    </w:pPr>
  </w:style>
  <w:style w:type="paragraph" w:styleId="List">
    <w:name w:val="List"/>
    <w:basedOn w:val="BodyText"/>
    <w:next w:val="BodyText"/>
    <w:rsid w:val="00E8351C"/>
    <w:pPr>
      <w:tabs>
        <w:tab w:val="left" w:pos="340"/>
      </w:tabs>
      <w:spacing w:before="60" w:after="60"/>
      <w:ind w:left="340" w:hanging="340"/>
    </w:pPr>
  </w:style>
  <w:style w:type="paragraph" w:customStyle="1" w:styleId="Note">
    <w:name w:val="Note"/>
    <w:basedOn w:val="BodyText"/>
    <w:rsid w:val="00E83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51C"/>
    <w:pPr>
      <w:framePr w:wrap="auto" w:hAnchor="text" w:y="6049"/>
    </w:pPr>
    <w:rPr>
      <w:color w:val="000000"/>
      <w:sz w:val="40"/>
    </w:rPr>
  </w:style>
  <w:style w:type="paragraph" w:customStyle="1" w:styleId="TOCTitle">
    <w:name w:val="TOCTitle"/>
    <w:basedOn w:val="Heading1"/>
    <w:rsid w:val="00E8351C"/>
    <w:pPr>
      <w:spacing w:after="240"/>
      <w:jc w:val="center"/>
      <w:outlineLvl w:val="9"/>
    </w:pPr>
    <w:rPr>
      <w:caps/>
    </w:rPr>
  </w:style>
  <w:style w:type="paragraph" w:customStyle="1" w:styleId="Version">
    <w:name w:val="Version"/>
    <w:rsid w:val="00E83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51C"/>
    <w:pPr>
      <w:numPr>
        <w:numId w:val="12"/>
      </w:numPr>
      <w:tabs>
        <w:tab w:val="clear" w:pos="680"/>
      </w:tabs>
    </w:pPr>
  </w:style>
  <w:style w:type="paragraph" w:styleId="Index1">
    <w:name w:val="index 1"/>
    <w:basedOn w:val="Normal"/>
    <w:next w:val="Normal"/>
    <w:semiHidden/>
    <w:rsid w:val="00E8351C"/>
    <w:pPr>
      <w:keepNext w:val="0"/>
      <w:tabs>
        <w:tab w:val="right" w:pos="4176"/>
      </w:tabs>
      <w:ind w:left="198" w:hanging="198"/>
    </w:pPr>
    <w:rPr>
      <w:rFonts w:ascii="Garamond" w:hAnsi="Garamond"/>
    </w:rPr>
  </w:style>
  <w:style w:type="paragraph" w:styleId="IndexHeading">
    <w:name w:val="index heading"/>
    <w:basedOn w:val="Normal"/>
    <w:next w:val="Index1"/>
    <w:semiHidden/>
    <w:rsid w:val="00E8351C"/>
    <w:pPr>
      <w:spacing w:before="120" w:after="120"/>
    </w:pPr>
    <w:rPr>
      <w:rFonts w:ascii="Arial" w:hAnsi="Arial"/>
      <w:b/>
      <w:color w:val="918585"/>
      <w:sz w:val="24"/>
    </w:rPr>
  </w:style>
  <w:style w:type="paragraph" w:styleId="Header">
    <w:name w:val="header"/>
    <w:basedOn w:val="Normal"/>
    <w:link w:val="HeaderChar"/>
    <w:rsid w:val="00E83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51C"/>
    <w:rPr>
      <w:rFonts w:ascii="Times New Roman" w:eastAsia="Times New Roman" w:hAnsi="Times New Roman" w:cs="Times New Roman"/>
      <w:sz w:val="16"/>
      <w:szCs w:val="20"/>
      <w:lang w:val="en-GB" w:eastAsia="en-US"/>
    </w:rPr>
  </w:style>
  <w:style w:type="paragraph" w:customStyle="1" w:styleId="Chapter">
    <w:name w:val="Chapter"/>
    <w:basedOn w:val="Normal"/>
    <w:rsid w:val="00E8351C"/>
    <w:pPr>
      <w:spacing w:before="240"/>
    </w:pPr>
    <w:rPr>
      <w:rFonts w:ascii="Times New Roman" w:hAnsi="Times New Roman"/>
      <w:smallCaps/>
      <w:spacing w:val="80"/>
      <w:sz w:val="28"/>
    </w:rPr>
  </w:style>
  <w:style w:type="paragraph" w:customStyle="1" w:styleId="InChapter">
    <w:name w:val="InChapter"/>
    <w:basedOn w:val="Heading3"/>
    <w:rsid w:val="00E8351C"/>
    <w:pPr>
      <w:spacing w:after="240"/>
      <w:outlineLvl w:val="9"/>
    </w:pPr>
    <w:rPr>
      <w:noProof/>
    </w:rPr>
  </w:style>
  <w:style w:type="paragraph" w:styleId="Index2">
    <w:name w:val="index 2"/>
    <w:basedOn w:val="Normal"/>
    <w:next w:val="Normal"/>
    <w:semiHidden/>
    <w:rsid w:val="00E8351C"/>
    <w:pPr>
      <w:tabs>
        <w:tab w:val="right" w:pos="4176"/>
      </w:tabs>
      <w:ind w:left="568" w:hanging="284"/>
    </w:pPr>
    <w:rPr>
      <w:rFonts w:ascii="Garamond" w:hAnsi="Garamond"/>
    </w:rPr>
  </w:style>
  <w:style w:type="paragraph" w:customStyle="1" w:styleId="Byline">
    <w:name w:val="Byline"/>
    <w:rsid w:val="00E83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51C"/>
    <w:pPr>
      <w:tabs>
        <w:tab w:val="clear" w:pos="3600"/>
        <w:tab w:val="clear" w:pos="3958"/>
      </w:tabs>
      <w:jc w:val="right"/>
    </w:pPr>
  </w:style>
  <w:style w:type="character" w:styleId="Emphasis">
    <w:name w:val="Emphasis"/>
    <w:basedOn w:val="DefaultParagraphFont"/>
    <w:qFormat/>
    <w:rsid w:val="00E8351C"/>
    <w:rPr>
      <w:i/>
    </w:rPr>
  </w:style>
  <w:style w:type="paragraph" w:styleId="Caption">
    <w:name w:val="caption"/>
    <w:basedOn w:val="BodyText"/>
    <w:next w:val="Normal"/>
    <w:qFormat/>
    <w:rsid w:val="00E8351C"/>
    <w:pPr>
      <w:framePr w:w="2268" w:hSpace="181" w:vSpace="181" w:wrap="around" w:vAnchor="text" w:hAnchor="page" w:x="1135" w:y="285" w:anchorLock="1"/>
    </w:pPr>
    <w:rPr>
      <w:i/>
    </w:rPr>
  </w:style>
  <w:style w:type="paragraph" w:customStyle="1" w:styleId="MiniTOCTitle">
    <w:name w:val="MiniTOCTitle"/>
    <w:basedOn w:val="Heading4"/>
    <w:rsid w:val="00E8351C"/>
    <w:pPr>
      <w:spacing w:before="240"/>
      <w:outlineLvl w:val="9"/>
    </w:pPr>
    <w:rPr>
      <w:noProof/>
      <w:sz w:val="24"/>
    </w:rPr>
  </w:style>
  <w:style w:type="paragraph" w:customStyle="1" w:styleId="MiniTOCItem">
    <w:name w:val="MiniTOCItem"/>
    <w:basedOn w:val="ListBullet"/>
    <w:rsid w:val="00E8351C"/>
    <w:pPr>
      <w:numPr>
        <w:numId w:val="0"/>
      </w:numPr>
      <w:tabs>
        <w:tab w:val="right" w:leader="dot" w:pos="6521"/>
      </w:tabs>
      <w:spacing w:before="0" w:after="0"/>
    </w:pPr>
  </w:style>
  <w:style w:type="paragraph" w:customStyle="1" w:styleId="TOFTitle">
    <w:name w:val="TOFTitle"/>
    <w:basedOn w:val="TOCTitle"/>
    <w:rsid w:val="00E8351C"/>
  </w:style>
  <w:style w:type="paragraph" w:styleId="TableofFigures">
    <w:name w:val="table of figures"/>
    <w:basedOn w:val="Normal"/>
    <w:next w:val="Normal"/>
    <w:semiHidden/>
    <w:rsid w:val="00E8351C"/>
    <w:pPr>
      <w:tabs>
        <w:tab w:val="right" w:leader="dot" w:pos="9072"/>
      </w:tabs>
      <w:ind w:left="970" w:hanging="403"/>
    </w:pPr>
    <w:rPr>
      <w:rFonts w:ascii="Times New Roman" w:hAnsi="Times New Roman"/>
      <w:b/>
    </w:rPr>
  </w:style>
  <w:style w:type="paragraph" w:styleId="ListNumber">
    <w:name w:val="List Number"/>
    <w:basedOn w:val="List"/>
    <w:rsid w:val="00E8351C"/>
    <w:pPr>
      <w:numPr>
        <w:numId w:val="14"/>
      </w:numPr>
      <w:tabs>
        <w:tab w:val="clear" w:pos="340"/>
      </w:tabs>
    </w:pPr>
  </w:style>
  <w:style w:type="character" w:customStyle="1" w:styleId="WingdingSymbols">
    <w:name w:val="Wingding Symbols"/>
    <w:rsid w:val="00E8351C"/>
    <w:rPr>
      <w:rFonts w:ascii="Wingdings" w:hAnsi="Wingdings"/>
    </w:rPr>
  </w:style>
  <w:style w:type="paragraph" w:customStyle="1" w:styleId="TableHeading">
    <w:name w:val="Table Heading"/>
    <w:basedOn w:val="HeadingBase"/>
    <w:rsid w:val="00E8351C"/>
    <w:pPr>
      <w:keepLines/>
      <w:pBdr>
        <w:bottom w:val="single" w:sz="6" w:space="1" w:color="918585"/>
      </w:pBdr>
      <w:spacing w:before="240"/>
    </w:pPr>
  </w:style>
  <w:style w:type="character" w:customStyle="1" w:styleId="HotSpot">
    <w:name w:val="HotSpot"/>
    <w:rsid w:val="00E8351C"/>
    <w:rPr>
      <w:color w:val="0033CC"/>
      <w:u w:val="none"/>
    </w:rPr>
  </w:style>
  <w:style w:type="paragraph" w:customStyle="1" w:styleId="BodyTextRight">
    <w:name w:val="Body Text Right"/>
    <w:basedOn w:val="BodyText"/>
    <w:rsid w:val="00E8351C"/>
    <w:pPr>
      <w:spacing w:before="0" w:after="0"/>
      <w:jc w:val="right"/>
    </w:pPr>
  </w:style>
  <w:style w:type="paragraph" w:styleId="Index3">
    <w:name w:val="index 3"/>
    <w:basedOn w:val="ListNumber2"/>
    <w:next w:val="Normal"/>
    <w:semiHidden/>
    <w:rsid w:val="00E8351C"/>
    <w:pPr>
      <w:numPr>
        <w:numId w:val="0"/>
      </w:numPr>
      <w:tabs>
        <w:tab w:val="right" w:leader="dot" w:pos="4176"/>
      </w:tabs>
    </w:pPr>
  </w:style>
  <w:style w:type="paragraph" w:styleId="ListNumber2">
    <w:name w:val="List Number 2"/>
    <w:basedOn w:val="List2"/>
    <w:rsid w:val="00E8351C"/>
    <w:pPr>
      <w:numPr>
        <w:numId w:val="9"/>
      </w:numPr>
      <w:tabs>
        <w:tab w:val="clear" w:pos="1060"/>
      </w:tabs>
    </w:pPr>
  </w:style>
  <w:style w:type="paragraph" w:customStyle="1" w:styleId="MarginNote">
    <w:name w:val="Margin Note"/>
    <w:basedOn w:val="BodyText"/>
    <w:rsid w:val="00E83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51C"/>
    <w:rPr>
      <w:sz w:val="32"/>
    </w:rPr>
  </w:style>
  <w:style w:type="paragraph" w:customStyle="1" w:styleId="HeadingProcedure">
    <w:name w:val="Heading Procedure"/>
    <w:basedOn w:val="HeadingBase"/>
    <w:next w:val="Normal"/>
    <w:rsid w:val="00E8351C"/>
    <w:pPr>
      <w:tabs>
        <w:tab w:val="left" w:pos="0"/>
      </w:tabs>
      <w:spacing w:before="120" w:after="60"/>
    </w:pPr>
    <w:rPr>
      <w:i/>
      <w:color w:val="918585"/>
      <w:sz w:val="22"/>
    </w:rPr>
  </w:style>
  <w:style w:type="paragraph" w:customStyle="1" w:styleId="TableBodyText">
    <w:name w:val="Table Body Text"/>
    <w:basedOn w:val="BodyText"/>
    <w:rsid w:val="00E8351C"/>
    <w:pPr>
      <w:spacing w:before="60" w:after="60"/>
    </w:pPr>
  </w:style>
  <w:style w:type="paragraph" w:styleId="ListContinue">
    <w:name w:val="List Continue"/>
    <w:basedOn w:val="List"/>
    <w:rsid w:val="00E8351C"/>
    <w:pPr>
      <w:ind w:firstLine="0"/>
    </w:pPr>
  </w:style>
  <w:style w:type="paragraph" w:customStyle="1" w:styleId="ListNote">
    <w:name w:val="List Note"/>
    <w:basedOn w:val="List"/>
    <w:rsid w:val="00E8351C"/>
    <w:pPr>
      <w:pBdr>
        <w:top w:val="single" w:sz="6" w:space="2" w:color="918585"/>
        <w:bottom w:val="single" w:sz="6" w:space="2" w:color="918585"/>
      </w:pBdr>
      <w:tabs>
        <w:tab w:val="left" w:pos="1021"/>
      </w:tabs>
      <w:ind w:firstLine="0"/>
    </w:pPr>
  </w:style>
  <w:style w:type="paragraph" w:customStyle="1" w:styleId="Warning">
    <w:name w:val="Warning"/>
    <w:basedOn w:val="BodyText"/>
    <w:rsid w:val="00E8351C"/>
    <w:pPr>
      <w:shd w:val="clear" w:color="auto" w:fill="D9D9D9"/>
      <w:tabs>
        <w:tab w:val="left" w:pos="992"/>
      </w:tabs>
      <w:ind w:left="119" w:right="119"/>
    </w:pPr>
    <w:rPr>
      <w:sz w:val="20"/>
    </w:rPr>
  </w:style>
  <w:style w:type="paragraph" w:customStyle="1" w:styleId="MarginIcons">
    <w:name w:val="Margin Icons"/>
    <w:basedOn w:val="BodyText"/>
    <w:rsid w:val="00E83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51C"/>
    <w:rPr>
      <w:rFonts w:ascii="Courier New" w:hAnsi="Courier New"/>
    </w:rPr>
  </w:style>
  <w:style w:type="paragraph" w:customStyle="1" w:styleId="NoteBullet">
    <w:name w:val="Note Bullet"/>
    <w:basedOn w:val="Note"/>
    <w:rsid w:val="00E8351C"/>
    <w:pPr>
      <w:tabs>
        <w:tab w:val="clear" w:pos="680"/>
      </w:tabs>
      <w:spacing w:before="60" w:after="60"/>
    </w:pPr>
  </w:style>
  <w:style w:type="paragraph" w:customStyle="1" w:styleId="SubHeading2">
    <w:name w:val="SubHeading2"/>
    <w:basedOn w:val="HeadingBase"/>
    <w:rsid w:val="00E8351C"/>
    <w:pPr>
      <w:spacing w:before="240" w:after="60"/>
    </w:pPr>
    <w:rPr>
      <w:sz w:val="20"/>
    </w:rPr>
  </w:style>
  <w:style w:type="paragraph" w:customStyle="1" w:styleId="SubHeading1">
    <w:name w:val="SubHeading1"/>
    <w:basedOn w:val="HeadingBase"/>
    <w:rsid w:val="00E8351C"/>
    <w:pPr>
      <w:spacing w:before="240" w:after="60"/>
    </w:pPr>
    <w:rPr>
      <w:color w:val="918585"/>
      <w:sz w:val="22"/>
    </w:rPr>
  </w:style>
  <w:style w:type="paragraph" w:customStyle="1" w:styleId="SideHeading">
    <w:name w:val="Side Heading"/>
    <w:basedOn w:val="HeadingBase"/>
    <w:rsid w:val="00E83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51C"/>
    <w:pPr>
      <w:numPr>
        <w:numId w:val="10"/>
      </w:numPr>
    </w:pPr>
  </w:style>
  <w:style w:type="paragraph" w:styleId="PlainText">
    <w:name w:val="Plain Text"/>
    <w:basedOn w:val="Normal"/>
    <w:link w:val="PlainTextChar"/>
    <w:rsid w:val="00E8351C"/>
    <w:rPr>
      <w:sz w:val="20"/>
    </w:rPr>
  </w:style>
  <w:style w:type="character" w:customStyle="1" w:styleId="PlainTextChar">
    <w:name w:val="Plain Text Char"/>
    <w:basedOn w:val="DefaultParagraphFont"/>
    <w:link w:val="PlainText"/>
    <w:rsid w:val="00E8351C"/>
    <w:rPr>
      <w:rFonts w:ascii="Courier New" w:eastAsia="Times New Roman" w:hAnsi="Courier New" w:cs="Times New Roman"/>
      <w:sz w:val="20"/>
      <w:szCs w:val="20"/>
      <w:lang w:eastAsia="en-US"/>
    </w:rPr>
  </w:style>
  <w:style w:type="character" w:customStyle="1" w:styleId="MenuOption">
    <w:name w:val="Menu Option"/>
    <w:basedOn w:val="DefaultParagraphFont"/>
    <w:rsid w:val="00E8351C"/>
    <w:rPr>
      <w:b/>
      <w:smallCaps/>
    </w:rPr>
  </w:style>
  <w:style w:type="paragraph" w:customStyle="1" w:styleId="TableListNumber">
    <w:name w:val="Table List Number"/>
    <w:basedOn w:val="ListNumber"/>
    <w:rsid w:val="00E8351C"/>
    <w:pPr>
      <w:numPr>
        <w:numId w:val="0"/>
      </w:numPr>
    </w:pPr>
  </w:style>
  <w:style w:type="paragraph" w:styleId="TOC4">
    <w:name w:val="toc 4"/>
    <w:basedOn w:val="TOCBase"/>
    <w:next w:val="Normal"/>
    <w:semiHidden/>
    <w:rsid w:val="00E8351C"/>
    <w:pPr>
      <w:tabs>
        <w:tab w:val="right" w:leader="dot" w:pos="9071"/>
      </w:tabs>
      <w:ind w:left="1701"/>
    </w:pPr>
  </w:style>
  <w:style w:type="paragraph" w:customStyle="1" w:styleId="ListAlpha">
    <w:name w:val="List Alpha"/>
    <w:basedOn w:val="List"/>
    <w:rsid w:val="00E8351C"/>
    <w:pPr>
      <w:numPr>
        <w:numId w:val="8"/>
      </w:numPr>
    </w:pPr>
  </w:style>
  <w:style w:type="paragraph" w:customStyle="1" w:styleId="ListAlpha2">
    <w:name w:val="List Alpha 2"/>
    <w:basedOn w:val="List2"/>
    <w:rsid w:val="00E8351C"/>
    <w:pPr>
      <w:numPr>
        <w:numId w:val="7"/>
      </w:numPr>
    </w:pPr>
  </w:style>
  <w:style w:type="paragraph" w:styleId="List2">
    <w:name w:val="List 2"/>
    <w:basedOn w:val="BodyText"/>
    <w:rsid w:val="00E8351C"/>
    <w:pPr>
      <w:tabs>
        <w:tab w:val="left" w:pos="680"/>
      </w:tabs>
      <w:spacing w:before="60" w:after="60"/>
      <w:ind w:left="680" w:hanging="340"/>
    </w:pPr>
  </w:style>
  <w:style w:type="paragraph" w:styleId="List3">
    <w:name w:val="List 3"/>
    <w:basedOn w:val="BodyText"/>
    <w:rsid w:val="00E8351C"/>
    <w:pPr>
      <w:tabs>
        <w:tab w:val="left" w:pos="1021"/>
      </w:tabs>
      <w:spacing w:before="60" w:after="60"/>
      <w:ind w:left="1020" w:hanging="340"/>
    </w:pPr>
  </w:style>
  <w:style w:type="paragraph" w:styleId="List4">
    <w:name w:val="List 4"/>
    <w:basedOn w:val="BodyText"/>
    <w:rsid w:val="00E8351C"/>
    <w:pPr>
      <w:tabs>
        <w:tab w:val="left" w:pos="1361"/>
      </w:tabs>
      <w:spacing w:before="60" w:after="60"/>
      <w:ind w:left="1361" w:hanging="340"/>
    </w:pPr>
  </w:style>
  <w:style w:type="paragraph" w:styleId="List5">
    <w:name w:val="List 5"/>
    <w:basedOn w:val="BodyText"/>
    <w:rsid w:val="00E8351C"/>
    <w:pPr>
      <w:tabs>
        <w:tab w:val="left" w:pos="1701"/>
      </w:tabs>
      <w:spacing w:before="60" w:after="60"/>
      <w:ind w:left="1701" w:hanging="340"/>
    </w:pPr>
  </w:style>
  <w:style w:type="paragraph" w:styleId="ListBullet3">
    <w:name w:val="List Bullet 3"/>
    <w:basedOn w:val="List3"/>
    <w:rsid w:val="00E8351C"/>
    <w:pPr>
      <w:numPr>
        <w:numId w:val="13"/>
      </w:numPr>
      <w:tabs>
        <w:tab w:val="clear" w:pos="1021"/>
      </w:tabs>
      <w:ind w:left="1037" w:hanging="357"/>
    </w:pPr>
  </w:style>
  <w:style w:type="paragraph" w:styleId="ListBullet4">
    <w:name w:val="List Bullet 4"/>
    <w:basedOn w:val="List4"/>
    <w:rsid w:val="00E8351C"/>
    <w:pPr>
      <w:numPr>
        <w:numId w:val="2"/>
      </w:numPr>
      <w:tabs>
        <w:tab w:val="clear" w:pos="1361"/>
      </w:tabs>
    </w:pPr>
  </w:style>
  <w:style w:type="paragraph" w:styleId="ListBullet5">
    <w:name w:val="List Bullet 5"/>
    <w:basedOn w:val="List5"/>
    <w:rsid w:val="00E8351C"/>
    <w:pPr>
      <w:numPr>
        <w:numId w:val="3"/>
      </w:numPr>
    </w:pPr>
  </w:style>
  <w:style w:type="paragraph" w:styleId="ListContinue2">
    <w:name w:val="List Continue 2"/>
    <w:basedOn w:val="List2"/>
    <w:rsid w:val="00E8351C"/>
    <w:pPr>
      <w:ind w:firstLine="0"/>
    </w:pPr>
  </w:style>
  <w:style w:type="paragraph" w:styleId="ListContinue3">
    <w:name w:val="List Continue 3"/>
    <w:basedOn w:val="List3"/>
    <w:rsid w:val="00E8351C"/>
    <w:pPr>
      <w:ind w:left="1021" w:firstLine="0"/>
    </w:pPr>
  </w:style>
  <w:style w:type="paragraph" w:styleId="ListContinue4">
    <w:name w:val="List Continue 4"/>
    <w:basedOn w:val="List4"/>
    <w:rsid w:val="00E8351C"/>
    <w:pPr>
      <w:ind w:firstLine="0"/>
    </w:pPr>
  </w:style>
  <w:style w:type="paragraph" w:styleId="ListContinue5">
    <w:name w:val="List Continue 5"/>
    <w:basedOn w:val="List5"/>
    <w:rsid w:val="00E8351C"/>
    <w:pPr>
      <w:ind w:firstLine="0"/>
    </w:pPr>
  </w:style>
  <w:style w:type="paragraph" w:styleId="ListNumber3">
    <w:name w:val="List Number 3"/>
    <w:basedOn w:val="List3"/>
    <w:rsid w:val="00E8351C"/>
    <w:pPr>
      <w:numPr>
        <w:numId w:val="4"/>
      </w:numPr>
    </w:pPr>
  </w:style>
  <w:style w:type="paragraph" w:styleId="ListNumber4">
    <w:name w:val="List Number 4"/>
    <w:basedOn w:val="List4"/>
    <w:rsid w:val="00E8351C"/>
    <w:pPr>
      <w:numPr>
        <w:numId w:val="5"/>
      </w:numPr>
    </w:pPr>
  </w:style>
  <w:style w:type="paragraph" w:styleId="ListNumber5">
    <w:name w:val="List Number 5"/>
    <w:basedOn w:val="List5"/>
    <w:rsid w:val="00E8351C"/>
    <w:pPr>
      <w:numPr>
        <w:numId w:val="6"/>
      </w:numPr>
    </w:pPr>
  </w:style>
  <w:style w:type="paragraph" w:styleId="BlockText">
    <w:name w:val="Block Text"/>
    <w:basedOn w:val="Normal"/>
    <w:rsid w:val="00E8351C"/>
    <w:pPr>
      <w:spacing w:after="120"/>
      <w:ind w:left="1440" w:right="1440"/>
    </w:pPr>
  </w:style>
  <w:style w:type="character" w:customStyle="1" w:styleId="Subscript">
    <w:name w:val="Subscript"/>
    <w:basedOn w:val="DefaultParagraphFont"/>
    <w:rsid w:val="00E8351C"/>
    <w:rPr>
      <w:sz w:val="16"/>
      <w:vertAlign w:val="subscript"/>
    </w:rPr>
  </w:style>
  <w:style w:type="character" w:customStyle="1" w:styleId="Superscript">
    <w:name w:val="Superscript"/>
    <w:basedOn w:val="DefaultParagraphFont"/>
    <w:rsid w:val="00E8351C"/>
    <w:rPr>
      <w:sz w:val="16"/>
      <w:vertAlign w:val="superscript"/>
    </w:rPr>
  </w:style>
  <w:style w:type="character" w:customStyle="1" w:styleId="Symbols">
    <w:name w:val="Symbols"/>
    <w:basedOn w:val="DefaultParagraphFont"/>
    <w:rsid w:val="00E8351C"/>
    <w:rPr>
      <w:rFonts w:ascii="Symbol" w:hAnsi="Symbol"/>
    </w:rPr>
  </w:style>
  <w:style w:type="character" w:customStyle="1" w:styleId="MenuOptions">
    <w:name w:val="Menu Options"/>
    <w:basedOn w:val="DefaultParagraphFont"/>
    <w:rsid w:val="00E8351C"/>
    <w:rPr>
      <w:rFonts w:ascii="Arial Narrow" w:hAnsi="Arial Narrow"/>
      <w:smallCaps/>
    </w:rPr>
  </w:style>
  <w:style w:type="character" w:customStyle="1" w:styleId="Buttons">
    <w:name w:val="Buttons"/>
    <w:basedOn w:val="DefaultParagraphFont"/>
    <w:rsid w:val="00E8351C"/>
    <w:rPr>
      <w:b/>
    </w:rPr>
  </w:style>
  <w:style w:type="character" w:customStyle="1" w:styleId="Underlined">
    <w:name w:val="Underlined"/>
    <w:basedOn w:val="DefaultParagraphFont"/>
    <w:rsid w:val="00E8351C"/>
    <w:rPr>
      <w:u w:val="single"/>
    </w:rPr>
  </w:style>
  <w:style w:type="paragraph" w:customStyle="1" w:styleId="TableBodyTextRight">
    <w:name w:val="Table Body Text Right"/>
    <w:basedOn w:val="TableBodyText"/>
    <w:rsid w:val="00E8351C"/>
    <w:pPr>
      <w:widowControl w:val="0"/>
      <w:autoSpaceDE w:val="0"/>
      <w:autoSpaceDN w:val="0"/>
      <w:adjustRightInd w:val="0"/>
      <w:jc w:val="right"/>
    </w:pPr>
    <w:rPr>
      <w:rFonts w:cs="Arial"/>
      <w:szCs w:val="18"/>
    </w:rPr>
  </w:style>
  <w:style w:type="paragraph" w:customStyle="1" w:styleId="CopyrightText">
    <w:name w:val="Copyright Text"/>
    <w:basedOn w:val="BodyText"/>
    <w:rsid w:val="00E8351C"/>
    <w:rPr>
      <w:sz w:val="18"/>
    </w:rPr>
  </w:style>
  <w:style w:type="paragraph" w:customStyle="1" w:styleId="BodySmallRight">
    <w:name w:val="Body Small Right"/>
    <w:basedOn w:val="BodyTextRight"/>
    <w:rsid w:val="00E8351C"/>
    <w:rPr>
      <w:sz w:val="18"/>
      <w:szCs w:val="18"/>
    </w:rPr>
  </w:style>
  <w:style w:type="paragraph" w:customStyle="1" w:styleId="MarginEdition">
    <w:name w:val="Margin Edition"/>
    <w:basedOn w:val="MarginNote"/>
    <w:rsid w:val="00E8351C"/>
    <w:pPr>
      <w:spacing w:before="0" w:after="0"/>
    </w:pPr>
    <w:rPr>
      <w:rFonts w:ascii="Times New Roman" w:hAnsi="Times New Roman"/>
      <w:color w:val="999999"/>
    </w:rPr>
  </w:style>
  <w:style w:type="paragraph" w:customStyle="1" w:styleId="Spacer">
    <w:name w:val="Spacer"/>
    <w:basedOn w:val="Normal"/>
    <w:rsid w:val="00E8351C"/>
    <w:rPr>
      <w:sz w:val="2"/>
      <w:szCs w:val="2"/>
    </w:rPr>
  </w:style>
  <w:style w:type="character" w:customStyle="1" w:styleId="Small">
    <w:name w:val="Small"/>
    <w:basedOn w:val="DefaultParagraphFont"/>
    <w:rsid w:val="00E8351C"/>
    <w:rPr>
      <w:sz w:val="16"/>
    </w:rPr>
  </w:style>
  <w:style w:type="paragraph" w:customStyle="1" w:styleId="WideTable">
    <w:name w:val="Wide Table"/>
    <w:basedOn w:val="Normal"/>
    <w:rsid w:val="00E8351C"/>
    <w:pPr>
      <w:ind w:left="-1418"/>
    </w:pPr>
    <w:rPr>
      <w:sz w:val="2"/>
      <w:szCs w:val="2"/>
    </w:rPr>
  </w:style>
  <w:style w:type="character" w:styleId="PageNumber">
    <w:name w:val="page number"/>
    <w:basedOn w:val="DefaultParagraphFont"/>
    <w:rsid w:val="00E8351C"/>
  </w:style>
  <w:style w:type="paragraph" w:styleId="Quote">
    <w:name w:val="Quote"/>
    <w:basedOn w:val="Heading1"/>
    <w:link w:val="QuoteChar"/>
    <w:qFormat/>
    <w:rsid w:val="00E8351C"/>
    <w:rPr>
      <w:b w:val="0"/>
      <w:sz w:val="72"/>
      <w:szCs w:val="72"/>
      <w:lang w:val="en-NZ"/>
    </w:rPr>
  </w:style>
  <w:style w:type="character" w:customStyle="1" w:styleId="QuoteChar">
    <w:name w:val="Quote Char"/>
    <w:basedOn w:val="DefaultParagraphFont"/>
    <w:link w:val="Quote"/>
    <w:rsid w:val="00E83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51C"/>
    <w:pPr>
      <w:pageBreakBefore/>
    </w:pPr>
  </w:style>
  <w:style w:type="paragraph" w:customStyle="1" w:styleId="Border">
    <w:name w:val="Border"/>
    <w:basedOn w:val="Normal"/>
    <w:qFormat/>
    <w:rsid w:val="00E83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51C"/>
    <w:rPr>
      <w:b/>
      <w:bCs/>
      <w:i/>
      <w:iCs/>
      <w:color w:val="auto"/>
    </w:rPr>
  </w:style>
  <w:style w:type="paragraph" w:styleId="IntenseQuote">
    <w:name w:val="Intense Quote"/>
    <w:basedOn w:val="Normal"/>
    <w:next w:val="Normal"/>
    <w:link w:val="IntenseQuoteChar"/>
    <w:uiPriority w:val="30"/>
    <w:qFormat/>
    <w:rsid w:val="00E83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51C"/>
    <w:rPr>
      <w:smallCaps/>
      <w:color w:val="auto"/>
      <w:u w:val="single"/>
    </w:rPr>
  </w:style>
  <w:style w:type="character" w:styleId="IntenseReference">
    <w:name w:val="Intense Reference"/>
    <w:basedOn w:val="DefaultParagraphFont"/>
    <w:uiPriority w:val="32"/>
    <w:qFormat/>
    <w:rsid w:val="00E8351C"/>
    <w:rPr>
      <w:b/>
      <w:bCs/>
      <w:smallCaps/>
      <w:color w:val="auto"/>
      <w:spacing w:val="5"/>
      <w:u w:val="single"/>
    </w:rPr>
  </w:style>
  <w:style w:type="paragraph" w:customStyle="1" w:styleId="2ColumnHeading">
    <w:name w:val="2Column Heading"/>
    <w:basedOn w:val="BodyText"/>
    <w:qFormat/>
    <w:rsid w:val="00E8351C"/>
    <w:pPr>
      <w:spacing w:after="60"/>
      <w:ind w:left="-2268"/>
    </w:pPr>
    <w:rPr>
      <w:b/>
    </w:rPr>
  </w:style>
  <w:style w:type="paragraph" w:customStyle="1" w:styleId="Heading1TOC">
    <w:name w:val="Heading1 TOC"/>
    <w:basedOn w:val="Normal"/>
    <w:qFormat/>
    <w:rsid w:val="00E8351C"/>
    <w:pPr>
      <w:spacing w:before="240" w:after="120"/>
    </w:pPr>
    <w:rPr>
      <w:rFonts w:ascii="Times New Roman" w:hAnsi="Times New Roman"/>
      <w:b/>
      <w:sz w:val="32"/>
    </w:rPr>
  </w:style>
  <w:style w:type="paragraph" w:customStyle="1" w:styleId="Heading2TOC">
    <w:name w:val="Heading2 TOC"/>
    <w:basedOn w:val="Normal"/>
    <w:qFormat/>
    <w:rsid w:val="00E8351C"/>
    <w:pPr>
      <w:spacing w:before="240" w:after="60"/>
    </w:pPr>
    <w:rPr>
      <w:rFonts w:ascii="Times New Roman" w:hAnsi="Times New Roman"/>
      <w:b/>
      <w:sz w:val="28"/>
    </w:rPr>
  </w:style>
  <w:style w:type="character" w:customStyle="1" w:styleId="Underline">
    <w:name w:val="Underline"/>
    <w:basedOn w:val="DefaultParagraphFont"/>
    <w:qFormat/>
    <w:rsid w:val="00E8351C"/>
    <w:rPr>
      <w:u w:val="single"/>
    </w:rPr>
  </w:style>
  <w:style w:type="paragraph" w:styleId="BalloonText">
    <w:name w:val="Balloon Text"/>
    <w:basedOn w:val="Normal"/>
    <w:link w:val="BalloonTextChar"/>
    <w:rsid w:val="00E8351C"/>
    <w:rPr>
      <w:rFonts w:ascii="Tahoma" w:hAnsi="Tahoma" w:cs="Tahoma"/>
      <w:sz w:val="16"/>
      <w:szCs w:val="16"/>
    </w:rPr>
  </w:style>
  <w:style w:type="character" w:customStyle="1" w:styleId="BalloonTextChar">
    <w:name w:val="Balloon Text Char"/>
    <w:basedOn w:val="DefaultParagraphFont"/>
    <w:link w:val="BalloonText"/>
    <w:rsid w:val="00E83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51C"/>
    <w:rPr>
      <w:b/>
      <w:color w:val="660033"/>
      <w:spacing w:val="0"/>
    </w:rPr>
  </w:style>
  <w:style w:type="paragraph" w:customStyle="1" w:styleId="Nameditemlist">
    <w:name w:val="Named item list"/>
    <w:basedOn w:val="BodyText"/>
    <w:qFormat/>
    <w:rsid w:val="00E8351C"/>
    <w:pPr>
      <w:tabs>
        <w:tab w:val="left" w:pos="2835"/>
      </w:tabs>
      <w:ind w:left="2835" w:hanging="2835"/>
    </w:pPr>
  </w:style>
  <w:style w:type="paragraph" w:customStyle="1" w:styleId="BodyTextnopadding">
    <w:name w:val="Body Text no padding"/>
    <w:basedOn w:val="BodyText"/>
    <w:qFormat/>
    <w:rsid w:val="00E8351C"/>
    <w:pPr>
      <w:spacing w:before="0" w:after="0"/>
    </w:pPr>
  </w:style>
  <w:style w:type="paragraph" w:customStyle="1" w:styleId="BodyTextBold">
    <w:name w:val="Body Text Bold"/>
    <w:basedOn w:val="BodyText"/>
    <w:qFormat/>
    <w:rsid w:val="00E8351C"/>
    <w:rPr>
      <w:b/>
    </w:rPr>
  </w:style>
  <w:style w:type="character" w:styleId="Hyperlink">
    <w:name w:val="Hyperlink"/>
    <w:basedOn w:val="DefaultParagraphFont"/>
    <w:uiPriority w:val="99"/>
    <w:unhideWhenUsed/>
    <w:rsid w:val="004C5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5497</Characters>
  <Application>Microsoft Office Word</Application>
  <DocSecurity>0</DocSecurity>
  <Lines>229</Lines>
  <Paragraphs>119</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CPPDSM5009 Coordinate risk management systems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2022-12-19T06:17:00Z</dcterms:created>
  <dcterms:modified xsi:type="dcterms:W3CDTF">2022-12-19T06:17:00Z</dcterms:modified>
</cp:coreProperties>
</file>