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BF0" w:rsidP="00A46BF0">
      <w:pPr>
        <w:pStyle w:val="Title"/>
      </w:pPr>
      <w:r>
        <w:fldChar w:fldCharType="begin"/>
      </w:r>
      <w:r>
        <w:instrText xml:space="preserve"> TITLE   \* MERGEFORMAT </w:instrText>
      </w:r>
      <w:r>
        <w:fldChar w:fldCharType="separate"/>
      </w:r>
      <w:r>
        <w:t>CPPDSM5009 Coordinate risk management systems in the property industry</w:t>
      </w:r>
      <w:r>
        <w:fldChar w:fldCharType="end"/>
      </w:r>
    </w:p>
    <w:p w:rsidR="00A46BF0" w:rsidP="00A46BF0">
      <w:pPr>
        <w:pStyle w:val="Version"/>
        <w:sectPr w:rsidSect="00074F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FFA" w:rsidP="00074FFA">
      <w:pPr>
        <w:pStyle w:val="SuperHeading"/>
      </w:pPr>
      <w:r w:rsidRPr="00074FFA">
        <w:t>CPPDSM5009 Coordinate risk management systems in the property industry</w:t>
      </w:r>
    </w:p>
    <w:p w:rsidR="00000000" w:rsidRPr="00074FFA" w:rsidP="00074FFA">
      <w:pPr>
        <w:pStyle w:val="Heading1"/>
      </w:pPr>
      <w:bookmarkStart w:id="1" w:name="O_866863"/>
      <w:bookmarkEnd w:id="1"/>
      <w:r w:rsidRPr="00074FFA">
        <w:t>Modification History</w:t>
      </w:r>
    </w:p>
    <w:p w:rsidR="00000000" w:rsidRPr="00074FFA" w:rsidP="00A46BF0">
      <w:pPr>
        <w:pStyle w:val="BodyText"/>
      </w:pPr>
      <w:r w:rsidRPr="00074FFA">
        <w:t>Release 1.</w:t>
      </w:r>
    </w:p>
    <w:p w:rsidR="00000000" w:rsidRPr="00074FFA" w:rsidP="00A46BF0">
      <w:pPr>
        <w:pStyle w:val="BodyText"/>
      </w:pPr>
      <w:r w:rsidRPr="00074FFA">
        <w:t>Replaces superseded equivalent CPPDSM5009A Coordinate risk management system in the property industry.</w:t>
      </w:r>
    </w:p>
    <w:p w:rsidR="00000000" w:rsidRPr="00074FFA" w:rsidP="00A46BF0">
      <w:pPr>
        <w:pStyle w:val="BodyText"/>
      </w:pPr>
      <w:r w:rsidRPr="00074FFA">
        <w:t>This version first released with CPP Property Services Training Package Version 5.</w:t>
      </w:r>
    </w:p>
    <w:p w:rsidR="00000000" w:rsidRPr="00074FFA" w:rsidP="00074FFA">
      <w:pPr>
        <w:pStyle w:val="Heading1"/>
      </w:pPr>
      <w:bookmarkStart w:id="2" w:name="O_866871"/>
      <w:bookmarkEnd w:id="2"/>
      <w:r w:rsidRPr="00074FFA">
        <w:t>Application</w:t>
      </w:r>
    </w:p>
    <w:p w:rsidR="00000000" w:rsidRPr="00074FFA" w:rsidP="00A46BF0">
      <w:pPr>
        <w:pStyle w:val="BodyText"/>
      </w:pPr>
      <w:r w:rsidRPr="00074FFA">
        <w:t>This unit of competency specifies the outcomes required to develop, implement and evaluate a risk management system to ensure effective operatio</w:t>
      </w:r>
      <w:r w:rsidRPr="00074FFA">
        <w:t>ns in the property industry. It requires the ability to determine system requirements, and identify and organise appropriate support processes to implement, monitor, maintain and review the system.</w:t>
      </w:r>
    </w:p>
    <w:p w:rsidR="00000000" w:rsidRPr="00074FFA" w:rsidP="00A46BF0">
      <w:pPr>
        <w:pStyle w:val="BodyText"/>
      </w:pPr>
      <w:r w:rsidRPr="00074FFA">
        <w:t>The unit supports the work of those involved in developin</w:t>
      </w:r>
      <w:r w:rsidRPr="00074FFA">
        <w:t>g, implementing and evaluating risk management systems in the property industry. It applies to real estate agents, strata community managers, stock and station agents, Nationwide House Energy Rating Scheme (NatHERS) assessors, and home sustainability asses</w:t>
      </w:r>
      <w:r w:rsidRPr="00074FFA">
        <w:t>sors.</w:t>
      </w:r>
    </w:p>
    <w:p w:rsidR="00000000" w:rsidRPr="00074FFA" w:rsidP="00A46BF0">
      <w:pPr>
        <w:pStyle w:val="BodyText"/>
      </w:pPr>
      <w:r w:rsidRPr="00074FFA">
        <w:t>Licensing, legislative, regulatory or certification requirements apply to this unit in some States and Territories. Relevant state and territory regulatory authorities should be consulted to confirm those requirements.</w:t>
      </w:r>
    </w:p>
    <w:p w:rsidR="00000000" w:rsidRPr="00074FFA" w:rsidP="00074FFA">
      <w:pPr>
        <w:pStyle w:val="Heading1"/>
      </w:pPr>
      <w:bookmarkStart w:id="3" w:name="O_866870"/>
      <w:bookmarkEnd w:id="3"/>
      <w:r w:rsidRPr="00074FFA">
        <w:t>Pre-requisite</w:t>
      </w:r>
      <w:r w:rsidRPr="00074FFA">
        <w:t xml:space="preserve"> Unit</w:t>
      </w:r>
    </w:p>
    <w:p w:rsidR="00000000" w:rsidRPr="00074FFA" w:rsidP="00A46BF0">
      <w:pPr>
        <w:pStyle w:val="BodyText"/>
      </w:pPr>
      <w:r w:rsidRPr="00074FFA">
        <w:t>Nil</w:t>
      </w:r>
    </w:p>
    <w:p w:rsidR="00000000" w:rsidRPr="00074FFA" w:rsidP="00074FFA">
      <w:pPr>
        <w:pStyle w:val="Heading1"/>
      </w:pPr>
      <w:bookmarkStart w:id="4" w:name="O_866869"/>
      <w:bookmarkEnd w:id="4"/>
      <w:r w:rsidRPr="00074FFA">
        <w:t>Competency Field</w:t>
      </w:r>
    </w:p>
    <w:p w:rsidR="00000000" w:rsidRPr="00074FFA" w:rsidP="00A46BF0">
      <w:pPr>
        <w:pStyle w:val="BodyText"/>
      </w:pPr>
      <w:r w:rsidRPr="00074FFA">
        <w:t>Strata community management</w:t>
      </w:r>
    </w:p>
    <w:p w:rsidR="00000000" w:rsidRPr="00074FFA" w:rsidP="00074FFA">
      <w:pPr>
        <w:pStyle w:val="Heading1"/>
      </w:pPr>
      <w:bookmarkStart w:id="5" w:name="O_866868"/>
      <w:bookmarkEnd w:id="5"/>
      <w:r w:rsidRPr="00074FFA">
        <w:t>Unit Sector</w:t>
      </w:r>
    </w:p>
    <w:p w:rsidR="00000000" w:rsidRPr="00074FFA" w:rsidP="00A46BF0">
      <w:pPr>
        <w:pStyle w:val="BodyText"/>
      </w:pPr>
      <w:r w:rsidRPr="00074FFA">
        <w:t>Property services</w:t>
      </w:r>
    </w:p>
    <w:p w:rsidR="00000000" w:rsidRPr="00074FFA" w:rsidP="00074FFA">
      <w:pPr>
        <w:pStyle w:val="Heading1"/>
      </w:pPr>
      <w:bookmarkStart w:id="6" w:name="O_866867"/>
      <w:bookmarkEnd w:id="6"/>
      <w:r w:rsidRPr="00074FFA">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074FFA">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Performance criteria describe the performance needed to demonstrate achievement of the element. Where bold italicised text is used, further information is detailed in the range of conditions.</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1.</w:t>
            </w:r>
          </w:p>
        </w:tc>
        <w:tc>
          <w:tcPr>
            <w:tcW w:w="1936" w:type="dxa"/>
            <w:vMerge w:val="restart"/>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Determine risk management system requirements.</w:t>
            </w:r>
          </w:p>
        </w:tc>
        <w:tc>
          <w:tcPr>
            <w:tcW w:w="796" w:type="dxa"/>
            <w:tcBorders>
              <w:top w:val="nil"/>
              <w:left w:val="nil"/>
              <w:bottom w:val="nil"/>
              <w:right w:val="nil"/>
            </w:tcBorders>
            <w:tcMar>
              <w:top w:w="0" w:type="dxa"/>
              <w:left w:w="62" w:type="dxa"/>
              <w:bottom w:w="0" w:type="dxa"/>
              <w:right w:w="62" w:type="dxa"/>
            </w:tcMar>
          </w:tcPr>
          <w:p w:rsidR="00000000" w:rsidRPr="00074FFA" w:rsidP="00074FFA">
            <w:pPr>
              <w:pStyle w:val="BodyText"/>
            </w:pPr>
            <w:r w:rsidRPr="00074FFA">
              <w:t>1.1.</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rPr>
                <w:rStyle w:val="BoldandItalics"/>
              </w:rPr>
              <w:t>Risk ma</w:t>
            </w:r>
            <w:r w:rsidRPr="00074FFA">
              <w:rPr>
                <w:rStyle w:val="BoldandItalics"/>
              </w:rPr>
              <w:t>nagement context</w:t>
            </w:r>
            <w:r w:rsidRPr="00074FFA">
              <w:t xml:space="preserve"> is determined.</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1.2.</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Relevant documentation and legislative requirements are reviewed to identify critical requirements of risk management strategy.</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1.3.</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Resource requirements to facilitate achievement of risk management goals and objectives are identified and arranged.</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1.4.</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Roles and responsibilities associated with implementing risk management activities are established according to risk management str</w:t>
            </w:r>
            <w:r w:rsidRPr="00074FFA">
              <w:t>ategy.</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2.</w:t>
            </w:r>
          </w:p>
        </w:tc>
        <w:tc>
          <w:tcPr>
            <w:tcW w:w="1936" w:type="dxa"/>
            <w:vMerge w:val="restart"/>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Organise support processes.</w:t>
            </w: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2.1.</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Consultative processes are used to determine individual professional development requirements.</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2.2.</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Risk management processes requiring specialist support are identified and personnel or finance support is sought as required.</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2.3.</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Systems to encourage communication flow and feedback are established and maintained to ensure an accurate exchange of info</w:t>
            </w:r>
            <w:r w:rsidRPr="00074FFA">
              <w:t>rmation between relevant people.</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2.4.</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Administrative processes are analysed to ensure outcomes are accurately reported and recorded.</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2.5.</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Assessment criteria for measuring level of potentia</w:t>
            </w:r>
            <w:r w:rsidRPr="00074FFA">
              <w:t>l or existing risk and assessment of consequences are developed.</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3.</w:t>
            </w:r>
          </w:p>
        </w:tc>
        <w:tc>
          <w:tcPr>
            <w:tcW w:w="1936" w:type="dxa"/>
            <w:vMerge w:val="restart"/>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Monitor and maintain system.</w:t>
            </w: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3.1.</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Risk management system is systematically evaluated to maintain consistency and meet relevant legislative and organisational requirements.</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3.2.</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Factors</w:t>
            </w:r>
            <w:r w:rsidRPr="00074FFA">
              <w:t xml:space="preserve"> affecting achievement of risk management strategies are identified and required variations are negotiated and agreed.</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3.3.</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Information, costs and statistics relating to risk management system are collected and analysed.</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3.4.</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Audit</w:t>
            </w:r>
            <w:r w:rsidRPr="00074FFA">
              <w:t>s of implementation of treatments of risks  are arranged according to risk management system requirements.</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3.5.</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Changes to operating environment and risk or threat to assets are monitored on an ongoing basis, and corrective measures are identified and i</w:t>
            </w:r>
            <w:r w:rsidRPr="00074FFA">
              <w:t>mplemented according to risk management plan.</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4.</w:t>
            </w:r>
          </w:p>
        </w:tc>
        <w:tc>
          <w:tcPr>
            <w:tcW w:w="193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Review and report on system.</w:t>
            </w: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4.1.</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Risk management plan is reviewed against established criteria to improve and modify future risk assessment practices.</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4.2.</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Evaluation processes are implemented that incorporate strategies for review, evaluation and comparison of risk management strategies and processes, according to risk management plan.</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4.3.</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Feedback regarding satisfaction with risk assessment practices is</w:t>
            </w:r>
            <w:r w:rsidRPr="00074FFA">
              <w:t xml:space="preserve"> collected, analysed and included in evaluation process.</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074FFA" w:rsidP="00074FFA">
            <w:pPr>
              <w:pStyle w:val="BodyText"/>
            </w:pPr>
            <w:r w:rsidRPr="00074FFA">
              <w:t>4.4.</w:t>
            </w:r>
          </w:p>
        </w:tc>
        <w:tc>
          <w:tcPr>
            <w:tcW w:w="561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rPr>
                <w:rStyle w:val="BoldandItalics"/>
              </w:rPr>
              <w:t>Business continuity plan</w:t>
            </w:r>
            <w:r w:rsidRPr="00074FFA">
              <w:t xml:space="preserve"> covering all aspects of continuity cycle is developed.</w:t>
            </w:r>
          </w:p>
        </w:tc>
      </w:tr>
      <w:tr w:rsidTr="00074F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4.5.</w:t>
            </w:r>
          </w:p>
        </w:tc>
        <w:tc>
          <w:tcPr>
            <w:tcW w:w="5610" w:type="dxa"/>
            <w:tcBorders>
              <w:top w:val="nil"/>
              <w:left w:val="nil"/>
              <w:bottom w:val="nil"/>
              <w:right w:val="nil"/>
            </w:tcBorders>
            <w:tcMar>
              <w:top w:w="0" w:type="dxa"/>
              <w:left w:w="62" w:type="dxa"/>
              <w:bottom w:w="0" w:type="dxa"/>
              <w:right w:w="62" w:type="dxa"/>
            </w:tcMar>
          </w:tcPr>
          <w:p w:rsidR="00000000" w:rsidRPr="00074FFA" w:rsidP="00074FFA">
            <w:pPr>
              <w:pStyle w:val="BodyText"/>
            </w:pPr>
            <w:r w:rsidRPr="00074FFA">
              <w:t>Findings of analysis of risk management system are incorporated into business continuity plan.</w:t>
            </w:r>
          </w:p>
        </w:tc>
      </w:tr>
    </w:tbl>
    <w:p w:rsidR="00000000" w:rsidRPr="00074FFA" w:rsidP="00074FFA">
      <w:pPr>
        <w:pStyle w:val="BodyText"/>
      </w:pPr>
    </w:p>
    <w:p w:rsidR="00000000" w:rsidRPr="00074FFA" w:rsidP="00074FFA">
      <w:pPr>
        <w:pStyle w:val="AllowPageBreak"/>
      </w:pPr>
    </w:p>
    <w:p w:rsidR="00000000" w:rsidRPr="00074FFA" w:rsidP="00074FFA">
      <w:pPr>
        <w:pStyle w:val="Heading1"/>
      </w:pPr>
      <w:bookmarkStart w:id="7" w:name="O_866866"/>
      <w:bookmarkEnd w:id="7"/>
      <w:r w:rsidRPr="00074FFA">
        <w:t>Foundation Skills</w:t>
      </w:r>
    </w:p>
    <w:tbl>
      <w:tblPr>
        <w:tblW w:w="0" w:type="auto"/>
        <w:tblLayout w:type="fixed"/>
        <w:tblCellMar>
          <w:left w:w="62" w:type="dxa"/>
          <w:right w:w="62" w:type="dxa"/>
        </w:tblCellMar>
        <w:tblLook w:val="0000"/>
      </w:tblPr>
      <w:tblGrid>
        <w:gridCol w:w="2200"/>
        <w:gridCol w:w="6888"/>
      </w:tblGrid>
      <w:tr w:rsidTr="00074FFA">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This section describes the language, literacy, numeracy and employment skills essential to performance in this unit but not explicit in the performance criteria.</w:t>
            </w:r>
          </w:p>
        </w:tc>
      </w:tr>
      <w:tr w:rsidTr="00074FF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074FFA" w:rsidP="00074FFA">
            <w:pPr>
              <w:pStyle w:val="BodyText"/>
            </w:pPr>
            <w:r w:rsidRPr="00074FFA">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rPr>
                <w:rStyle w:val="SpecialBold"/>
              </w:rPr>
              <w:t>Performance feature</w:t>
            </w:r>
          </w:p>
        </w:tc>
      </w:tr>
      <w:tr w:rsidTr="00074FF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Learning skills to:</w:t>
            </w:r>
          </w:p>
        </w:tc>
        <w:tc>
          <w:tcPr>
            <w:tcW w:w="6888" w:type="dxa"/>
            <w:tcBorders>
              <w:top w:val="nil"/>
              <w:left w:val="nil"/>
              <w:bottom w:val="nil"/>
              <w:right w:val="nil"/>
            </w:tcBorders>
            <w:tcMar>
              <w:top w:w="0" w:type="dxa"/>
              <w:left w:w="62" w:type="dxa"/>
              <w:bottom w:w="0" w:type="dxa"/>
              <w:right w:w="62" w:type="dxa"/>
            </w:tcMar>
          </w:tcPr>
          <w:p w:rsidR="00000000" w:rsidP="00074FFA">
            <w:pPr>
              <w:pStyle w:val="ListBullet"/>
              <w:rPr>
                <w:lang w:val="en-NZ"/>
              </w:rPr>
            </w:pPr>
            <w:r w:rsidRPr="00074FFA">
              <w:t>evaluate information from a variety of sources to inform analysis of risk management system.</w:t>
            </w:r>
          </w:p>
        </w:tc>
      </w:tr>
      <w:tr w:rsidTr="00074FF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Numeracy skills to:</w:t>
            </w:r>
          </w:p>
        </w:tc>
        <w:tc>
          <w:tcPr>
            <w:tcW w:w="6888" w:type="dxa"/>
            <w:tcBorders>
              <w:top w:val="nil"/>
              <w:left w:val="nil"/>
              <w:bottom w:val="nil"/>
              <w:right w:val="nil"/>
            </w:tcBorders>
            <w:tcMar>
              <w:top w:w="0" w:type="dxa"/>
              <w:left w:w="62" w:type="dxa"/>
              <w:bottom w:w="0" w:type="dxa"/>
              <w:right w:w="62" w:type="dxa"/>
            </w:tcMar>
          </w:tcPr>
          <w:p w:rsidR="00000000" w:rsidP="00074FFA">
            <w:pPr>
              <w:pStyle w:val="ListBullet"/>
              <w:rPr>
                <w:lang w:val="en-NZ"/>
              </w:rPr>
            </w:pPr>
            <w:r w:rsidRPr="00074FFA">
              <w:t>interpret statistical and graphical data to evaluate risks.</w:t>
            </w:r>
          </w:p>
        </w:tc>
      </w:tr>
      <w:tr w:rsidTr="00074FF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074FFA" w:rsidP="00074FFA">
            <w:pPr>
              <w:pStyle w:val="ListBullet"/>
            </w:pPr>
            <w:r w:rsidRPr="00074FFA">
              <w:t>discuss perceived and actual risks with team memb</w:t>
            </w:r>
            <w:r w:rsidRPr="00074FFA">
              <w:t>ers and professional advisors</w:t>
            </w:r>
          </w:p>
          <w:p w:rsidR="00000000" w:rsidP="00074FFA">
            <w:pPr>
              <w:pStyle w:val="ListBullet"/>
              <w:rPr>
                <w:lang w:val="en-NZ"/>
              </w:rPr>
            </w:pPr>
            <w:r w:rsidRPr="00074FFA">
              <w:t>use language and concepts appropriate to cultural differences.</w:t>
            </w:r>
          </w:p>
        </w:tc>
      </w:tr>
      <w:tr w:rsidTr="00074FF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Reading skills to:</w:t>
            </w:r>
          </w:p>
        </w:tc>
        <w:tc>
          <w:tcPr>
            <w:tcW w:w="6888" w:type="dxa"/>
            <w:tcBorders>
              <w:top w:val="nil"/>
              <w:left w:val="nil"/>
              <w:bottom w:val="nil"/>
              <w:right w:val="nil"/>
            </w:tcBorders>
            <w:tcMar>
              <w:top w:w="0" w:type="dxa"/>
              <w:left w:w="62" w:type="dxa"/>
              <w:bottom w:w="0" w:type="dxa"/>
              <w:right w:w="62" w:type="dxa"/>
            </w:tcMar>
          </w:tcPr>
          <w:p w:rsidR="00000000" w:rsidP="00074FFA">
            <w:pPr>
              <w:pStyle w:val="ListBullet"/>
              <w:rPr>
                <w:lang w:val="en-NZ"/>
              </w:rPr>
            </w:pPr>
            <w:r w:rsidRPr="00074FFA">
              <w:t>interpret and extract information from documentation, including risk assessments, to inform development of risk management strategy.</w:t>
            </w:r>
          </w:p>
        </w:tc>
      </w:tr>
      <w:tr w:rsidTr="00074FF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 xml:space="preserve">Writing </w:t>
            </w:r>
            <w:r w:rsidRPr="00074FFA">
              <w:t>skills to:</w:t>
            </w:r>
          </w:p>
        </w:tc>
        <w:tc>
          <w:tcPr>
            <w:tcW w:w="6888" w:type="dxa"/>
            <w:tcBorders>
              <w:top w:val="nil"/>
              <w:left w:val="nil"/>
              <w:bottom w:val="nil"/>
              <w:right w:val="nil"/>
            </w:tcBorders>
            <w:tcMar>
              <w:top w:w="0" w:type="dxa"/>
              <w:left w:w="62" w:type="dxa"/>
              <w:bottom w:w="0" w:type="dxa"/>
              <w:right w:w="62" w:type="dxa"/>
            </w:tcMar>
          </w:tcPr>
          <w:p w:rsidR="00000000" w:rsidP="00074FFA">
            <w:pPr>
              <w:pStyle w:val="ListBullet"/>
              <w:rPr>
                <w:lang w:val="en-NZ"/>
              </w:rPr>
            </w:pPr>
            <w:r w:rsidRPr="00074FFA">
              <w:t>prepare and document business continuity plans that cover emergency and disaster planning.</w:t>
            </w:r>
          </w:p>
        </w:tc>
      </w:tr>
      <w:tr w:rsidTr="00074FF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Digital literacy skills to:</w:t>
            </w:r>
          </w:p>
        </w:tc>
        <w:tc>
          <w:tcPr>
            <w:tcW w:w="6888" w:type="dxa"/>
            <w:tcBorders>
              <w:top w:val="nil"/>
              <w:left w:val="nil"/>
              <w:bottom w:val="nil"/>
              <w:right w:val="nil"/>
            </w:tcBorders>
            <w:tcMar>
              <w:top w:w="0" w:type="dxa"/>
              <w:left w:w="62" w:type="dxa"/>
              <w:bottom w:w="0" w:type="dxa"/>
              <w:right w:w="62" w:type="dxa"/>
            </w:tcMar>
          </w:tcPr>
          <w:p w:rsidR="00000000" w:rsidRPr="00074FFA" w:rsidP="00074FFA">
            <w:pPr>
              <w:pStyle w:val="ListBullet"/>
            </w:pPr>
            <w:r w:rsidRPr="00074FFA">
              <w:t>communicate electronically with team members and professional advisors.</w:t>
            </w:r>
          </w:p>
        </w:tc>
      </w:tr>
    </w:tbl>
    <w:p w:rsidR="00000000" w:rsidRPr="00074FFA" w:rsidP="00074FFA">
      <w:pPr>
        <w:pStyle w:val="BodyText"/>
      </w:pPr>
    </w:p>
    <w:p w:rsidR="00000000" w:rsidRPr="00074FFA" w:rsidP="00074FFA">
      <w:pPr>
        <w:pStyle w:val="AllowPageBreak"/>
      </w:pPr>
    </w:p>
    <w:p w:rsidR="00000000" w:rsidRPr="00074FFA" w:rsidP="00074FFA">
      <w:pPr>
        <w:pStyle w:val="Heading1"/>
      </w:pPr>
      <w:bookmarkStart w:id="8" w:name="O_866865"/>
      <w:bookmarkEnd w:id="8"/>
      <w:r w:rsidRPr="00074FFA">
        <w:t>Range of Conditions</w:t>
      </w:r>
    </w:p>
    <w:tbl>
      <w:tblPr>
        <w:tblW w:w="0" w:type="auto"/>
        <w:tblLayout w:type="fixed"/>
        <w:tblCellMar>
          <w:left w:w="62" w:type="dxa"/>
          <w:right w:w="62" w:type="dxa"/>
        </w:tblCellMar>
        <w:tblLook w:val="0000"/>
      </w:tblPr>
      <w:tblGrid>
        <w:gridCol w:w="2685"/>
        <w:gridCol w:w="6403"/>
      </w:tblGrid>
      <w:tr w:rsidTr="00074FFA">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t>This section specifies work environments and conditions that may affect performance. Essential operating conditions that may be present (depending on the work situation, needs of the candidate, accessibility of the item, and local industry and regional con</w:t>
            </w:r>
            <w:r w:rsidRPr="00074FFA">
              <w:t>texts) are included. Bold italicised wording, if used in the performance criteria, is detailed below.</w:t>
            </w:r>
          </w:p>
        </w:tc>
      </w:tr>
      <w:tr w:rsidTr="00074FFA">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rPr>
                <w:rStyle w:val="BoldandItalics"/>
              </w:rPr>
              <w:t>Risk management context</w:t>
            </w:r>
            <w:r w:rsidRPr="00074FFA">
              <w:t xml:space="preserve"> must include at least one of the following:</w:t>
            </w:r>
          </w:p>
        </w:tc>
        <w:tc>
          <w:tcPr>
            <w:tcW w:w="6403" w:type="dxa"/>
            <w:tcBorders>
              <w:top w:val="nil"/>
              <w:left w:val="nil"/>
              <w:bottom w:val="nil"/>
              <w:right w:val="nil"/>
            </w:tcBorders>
            <w:tcMar>
              <w:top w:w="0" w:type="dxa"/>
              <w:left w:w="62" w:type="dxa"/>
              <w:bottom w:w="0" w:type="dxa"/>
              <w:right w:w="62" w:type="dxa"/>
            </w:tcMar>
          </w:tcPr>
          <w:p w:rsidR="00000000" w:rsidRPr="00074FFA" w:rsidP="00074FFA">
            <w:pPr>
              <w:pStyle w:val="ListBullet"/>
            </w:pPr>
            <w:r w:rsidRPr="00074FFA">
              <w:t>business operations</w:t>
            </w:r>
          </w:p>
          <w:p w:rsidR="00000000" w:rsidRPr="00074FFA" w:rsidP="00074FFA">
            <w:pPr>
              <w:pStyle w:val="ListBullet"/>
            </w:pPr>
            <w:r w:rsidRPr="00074FFA">
              <w:t>competitors</w:t>
            </w:r>
          </w:p>
          <w:p w:rsidR="00000000" w:rsidRPr="00074FFA" w:rsidP="00074FFA">
            <w:pPr>
              <w:pStyle w:val="ListBullet"/>
            </w:pPr>
            <w:r w:rsidRPr="00074FFA">
              <w:t>economic climate</w:t>
            </w:r>
          </w:p>
          <w:p w:rsidR="00000000" w:rsidRPr="00074FFA" w:rsidP="00074FFA">
            <w:pPr>
              <w:pStyle w:val="ListBullet"/>
            </w:pPr>
            <w:r w:rsidRPr="00074FFA">
              <w:t>huma</w:t>
            </w:r>
            <w:r w:rsidRPr="00074FFA">
              <w:t>n and physical assets of organisation</w:t>
            </w:r>
          </w:p>
          <w:p w:rsidR="00000000" w:rsidRPr="00074FFA" w:rsidP="00074FFA">
            <w:pPr>
              <w:pStyle w:val="ListBullet"/>
            </w:pPr>
            <w:r w:rsidRPr="00074FFA">
              <w:t>organisational strengths and weaknesses</w:t>
            </w:r>
          </w:p>
          <w:p w:rsidR="00000000" w:rsidP="00074FFA">
            <w:pPr>
              <w:pStyle w:val="ListBullet"/>
              <w:rPr>
                <w:lang w:val="en-NZ"/>
              </w:rPr>
            </w:pPr>
            <w:r w:rsidRPr="00074FFA">
              <w:t>previous history of organisational operations.</w:t>
            </w:r>
          </w:p>
        </w:tc>
      </w:tr>
      <w:tr w:rsidTr="00074FFA">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074FFA">
            <w:pPr>
              <w:pStyle w:val="BodyText"/>
              <w:rPr>
                <w:lang w:val="en-NZ"/>
              </w:rPr>
            </w:pPr>
            <w:r w:rsidRPr="00074FFA">
              <w:rPr>
                <w:rStyle w:val="BoldandItalics"/>
              </w:rPr>
              <w:t>Business continuity plan</w:t>
            </w:r>
            <w:r w:rsidRPr="00074FFA">
              <w:t xml:space="preserve"> must include at least one of the following:</w:t>
            </w:r>
          </w:p>
        </w:tc>
        <w:tc>
          <w:tcPr>
            <w:tcW w:w="6403" w:type="dxa"/>
            <w:tcBorders>
              <w:top w:val="nil"/>
              <w:left w:val="nil"/>
              <w:bottom w:val="nil"/>
              <w:right w:val="nil"/>
            </w:tcBorders>
            <w:tcMar>
              <w:top w:w="0" w:type="dxa"/>
              <w:left w:w="62" w:type="dxa"/>
              <w:bottom w:w="0" w:type="dxa"/>
              <w:right w:w="62" w:type="dxa"/>
            </w:tcMar>
          </w:tcPr>
          <w:p w:rsidR="00000000" w:rsidRPr="00074FFA" w:rsidP="00074FFA">
            <w:pPr>
              <w:pStyle w:val="ListBullet"/>
            </w:pPr>
            <w:r w:rsidRPr="00074FFA">
              <w:t>full recovery</w:t>
            </w:r>
          </w:p>
          <w:p w:rsidR="00000000" w:rsidRPr="00074FFA" w:rsidP="00074FFA">
            <w:pPr>
              <w:pStyle w:val="ListBullet"/>
            </w:pPr>
            <w:r w:rsidRPr="00074FFA">
              <w:t>resilient design</w:t>
            </w:r>
          </w:p>
          <w:p w:rsidR="00000000" w:rsidRPr="00074FFA" w:rsidP="00074FFA">
            <w:pPr>
              <w:pStyle w:val="ListBullet"/>
            </w:pPr>
            <w:r w:rsidRPr="00074FFA">
              <w:t>resilient operations</w:t>
            </w:r>
          </w:p>
          <w:p w:rsidR="00000000" w:rsidRPr="00074FFA" w:rsidP="00074FFA">
            <w:pPr>
              <w:pStyle w:val="ListBullet"/>
            </w:pPr>
            <w:r w:rsidRPr="00074FFA">
              <w:t>salvage</w:t>
            </w:r>
          </w:p>
          <w:p w:rsidR="00000000" w:rsidRPr="00074FFA" w:rsidP="00074FFA">
            <w:pPr>
              <w:pStyle w:val="ListBullet"/>
            </w:pPr>
            <w:r w:rsidRPr="00074FFA">
              <w:t>service restoration.</w:t>
            </w:r>
          </w:p>
        </w:tc>
      </w:tr>
    </w:tbl>
    <w:p w:rsidR="00000000" w:rsidRPr="00074FFA" w:rsidP="00074FFA">
      <w:pPr>
        <w:pStyle w:val="BodyText"/>
      </w:pPr>
    </w:p>
    <w:p w:rsidR="00000000" w:rsidRPr="00074FFA" w:rsidP="00074FFA">
      <w:pPr>
        <w:pStyle w:val="AllowPageBreak"/>
      </w:pPr>
    </w:p>
    <w:p w:rsidR="00000000" w:rsidRPr="00074FFA" w:rsidP="00074FFA">
      <w:pPr>
        <w:pStyle w:val="Heading1"/>
      </w:pPr>
      <w:bookmarkStart w:id="9" w:name="O_866864"/>
      <w:bookmarkEnd w:id="9"/>
      <w:r w:rsidRPr="00074FFA">
        <w:t>Unit Mapping Information</w:t>
      </w:r>
    </w:p>
    <w:p w:rsidR="00000000" w:rsidRPr="00074FFA" w:rsidP="00A46BF0">
      <w:pPr>
        <w:pStyle w:val="BodyText"/>
      </w:pPr>
      <w:r w:rsidRPr="00074FFA">
        <w:t>CPPDSM5009A Coordinate risk management system in the property industry</w:t>
      </w:r>
    </w:p>
    <w:p w:rsidR="00000000" w:rsidRPr="00074FFA" w:rsidP="00074FFA">
      <w:pPr>
        <w:pStyle w:val="Heading1"/>
      </w:pPr>
      <w:bookmarkStart w:id="10" w:name="O_866857"/>
      <w:bookmarkEnd w:id="10"/>
      <w:r w:rsidRPr="00074FFA">
        <w:t>Links</w:t>
      </w:r>
    </w:p>
    <w:p w:rsidR="00000000" w:rsidRPr="00074FFA" w:rsidP="00A46BF0">
      <w:pPr>
        <w:pStyle w:val="BodyText"/>
      </w:pPr>
      <w:r w:rsidRPr="00074FF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B6394">
        <w:rPr>
          <w:rStyle w:val="Hyperlink"/>
        </w:rPr>
        <w:t>https://vetnet.gov.au/Pages/TrainingDocs.aspx?q=6f3f9672-30e8-4835-b348-205dfcf13d9b</w:t>
      </w:r>
      <w:r>
        <w:fldChar w:fldCharType="end"/>
      </w:r>
    </w:p>
    <w:p w:rsidR="00000000" w:rsidRPr="00074FFA" w:rsidP="00A46BF0">
      <w:pPr>
        <w:pStyle w:val="BodyText"/>
        <w:sectPr w:rsidSect="00074FFA">
          <w:headerReference w:type="default" r:id="rId10"/>
          <w:footerReference w:type="default" r:id="rId11"/>
          <w:pgSz w:w="11908" w:h="16833"/>
          <w:pgMar w:top="1702" w:right="1418" w:bottom="1702" w:left="1418" w:header="992" w:footer="992" w:gutter="0"/>
          <w:cols w:space="720"/>
          <w:noEndnote/>
          <w:docGrid w:linePitch="299"/>
        </w:sectPr>
      </w:pPr>
    </w:p>
    <w:p w:rsidR="00000000" w:rsidRPr="00074FFA" w:rsidP="00074FFA">
      <w:pPr>
        <w:pStyle w:val="SuperHeading"/>
      </w:pPr>
      <w:r w:rsidRPr="00074FFA">
        <w:t xml:space="preserve">Assessment </w:t>
      </w:r>
      <w:r w:rsidRPr="00074FFA">
        <w:t>Requirements for CPPDSM5009 Coordinate risk management systems in the property industry</w:t>
      </w:r>
    </w:p>
    <w:p w:rsidR="00000000" w:rsidRPr="00074FFA" w:rsidP="00074FFA">
      <w:pPr>
        <w:pStyle w:val="Heading1"/>
      </w:pPr>
      <w:bookmarkStart w:id="11" w:name="O_866859"/>
      <w:bookmarkEnd w:id="11"/>
      <w:r w:rsidRPr="00074FFA">
        <w:t>Modification History</w:t>
      </w:r>
    </w:p>
    <w:p w:rsidR="00000000" w:rsidRPr="00074FFA" w:rsidP="00A46BF0">
      <w:pPr>
        <w:pStyle w:val="BodyText"/>
      </w:pPr>
      <w:r w:rsidRPr="00074FFA">
        <w:t>Release 1.</w:t>
      </w:r>
    </w:p>
    <w:p w:rsidR="00000000" w:rsidRPr="00074FFA" w:rsidP="00A46BF0">
      <w:pPr>
        <w:pStyle w:val="BodyText"/>
      </w:pPr>
      <w:r w:rsidRPr="00074FFA">
        <w:t>Replaces superseded equivalent CPPDSM5009A Coordinate risk management system in the property industry.</w:t>
      </w:r>
    </w:p>
    <w:p w:rsidR="00000000" w:rsidRPr="00074FFA" w:rsidP="00A46BF0">
      <w:pPr>
        <w:pStyle w:val="BodyText"/>
      </w:pPr>
      <w:r w:rsidRPr="00074FFA">
        <w:t>This version fi</w:t>
      </w:r>
      <w:r w:rsidRPr="00074FFA">
        <w:t>rst released with CPP Property Services Training Package Version 5.</w:t>
      </w:r>
    </w:p>
    <w:p w:rsidR="00000000" w:rsidRPr="00074FFA" w:rsidP="00074FFA">
      <w:pPr>
        <w:pStyle w:val="Heading1"/>
      </w:pPr>
      <w:bookmarkStart w:id="12" w:name="O_866862"/>
      <w:bookmarkEnd w:id="12"/>
      <w:r w:rsidRPr="00074FFA">
        <w:t>Performance Evidence</w:t>
      </w:r>
    </w:p>
    <w:p w:rsidR="00000000" w:rsidRPr="00074FFA" w:rsidP="00A46BF0">
      <w:pPr>
        <w:pStyle w:val="BodyText"/>
      </w:pPr>
      <w:r w:rsidRPr="00074FFA">
        <w:t>A person demonstrating competency in this unit must satisfy all of the elements, performance criteria, foundation skills and range of conditions of th</w:t>
      </w:r>
      <w:r w:rsidRPr="00074FFA">
        <w:t>is unit.</w:t>
      </w:r>
    </w:p>
    <w:p w:rsidR="00000000" w:rsidRPr="00074FFA" w:rsidP="00A46BF0">
      <w:pPr>
        <w:pStyle w:val="BodyText"/>
      </w:pPr>
      <w:r w:rsidRPr="00074FFA">
        <w:t>The person must also develop, implement and evaluate a risk management system for one aspect of a property-related organisation to ensure its effective operation.</w:t>
      </w:r>
    </w:p>
    <w:p w:rsidR="00000000" w:rsidRPr="00074FFA" w:rsidP="00A46BF0">
      <w:pPr>
        <w:pStyle w:val="BodyText"/>
      </w:pPr>
      <w:r w:rsidRPr="00074FFA">
        <w:t>In doing the above, the person must:</w:t>
      </w:r>
    </w:p>
    <w:p w:rsidR="00000000" w:rsidRPr="00074FFA" w:rsidP="00074FFA">
      <w:pPr>
        <w:pStyle w:val="ListBullet"/>
      </w:pPr>
      <w:r w:rsidRPr="00074FFA">
        <w:t>determine system requirements</w:t>
      </w:r>
    </w:p>
    <w:p w:rsidR="00000000" w:rsidRPr="00074FFA" w:rsidP="00074FFA">
      <w:pPr>
        <w:pStyle w:val="ListBullet"/>
      </w:pPr>
      <w:r w:rsidRPr="00074FFA">
        <w:t>maintain required physical and human resources to support the risk management system</w:t>
      </w:r>
    </w:p>
    <w:p w:rsidR="00000000" w:rsidRPr="00074FFA" w:rsidP="00074FFA">
      <w:pPr>
        <w:pStyle w:val="ListBullet"/>
      </w:pPr>
      <w:r w:rsidRPr="00074FFA">
        <w:t>apply knowledge of organisation’s practices, ethical standards, and legislative requirements associated with developing, implementing and evaluating a risk management syst</w:t>
      </w:r>
      <w:r w:rsidRPr="00074FFA">
        <w:t>em</w:t>
      </w:r>
    </w:p>
    <w:p w:rsidR="00000000" w:rsidRPr="00074FFA" w:rsidP="00074FFA">
      <w:pPr>
        <w:pStyle w:val="ListBullet"/>
      </w:pPr>
      <w:r w:rsidRPr="00074FFA">
        <w:t>prepare a business continuity plan to cover emergency and disaster planning</w:t>
      </w:r>
    </w:p>
    <w:p w:rsidR="00000000" w:rsidRPr="00074FFA" w:rsidP="00074FFA">
      <w:pPr>
        <w:pStyle w:val="ListBullet"/>
      </w:pPr>
      <w:r w:rsidRPr="00074FFA">
        <w:t>review the risk management system to identify and implement improvements</w:t>
      </w:r>
    </w:p>
    <w:p w:rsidR="00000000" w:rsidRPr="00074FFA" w:rsidP="00074FFA">
      <w:pPr>
        <w:pStyle w:val="ListBullet"/>
      </w:pPr>
      <w:r w:rsidRPr="00074FFA">
        <w:t>support staff to manage risk, and implement recovery processes where projected risks have eventuated.</w:t>
      </w:r>
    </w:p>
    <w:p w:rsidR="00000000" w:rsidRPr="00074FFA" w:rsidP="00074FFA">
      <w:pPr>
        <w:pStyle w:val="AllowPageBreak"/>
      </w:pPr>
    </w:p>
    <w:p w:rsidR="00000000" w:rsidRPr="00074FFA" w:rsidP="00074FFA">
      <w:pPr>
        <w:pStyle w:val="Heading1"/>
      </w:pPr>
      <w:bookmarkStart w:id="13" w:name="O_866861"/>
      <w:bookmarkEnd w:id="13"/>
      <w:r w:rsidRPr="00074FFA">
        <w:t>Knowledge Evidence</w:t>
      </w:r>
    </w:p>
    <w:p w:rsidR="00000000" w:rsidRPr="00074FFA" w:rsidP="00A46BF0">
      <w:pPr>
        <w:pStyle w:val="BodyText"/>
      </w:pPr>
      <w:r w:rsidRPr="00074FFA">
        <w:t>A person demonstrating competency in this unit must demonstrate knowledge of:</w:t>
      </w:r>
    </w:p>
    <w:p w:rsidR="00000000" w:rsidRPr="00074FFA" w:rsidP="00074FFA">
      <w:pPr>
        <w:pStyle w:val="ListBullet"/>
      </w:pPr>
      <w:r w:rsidRPr="00074FFA">
        <w:t>auditing requirements for risk management systems</w:t>
      </w:r>
    </w:p>
    <w:p w:rsidR="00000000" w:rsidRPr="00074FFA" w:rsidP="00074FFA">
      <w:pPr>
        <w:pStyle w:val="ListBullet"/>
      </w:pPr>
      <w:r w:rsidRPr="00074FFA">
        <w:t>client and organisational privacy and confidentiality requirements</w:t>
      </w:r>
    </w:p>
    <w:p w:rsidR="00000000" w:rsidRPr="00074FFA" w:rsidP="00074FFA">
      <w:pPr>
        <w:pStyle w:val="ListBullet"/>
      </w:pPr>
      <w:r w:rsidRPr="00074FFA">
        <w:t xml:space="preserve">business continuity cycle </w:t>
      </w:r>
      <w:r w:rsidRPr="00074FFA">
        <w:t>and plans, including development process and required contents</w:t>
      </w:r>
    </w:p>
    <w:p w:rsidR="00000000" w:rsidRPr="00074FFA" w:rsidP="00074FFA">
      <w:pPr>
        <w:pStyle w:val="ListBullet"/>
      </w:pPr>
      <w:r w:rsidRPr="00074FFA">
        <w:t>insurance policies, codes and operations</w:t>
      </w:r>
    </w:p>
    <w:p w:rsidR="00000000" w:rsidRPr="00074FFA" w:rsidP="00074FFA">
      <w:pPr>
        <w:pStyle w:val="ListBullet"/>
      </w:pPr>
      <w:r w:rsidRPr="00074FFA">
        <w:t>mechanisms to obtain and analyse feedback on risk management system</w:t>
      </w:r>
    </w:p>
    <w:p w:rsidR="00000000" w:rsidRPr="00074FFA" w:rsidP="00074FFA">
      <w:pPr>
        <w:pStyle w:val="ListBullet"/>
      </w:pPr>
      <w:r w:rsidRPr="00074FFA">
        <w:t>organisational goals and objectives, activities and systems relating to risk managem</w:t>
      </w:r>
      <w:r w:rsidRPr="00074FFA">
        <w:t>ent system</w:t>
      </w:r>
    </w:p>
    <w:p w:rsidR="00000000" w:rsidRPr="00074FFA" w:rsidP="00074FFA">
      <w:pPr>
        <w:pStyle w:val="ListBullet"/>
      </w:pPr>
      <w:r w:rsidRPr="00074FFA">
        <w:t>key requirements of federal, state or territory legislation and local government regulations relating to:</w:t>
      </w:r>
    </w:p>
    <w:p w:rsidR="00000000" w:rsidRPr="00074FFA" w:rsidP="00074FFA">
      <w:pPr>
        <w:pStyle w:val="ListBullet2"/>
      </w:pPr>
      <w:r w:rsidRPr="00074FFA">
        <w:t>anti-discrimination</w:t>
      </w:r>
    </w:p>
    <w:p w:rsidR="00000000" w:rsidRPr="00074FFA" w:rsidP="00074FFA">
      <w:pPr>
        <w:pStyle w:val="ListBullet2"/>
      </w:pPr>
      <w:r w:rsidRPr="00074FFA">
        <w:t>consumer protection</w:t>
      </w:r>
    </w:p>
    <w:p w:rsidR="00000000" w:rsidRPr="00074FFA" w:rsidP="00074FFA">
      <w:pPr>
        <w:pStyle w:val="ListBullet2"/>
      </w:pPr>
      <w:r w:rsidRPr="00074FFA">
        <w:t>environmental issues</w:t>
      </w:r>
    </w:p>
    <w:p w:rsidR="00000000" w:rsidRPr="00074FFA" w:rsidP="00074FFA">
      <w:pPr>
        <w:pStyle w:val="ListBullet2"/>
      </w:pPr>
      <w:r w:rsidRPr="00074FFA">
        <w:t>equal employment opportunity (EEO)</w:t>
      </w:r>
    </w:p>
    <w:p w:rsidR="00000000" w:rsidRPr="00074FFA" w:rsidP="00074FFA">
      <w:pPr>
        <w:pStyle w:val="ListBullet2"/>
      </w:pPr>
      <w:r w:rsidRPr="00074FFA">
        <w:t>financial probity</w:t>
      </w:r>
    </w:p>
    <w:p w:rsidR="00000000" w:rsidRPr="00074FFA" w:rsidP="00074FFA">
      <w:pPr>
        <w:pStyle w:val="ListBullet2"/>
      </w:pPr>
      <w:r w:rsidRPr="00074FFA">
        <w:t>franchise and business structures</w:t>
      </w:r>
    </w:p>
    <w:p w:rsidR="00000000" w:rsidRPr="00074FFA" w:rsidP="00074FFA">
      <w:pPr>
        <w:pStyle w:val="ListBullet2"/>
      </w:pPr>
      <w:r w:rsidRPr="00074FFA">
        <w:t>industrial relations</w:t>
      </w:r>
    </w:p>
    <w:p w:rsidR="00000000" w:rsidRPr="00074FFA" w:rsidP="00074FFA">
      <w:pPr>
        <w:pStyle w:val="ListBullet2"/>
      </w:pPr>
      <w:r w:rsidRPr="00074FFA">
        <w:t>privacy</w:t>
      </w:r>
    </w:p>
    <w:p w:rsidR="00000000" w:rsidRPr="00074FFA" w:rsidP="00074FFA">
      <w:pPr>
        <w:pStyle w:val="ListBullet2"/>
      </w:pPr>
      <w:r w:rsidRPr="00074FFA">
        <w:t>property sales, leasing and management</w:t>
      </w:r>
    </w:p>
    <w:p w:rsidR="00000000" w:rsidRPr="00074FFA" w:rsidP="00074FFA">
      <w:pPr>
        <w:pStyle w:val="ListBullet2"/>
      </w:pPr>
      <w:r w:rsidRPr="00074FFA">
        <w:t>public safety</w:t>
      </w:r>
    </w:p>
    <w:p w:rsidR="00000000" w:rsidRPr="00074FFA" w:rsidP="00074FFA">
      <w:pPr>
        <w:pStyle w:val="ListBullet2"/>
      </w:pPr>
      <w:r w:rsidRPr="00074FFA">
        <w:t>work health and safety (WHS)</w:t>
      </w:r>
    </w:p>
    <w:p w:rsidR="00000000" w:rsidRPr="00074FFA" w:rsidP="00074FFA">
      <w:pPr>
        <w:pStyle w:val="ListBullet"/>
      </w:pPr>
      <w:r w:rsidRPr="00074FFA">
        <w:t>risks in property-related organisations, including:</w:t>
      </w:r>
    </w:p>
    <w:p w:rsidR="00000000" w:rsidRPr="00074FFA" w:rsidP="00074FFA">
      <w:pPr>
        <w:pStyle w:val="ListBullet2"/>
      </w:pPr>
      <w:r w:rsidRPr="00074FFA">
        <w:t>assessment criteria</w:t>
      </w:r>
      <w:r w:rsidRPr="00074FFA">
        <w:rPr>
          <w:rStyle w:val="BoldandItalics"/>
        </w:rPr>
        <w:t xml:space="preserve"> </w:t>
      </w:r>
      <w:r w:rsidRPr="00074FFA">
        <w:t>for measuring level of potential or e</w:t>
      </w:r>
      <w:r w:rsidRPr="00074FFA">
        <w:t>xisting risk</w:t>
      </w:r>
    </w:p>
    <w:p w:rsidR="00000000" w:rsidRPr="00074FFA" w:rsidP="00074FFA">
      <w:pPr>
        <w:pStyle w:val="ListBullet2"/>
      </w:pPr>
      <w:r w:rsidRPr="00074FFA">
        <w:t>risk assessment techniques and processes</w:t>
      </w:r>
    </w:p>
    <w:p w:rsidR="00000000" w:rsidRPr="00074FFA" w:rsidP="00074FFA">
      <w:pPr>
        <w:pStyle w:val="ListBullet2"/>
      </w:pPr>
      <w:r w:rsidRPr="00074FFA">
        <w:t>risk management plans</w:t>
      </w:r>
    </w:p>
    <w:p w:rsidR="00000000" w:rsidRPr="00074FFA" w:rsidP="00074FFA">
      <w:pPr>
        <w:pStyle w:val="ListBullet"/>
      </w:pPr>
      <w:r w:rsidRPr="00074FFA">
        <w:t>industry standards and code of conduct relating to coordinating risk management systems in the property industry.</w:t>
      </w:r>
    </w:p>
    <w:p w:rsidR="00000000" w:rsidRPr="00074FFA" w:rsidP="00074FFA">
      <w:pPr>
        <w:pStyle w:val="AllowPageBreak"/>
      </w:pPr>
    </w:p>
    <w:p w:rsidR="00000000" w:rsidRPr="00074FFA" w:rsidP="00074FFA">
      <w:pPr>
        <w:pStyle w:val="Heading1"/>
      </w:pPr>
      <w:bookmarkStart w:id="14" w:name="O_866860"/>
      <w:bookmarkEnd w:id="14"/>
      <w:r w:rsidRPr="00074FFA">
        <w:t>Assessment Conditions</w:t>
      </w:r>
    </w:p>
    <w:p w:rsidR="00000000" w:rsidRPr="00074FFA" w:rsidP="00A46BF0">
      <w:pPr>
        <w:pStyle w:val="BodyText"/>
      </w:pPr>
      <w:r w:rsidRPr="00074FFA">
        <w:t>The following must be present and available to learners during assessment activities:</w:t>
      </w:r>
    </w:p>
    <w:p w:rsidR="00000000" w:rsidRPr="00074FFA" w:rsidP="00074FFA">
      <w:pPr>
        <w:pStyle w:val="ListBullet"/>
      </w:pPr>
      <w:r w:rsidRPr="00074FFA">
        <w:t>equipment:</w:t>
      </w:r>
    </w:p>
    <w:p w:rsidR="00000000" w:rsidRPr="00074FFA" w:rsidP="00074FFA">
      <w:pPr>
        <w:pStyle w:val="ListBullet2"/>
      </w:pPr>
      <w:r w:rsidRPr="00074FFA">
        <w:t>computer system with internet, email and printing facilities</w:t>
      </w:r>
    </w:p>
    <w:p w:rsidR="00000000" w:rsidRPr="00074FFA" w:rsidP="00074FFA">
      <w:pPr>
        <w:pStyle w:val="ListBullet"/>
      </w:pPr>
      <w:r w:rsidRPr="00074FFA">
        <w:t>specifications:</w:t>
      </w:r>
    </w:p>
    <w:p w:rsidR="00000000" w:rsidRPr="00074FFA" w:rsidP="00074FFA">
      <w:pPr>
        <w:pStyle w:val="ListBullet2"/>
      </w:pPr>
      <w:r w:rsidRPr="00074FFA">
        <w:t>specialist advice on risks and risk management in the property industry</w:t>
      </w:r>
    </w:p>
    <w:p w:rsidR="00000000" w:rsidRPr="00074FFA" w:rsidP="00074FFA">
      <w:pPr>
        <w:pStyle w:val="ListBullet2"/>
      </w:pPr>
      <w:r w:rsidRPr="00074FFA">
        <w:t>risk a</w:t>
      </w:r>
      <w:r w:rsidRPr="00074FFA">
        <w:t>ssessment reports</w:t>
      </w:r>
    </w:p>
    <w:p w:rsidR="00000000" w:rsidRPr="00074FFA" w:rsidP="00074FFA">
      <w:pPr>
        <w:pStyle w:val="ListBullet2"/>
      </w:pPr>
      <w:r w:rsidRPr="00074FFA">
        <w:t>best practice case studies of risk management procedures in property and related industries</w:t>
      </w:r>
    </w:p>
    <w:p w:rsidR="00000000" w:rsidRPr="00074FFA" w:rsidP="00074FFA">
      <w:pPr>
        <w:pStyle w:val="ListBullet2"/>
      </w:pPr>
      <w:r w:rsidRPr="00074FFA">
        <w:t>workplace policies and procedures relating to risk management and other key business processes</w:t>
      </w:r>
    </w:p>
    <w:p w:rsidR="00000000" w:rsidRPr="00074FFA" w:rsidP="00074FFA">
      <w:pPr>
        <w:pStyle w:val="ListBullet"/>
      </w:pPr>
      <w:r w:rsidRPr="00074FFA">
        <w:t>supervisor:</w:t>
      </w:r>
    </w:p>
    <w:p w:rsidR="00000000" w:rsidRPr="00074FFA" w:rsidP="00074FFA">
      <w:pPr>
        <w:pStyle w:val="ListBullet2"/>
      </w:pPr>
      <w:r w:rsidRPr="00074FFA">
        <w:t>member of a work team in a property industry context.</w:t>
      </w:r>
    </w:p>
    <w:p w:rsidR="00000000" w:rsidRPr="00074FFA" w:rsidP="00074FFA">
      <w:pPr>
        <w:pStyle w:val="BodyText"/>
      </w:pPr>
    </w:p>
    <w:p w:rsidR="00000000" w:rsidRPr="00074FFA" w:rsidP="00A46BF0">
      <w:pPr>
        <w:pStyle w:val="Heading3"/>
      </w:pPr>
      <w:r w:rsidRPr="00074FFA">
        <w:rPr>
          <w:rStyle w:val="SpecialBold"/>
        </w:rPr>
        <w:t>Assessor requirements</w:t>
      </w:r>
    </w:p>
    <w:p w:rsidR="00000000" w:rsidRPr="00074FFA" w:rsidP="00A46BF0">
      <w:pPr>
        <w:pStyle w:val="BodyText"/>
      </w:pPr>
      <w:r w:rsidRPr="00074FFA">
        <w:t xml:space="preserve">As a minimum, assessors must satisfy the assessor requirements in the </w:t>
      </w:r>
      <w:r w:rsidRPr="00074FFA">
        <w:rPr>
          <w:rStyle w:val="Emphasis"/>
        </w:rPr>
        <w:t>Standards for Registered Training Organisations</w:t>
      </w:r>
      <w:r w:rsidRPr="00074FFA">
        <w:t xml:space="preserve"> (RTOs) current at the time of assessment.</w:t>
      </w:r>
    </w:p>
    <w:p w:rsidR="00000000" w:rsidRPr="00074FFA" w:rsidP="00074FFA">
      <w:pPr>
        <w:pStyle w:val="Heading1"/>
      </w:pPr>
      <w:bookmarkStart w:id="15" w:name="O_866858"/>
      <w:bookmarkEnd w:id="15"/>
      <w:r w:rsidRPr="00074FFA">
        <w:t>Li</w:t>
      </w:r>
      <w:r w:rsidRPr="00074FFA">
        <w:t>nks</w:t>
      </w:r>
    </w:p>
    <w:p w:rsidR="00000000" w:rsidRPr="00074FFA" w:rsidP="00A46BF0">
      <w:pPr>
        <w:pStyle w:val="BodyText"/>
      </w:pPr>
      <w:r w:rsidRPr="00074FF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B6394">
        <w:rPr>
          <w:rStyle w:val="Hyperlink"/>
        </w:rPr>
        <w:t>https://vetnet.gov.au/Pages/TrainingDocs.aspx?q=6f3f9672-30e8-4835-b348-205dfcf13d9b</w:t>
      </w:r>
      <w:r>
        <w:fldChar w:fldCharType="end"/>
      </w:r>
    </w:p>
    <w:p w:rsidR="00000000" w:rsidRPr="00074FFA" w:rsidP="00074FFA"/>
    <w:sectPr w:rsidSect="00074F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FA" w:rsidRPr="00A46BF0" w:rsidP="00A46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F0" w:rsidP="00074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6BF0" w:rsidP="00074F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46BF0" w:rsidP="00074F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FA" w:rsidP="00074FFA">
    <w:pPr>
      <w:pStyle w:val="Footer"/>
      <w:framePr w:wrap="around"/>
    </w:pPr>
    <w:r>
      <w:fldChar w:fldCharType="begin"/>
    </w:r>
    <w:r>
      <w:instrText xml:space="preserve"> DOCPROPERTY  Subject  \* MERGEFORMAT </w:instrText>
    </w:r>
    <w:r>
      <w:fldChar w:fldCharType="separate"/>
    </w:r>
    <w:r w:rsidR="00A46BF0">
      <w:t>Approved</w:t>
    </w:r>
    <w:r w:rsidR="00A46BF0">
      <w:fldChar w:fldCharType="end"/>
    </w:r>
    <w:r>
      <w:tab/>
      <w:t xml:space="preserve">Page </w:t>
    </w:r>
    <w:r>
      <w:fldChar w:fldCharType="begin"/>
    </w:r>
    <w:r>
      <w:instrText xml:space="preserve"> PAGE  \* Arabic  \* MERGEFORMAT </w:instrText>
    </w:r>
    <w:r>
      <w:fldChar w:fldCharType="separate"/>
    </w:r>
    <w:r w:rsidR="00A46B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6BF0">
      <w:rPr>
        <w:noProof/>
      </w:rPr>
      <w:t>5</w:t>
    </w:r>
    <w:r>
      <w:rPr>
        <w:noProof/>
      </w:rPr>
      <w:fldChar w:fldCharType="end"/>
    </w:r>
  </w:p>
  <w:p w:rsidR="00074FFA" w:rsidP="00074FFA">
    <w:pPr>
      <w:pStyle w:val="Footer"/>
      <w:framePr w:wrap="around"/>
    </w:pPr>
    <w:r>
      <w:t xml:space="preserve">© Commonwealth of Australia, </w:t>
    </w:r>
    <w:r>
      <w:fldChar w:fldCharType="begin"/>
    </w:r>
    <w:r>
      <w:instrText xml:space="preserve"> DATE  \@ "yyyy"  \* MERGEFORMAT </w:instrText>
    </w:r>
    <w:r>
      <w:fldChar w:fldCharType="separate"/>
    </w:r>
    <w:r w:rsidR="00A46BF0">
      <w:rPr>
        <w:noProof/>
      </w:rPr>
      <w:t>2025</w:t>
    </w:r>
    <w:r>
      <w:fldChar w:fldCharType="end"/>
    </w:r>
    <w:r>
      <w:tab/>
    </w:r>
    <w:r>
      <w:fldChar w:fldCharType="begin"/>
    </w:r>
    <w:r>
      <w:instrText xml:space="preserve"> DOCPROPERTY  Author  \* MERGEFORMAT </w:instrText>
    </w:r>
    <w:r>
      <w:fldChar w:fldCharType="separate"/>
    </w:r>
    <w:r w:rsidR="00A46BF0">
      <w:t>BuildSkills Australia</w:t>
    </w:r>
    <w:r w:rsidR="00A46BF0">
      <w:fldChar w:fldCharType="end"/>
    </w:r>
  </w:p>
  <w:p w:rsidR="00074FFA" w:rsidP="00074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FFA" w:rsidRPr="00A46BF0" w:rsidP="00A46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F0" w:rsidRPr="002D2AF8" w:rsidP="00074FFA">
    <w:pPr>
      <w:pStyle w:val="Header"/>
      <w:framePr w:wrap="around"/>
    </w:pPr>
    <w:r>
      <w:fldChar w:fldCharType="begin"/>
    </w:r>
    <w:r>
      <w:instrText xml:space="preserve"> TITLE   \* MERGEFORMAT </w:instrText>
    </w:r>
    <w:r>
      <w:fldChar w:fldCharType="separate"/>
    </w:r>
    <w:r>
      <w:t>CPPDSM5009 Coordinate risk management systems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6BF0" w:rsidP="00074F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FA" w:rsidRPr="002D2AF8" w:rsidP="00074FFA">
    <w:pPr>
      <w:pStyle w:val="Header"/>
      <w:framePr w:wrap="around"/>
    </w:pPr>
    <w:r>
      <w:fldChar w:fldCharType="begin"/>
    </w:r>
    <w:r>
      <w:instrText xml:space="preserve"> TITLE   \* MERGEFORMAT </w:instrText>
    </w:r>
    <w:r>
      <w:fldChar w:fldCharType="separate"/>
    </w:r>
    <w:r w:rsidR="00A46BF0">
      <w:t>CPPDSM5009 Coordinate risk management systems in the property industry</w:t>
    </w:r>
    <w:r w:rsidR="00A46BF0">
      <w:fldChar w:fldCharType="end"/>
    </w:r>
    <w:r>
      <w:tab/>
      <w:t xml:space="preserve">Date this document was generated: </w:t>
    </w:r>
    <w:r>
      <w:fldChar w:fldCharType="begin"/>
    </w:r>
    <w:r>
      <w:instrText xml:space="preserve"> CREATEDATE  \@ "d MMMM yyyy"  \* MERGEFORMAT </w:instrText>
    </w:r>
    <w:r>
      <w:fldChar w:fldCharType="separate"/>
    </w:r>
    <w:r w:rsidR="00A46BF0">
      <w:rPr>
        <w:noProof/>
      </w:rPr>
      <w:t>2 March 2025</w:t>
    </w:r>
    <w:r>
      <w:fldChar w:fldCharType="end"/>
    </w:r>
  </w:p>
  <w:p w:rsidR="00074FFA" w:rsidP="00074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E8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CE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8B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FFA"/>
    <w:pPr>
      <w:spacing w:before="360" w:after="60"/>
      <w:outlineLvl w:val="0"/>
    </w:pPr>
    <w:rPr>
      <w:sz w:val="32"/>
    </w:rPr>
  </w:style>
  <w:style w:type="paragraph" w:styleId="Heading2">
    <w:name w:val="heading 2"/>
    <w:basedOn w:val="HeadingBase"/>
    <w:next w:val="BodyText"/>
    <w:link w:val="Heading2Char"/>
    <w:qFormat/>
    <w:rsid w:val="00074FFA"/>
    <w:pPr>
      <w:keepLines/>
      <w:spacing w:before="240" w:after="120"/>
      <w:outlineLvl w:val="1"/>
    </w:pPr>
    <w:rPr>
      <w:sz w:val="28"/>
      <w:szCs w:val="40"/>
    </w:rPr>
  </w:style>
  <w:style w:type="paragraph" w:styleId="Heading3">
    <w:name w:val="heading 3"/>
    <w:basedOn w:val="HeadingBase"/>
    <w:next w:val="BodyText"/>
    <w:link w:val="Heading3Char"/>
    <w:qFormat/>
    <w:rsid w:val="00074FFA"/>
    <w:pPr>
      <w:spacing w:before="180" w:after="120"/>
      <w:outlineLvl w:val="2"/>
    </w:pPr>
    <w:rPr>
      <w:spacing w:val="-10"/>
      <w:kern w:val="32"/>
    </w:rPr>
  </w:style>
  <w:style w:type="paragraph" w:styleId="Heading4">
    <w:name w:val="heading 4"/>
    <w:basedOn w:val="HeadingBase"/>
    <w:next w:val="BodyText"/>
    <w:link w:val="Heading4Char"/>
    <w:qFormat/>
    <w:rsid w:val="00074FFA"/>
    <w:pPr>
      <w:spacing w:before="160" w:after="120"/>
      <w:outlineLvl w:val="3"/>
    </w:pPr>
    <w:rPr>
      <w:sz w:val="22"/>
    </w:rPr>
  </w:style>
  <w:style w:type="paragraph" w:styleId="Heading5">
    <w:name w:val="heading 5"/>
    <w:basedOn w:val="HeadingBase"/>
    <w:next w:val="Normal"/>
    <w:link w:val="Heading5Char"/>
    <w:qFormat/>
    <w:rsid w:val="00074FFA"/>
    <w:pPr>
      <w:spacing w:before="80"/>
      <w:outlineLvl w:val="4"/>
    </w:pPr>
    <w:rPr>
      <w:color w:val="918585"/>
      <w:sz w:val="20"/>
    </w:rPr>
  </w:style>
  <w:style w:type="paragraph" w:styleId="Heading6">
    <w:name w:val="heading 6"/>
    <w:basedOn w:val="HeadingBase"/>
    <w:next w:val="Normal"/>
    <w:link w:val="Heading6Char"/>
    <w:qFormat/>
    <w:rsid w:val="00074FFA"/>
    <w:pPr>
      <w:spacing w:before="60"/>
      <w:outlineLvl w:val="5"/>
    </w:pPr>
    <w:rPr>
      <w:color w:val="918585"/>
      <w:sz w:val="20"/>
    </w:rPr>
  </w:style>
  <w:style w:type="paragraph" w:styleId="Heading7">
    <w:name w:val="heading 7"/>
    <w:basedOn w:val="Normal"/>
    <w:next w:val="Normal"/>
    <w:link w:val="Heading7Char"/>
    <w:qFormat/>
    <w:rsid w:val="00074FFA"/>
    <w:pPr>
      <w:ind w:left="720"/>
      <w:outlineLvl w:val="6"/>
    </w:pPr>
    <w:rPr>
      <w:i/>
    </w:rPr>
  </w:style>
  <w:style w:type="paragraph" w:styleId="Heading8">
    <w:name w:val="heading 8"/>
    <w:basedOn w:val="Normal"/>
    <w:next w:val="Normal"/>
    <w:link w:val="Heading8Char"/>
    <w:qFormat/>
    <w:rsid w:val="00074FFA"/>
    <w:pPr>
      <w:ind w:left="720"/>
      <w:outlineLvl w:val="7"/>
    </w:pPr>
    <w:rPr>
      <w:i/>
    </w:rPr>
  </w:style>
  <w:style w:type="paragraph" w:styleId="Heading9">
    <w:name w:val="heading 9"/>
    <w:basedOn w:val="Normal"/>
    <w:next w:val="Normal"/>
    <w:link w:val="Heading9Char"/>
    <w:qFormat/>
    <w:rsid w:val="00074FFA"/>
    <w:pPr>
      <w:ind w:left="720"/>
      <w:outlineLvl w:val="8"/>
    </w:pPr>
    <w:rPr>
      <w:i/>
    </w:rPr>
  </w:style>
  <w:style w:type="character" w:default="1" w:styleId="DefaultParagraphFont">
    <w:name w:val="Default Paragraph Font"/>
    <w:uiPriority w:val="1"/>
    <w:unhideWhenUsed/>
    <w:rsid w:val="00074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FFA"/>
  </w:style>
  <w:style w:type="character" w:customStyle="1" w:styleId="Heading1Char">
    <w:name w:val="Heading 1 Char"/>
    <w:basedOn w:val="DefaultParagraphFont"/>
    <w:link w:val="Heading1"/>
    <w:rsid w:val="00074FFA"/>
    <w:rPr>
      <w:rFonts w:ascii="Times New Roman" w:eastAsia="Times New Roman" w:hAnsi="Times New Roman" w:cs="Times New Roman"/>
      <w:b/>
      <w:sz w:val="32"/>
      <w:szCs w:val="20"/>
      <w:lang w:eastAsia="en-US"/>
    </w:rPr>
  </w:style>
  <w:style w:type="paragraph" w:styleId="BodyText">
    <w:name w:val="Body Text"/>
    <w:basedOn w:val="Normal"/>
    <w:link w:val="BodyTextChar"/>
    <w:rsid w:val="00074F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FFA"/>
    <w:rPr>
      <w:rFonts w:ascii="Times New Roman" w:eastAsia="Times New Roman" w:hAnsi="Times New Roman" w:cs="Times New Roman"/>
      <w:sz w:val="24"/>
      <w:lang w:eastAsia="en-US"/>
    </w:rPr>
  </w:style>
  <w:style w:type="paragraph" w:styleId="ListBullet">
    <w:name w:val="List Bullet"/>
    <w:basedOn w:val="List"/>
    <w:rsid w:val="00074FFA"/>
    <w:pPr>
      <w:numPr>
        <w:numId w:val="12"/>
      </w:numPr>
      <w:tabs>
        <w:tab w:val="clear" w:pos="340"/>
      </w:tabs>
      <w:spacing w:before="40" w:after="40"/>
    </w:pPr>
  </w:style>
  <w:style w:type="character" w:customStyle="1" w:styleId="SpecialBold">
    <w:name w:val="Special Bold"/>
    <w:basedOn w:val="DefaultParagraphFont"/>
    <w:rsid w:val="00074FFA"/>
    <w:rPr>
      <w:b/>
      <w:spacing w:val="0"/>
    </w:rPr>
  </w:style>
  <w:style w:type="paragraph" w:styleId="ListBullet2">
    <w:name w:val="List Bullet 2"/>
    <w:basedOn w:val="List2"/>
    <w:rsid w:val="00074FFA"/>
    <w:pPr>
      <w:numPr>
        <w:numId w:val="13"/>
      </w:numPr>
      <w:tabs>
        <w:tab w:val="clear" w:pos="680"/>
      </w:tabs>
    </w:pPr>
  </w:style>
  <w:style w:type="character" w:styleId="Emphasis">
    <w:name w:val="Emphasis"/>
    <w:basedOn w:val="DefaultParagraphFont"/>
    <w:qFormat/>
    <w:rsid w:val="00074FFA"/>
    <w:rPr>
      <w:i/>
    </w:rPr>
  </w:style>
  <w:style w:type="paragraph" w:customStyle="1" w:styleId="SuperHeading">
    <w:name w:val="SuperHeading"/>
    <w:basedOn w:val="Normal"/>
    <w:rsid w:val="00074FFA"/>
    <w:pPr>
      <w:spacing w:before="240" w:after="120"/>
      <w:outlineLvl w:val="0"/>
    </w:pPr>
    <w:rPr>
      <w:rFonts w:ascii="Times New Roman" w:hAnsi="Times New Roman"/>
      <w:b/>
      <w:sz w:val="32"/>
    </w:rPr>
  </w:style>
  <w:style w:type="paragraph" w:customStyle="1" w:styleId="AllowPageBreak">
    <w:name w:val="AllowPageBreak"/>
    <w:rsid w:val="00074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4FFA"/>
    <w:rPr>
      <w:b/>
      <w:i/>
      <w:u w:val="none"/>
    </w:rPr>
  </w:style>
  <w:style w:type="character" w:customStyle="1" w:styleId="Heading2Char">
    <w:name w:val="Heading 2 Char"/>
    <w:basedOn w:val="DefaultParagraphFont"/>
    <w:link w:val="Heading2"/>
    <w:rsid w:val="00074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FFA"/>
    <w:rPr>
      <w:rFonts w:ascii="Courier New" w:eastAsia="Times New Roman" w:hAnsi="Courier New" w:cs="Times New Roman"/>
      <w:i/>
      <w:szCs w:val="20"/>
      <w:lang w:eastAsia="en-US"/>
    </w:rPr>
  </w:style>
  <w:style w:type="paragraph" w:customStyle="1" w:styleId="HeadingBase">
    <w:name w:val="Heading Base"/>
    <w:rsid w:val="00074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FFA"/>
    <w:pPr>
      <w:tabs>
        <w:tab w:val="right" w:leader="dot" w:pos="9072"/>
      </w:tabs>
      <w:ind w:left="567"/>
    </w:pPr>
    <w:rPr>
      <w:szCs w:val="22"/>
    </w:rPr>
  </w:style>
  <w:style w:type="paragraph" w:customStyle="1" w:styleId="TOCBase">
    <w:name w:val="TOC Base"/>
    <w:rsid w:val="00074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FFA"/>
    <w:pPr>
      <w:tabs>
        <w:tab w:val="right" w:leader="dot" w:pos="9072"/>
      </w:tabs>
      <w:spacing w:before="40" w:after="40"/>
      <w:ind w:left="284"/>
    </w:pPr>
    <w:rPr>
      <w:rFonts w:ascii="Times New Roman" w:hAnsi="Times New Roman"/>
    </w:rPr>
  </w:style>
  <w:style w:type="paragraph" w:styleId="TOC1">
    <w:name w:val="toc 1"/>
    <w:basedOn w:val="TOCBase"/>
    <w:next w:val="Normal"/>
    <w:rsid w:val="00074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FFA"/>
    <w:rPr>
      <w:rFonts w:ascii="Times New Roman" w:eastAsia="Times New Roman" w:hAnsi="Times New Roman" w:cs="Times New Roman"/>
      <w:sz w:val="16"/>
      <w:lang w:eastAsia="en-US"/>
    </w:rPr>
  </w:style>
  <w:style w:type="paragraph" w:styleId="Title">
    <w:name w:val="Title"/>
    <w:basedOn w:val="HeadingBase"/>
    <w:link w:val="TitleChar"/>
    <w:qFormat/>
    <w:rsid w:val="00074FFA"/>
    <w:pPr>
      <w:spacing w:before="5040"/>
      <w:jc w:val="center"/>
    </w:pPr>
    <w:rPr>
      <w:sz w:val="48"/>
      <w:szCs w:val="72"/>
      <w:lang w:val="en-US"/>
    </w:rPr>
  </w:style>
  <w:style w:type="character" w:customStyle="1" w:styleId="TitleChar">
    <w:name w:val="Title Char"/>
    <w:basedOn w:val="DefaultParagraphFont"/>
    <w:link w:val="Title"/>
    <w:rsid w:val="00074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FFA"/>
    <w:pPr>
      <w:tabs>
        <w:tab w:val="left" w:pos="3600"/>
        <w:tab w:val="left" w:pos="3958"/>
      </w:tabs>
    </w:pPr>
  </w:style>
  <w:style w:type="paragraph" w:styleId="List">
    <w:name w:val="List"/>
    <w:basedOn w:val="BodyText"/>
    <w:next w:val="BodyText"/>
    <w:rsid w:val="00074FFA"/>
    <w:pPr>
      <w:tabs>
        <w:tab w:val="left" w:pos="340"/>
      </w:tabs>
      <w:spacing w:before="60" w:after="60"/>
      <w:ind w:left="340" w:hanging="340"/>
    </w:pPr>
  </w:style>
  <w:style w:type="paragraph" w:customStyle="1" w:styleId="Note">
    <w:name w:val="Note"/>
    <w:basedOn w:val="BodyText"/>
    <w:rsid w:val="00074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FFA"/>
    <w:pPr>
      <w:framePr w:wrap="auto" w:hAnchor="text" w:y="6049"/>
    </w:pPr>
    <w:rPr>
      <w:color w:val="000000"/>
      <w:sz w:val="40"/>
    </w:rPr>
  </w:style>
  <w:style w:type="paragraph" w:customStyle="1" w:styleId="TOCTitle">
    <w:name w:val="TOCTitle"/>
    <w:basedOn w:val="Heading1"/>
    <w:rsid w:val="00074FFA"/>
    <w:pPr>
      <w:spacing w:after="240"/>
      <w:jc w:val="center"/>
      <w:outlineLvl w:val="9"/>
    </w:pPr>
    <w:rPr>
      <w:caps/>
    </w:rPr>
  </w:style>
  <w:style w:type="paragraph" w:customStyle="1" w:styleId="Version">
    <w:name w:val="Version"/>
    <w:rsid w:val="00074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FFA"/>
    <w:pPr>
      <w:keepNext w:val="0"/>
      <w:tabs>
        <w:tab w:val="right" w:pos="4176"/>
      </w:tabs>
      <w:ind w:left="198" w:hanging="198"/>
    </w:pPr>
    <w:rPr>
      <w:rFonts w:ascii="Garamond" w:hAnsi="Garamond"/>
    </w:rPr>
  </w:style>
  <w:style w:type="paragraph" w:styleId="IndexHeading">
    <w:name w:val="index heading"/>
    <w:basedOn w:val="Normal"/>
    <w:next w:val="Index1"/>
    <w:semiHidden/>
    <w:rsid w:val="00074FFA"/>
    <w:pPr>
      <w:spacing w:before="120" w:after="120"/>
    </w:pPr>
    <w:rPr>
      <w:rFonts w:ascii="Arial" w:hAnsi="Arial"/>
      <w:b/>
      <w:color w:val="918585"/>
      <w:sz w:val="24"/>
    </w:rPr>
  </w:style>
  <w:style w:type="paragraph" w:styleId="Header">
    <w:name w:val="header"/>
    <w:basedOn w:val="Normal"/>
    <w:link w:val="HeaderChar"/>
    <w:rsid w:val="00074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FFA"/>
    <w:rPr>
      <w:rFonts w:ascii="Times New Roman" w:eastAsia="Times New Roman" w:hAnsi="Times New Roman" w:cs="Times New Roman"/>
      <w:sz w:val="16"/>
      <w:szCs w:val="20"/>
      <w:lang w:val="en-GB" w:eastAsia="en-US"/>
    </w:rPr>
  </w:style>
  <w:style w:type="paragraph" w:customStyle="1" w:styleId="Chapter">
    <w:name w:val="Chapter"/>
    <w:basedOn w:val="Normal"/>
    <w:rsid w:val="00074FFA"/>
    <w:pPr>
      <w:spacing w:before="240"/>
    </w:pPr>
    <w:rPr>
      <w:rFonts w:ascii="Times New Roman" w:hAnsi="Times New Roman"/>
      <w:smallCaps/>
      <w:spacing w:val="80"/>
      <w:sz w:val="28"/>
    </w:rPr>
  </w:style>
  <w:style w:type="paragraph" w:customStyle="1" w:styleId="InChapter">
    <w:name w:val="InChapter"/>
    <w:basedOn w:val="Heading3"/>
    <w:rsid w:val="00074FFA"/>
    <w:pPr>
      <w:spacing w:after="240"/>
      <w:outlineLvl w:val="9"/>
    </w:pPr>
    <w:rPr>
      <w:noProof/>
    </w:rPr>
  </w:style>
  <w:style w:type="paragraph" w:styleId="Index2">
    <w:name w:val="index 2"/>
    <w:basedOn w:val="Normal"/>
    <w:next w:val="Normal"/>
    <w:semiHidden/>
    <w:rsid w:val="00074FFA"/>
    <w:pPr>
      <w:tabs>
        <w:tab w:val="right" w:pos="4176"/>
      </w:tabs>
      <w:ind w:left="568" w:hanging="284"/>
    </w:pPr>
    <w:rPr>
      <w:rFonts w:ascii="Garamond" w:hAnsi="Garamond"/>
    </w:rPr>
  </w:style>
  <w:style w:type="paragraph" w:customStyle="1" w:styleId="Byline">
    <w:name w:val="Byline"/>
    <w:rsid w:val="00074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FFA"/>
    <w:pPr>
      <w:tabs>
        <w:tab w:val="clear" w:pos="3600"/>
        <w:tab w:val="clear" w:pos="3958"/>
      </w:tabs>
      <w:jc w:val="right"/>
    </w:pPr>
  </w:style>
  <w:style w:type="paragraph" w:styleId="Caption">
    <w:name w:val="caption"/>
    <w:basedOn w:val="BodyText"/>
    <w:next w:val="Normal"/>
    <w:qFormat/>
    <w:rsid w:val="00074FFA"/>
    <w:pPr>
      <w:framePr w:w="2268" w:hSpace="181" w:vSpace="181" w:wrap="around" w:vAnchor="text" w:hAnchor="page" w:x="1135" w:y="285" w:anchorLock="1"/>
    </w:pPr>
    <w:rPr>
      <w:i/>
    </w:rPr>
  </w:style>
  <w:style w:type="paragraph" w:customStyle="1" w:styleId="MiniTOCTitle">
    <w:name w:val="MiniTOCTitle"/>
    <w:basedOn w:val="Heading4"/>
    <w:rsid w:val="00074FFA"/>
    <w:pPr>
      <w:spacing w:before="240"/>
      <w:outlineLvl w:val="9"/>
    </w:pPr>
    <w:rPr>
      <w:noProof/>
      <w:sz w:val="24"/>
    </w:rPr>
  </w:style>
  <w:style w:type="paragraph" w:customStyle="1" w:styleId="MiniTOCItem">
    <w:name w:val="MiniTOCItem"/>
    <w:basedOn w:val="ListBullet"/>
    <w:rsid w:val="00074FFA"/>
    <w:pPr>
      <w:numPr>
        <w:numId w:val="0"/>
      </w:numPr>
      <w:tabs>
        <w:tab w:val="right" w:leader="dot" w:pos="6521"/>
      </w:tabs>
      <w:spacing w:before="0" w:after="0"/>
    </w:pPr>
  </w:style>
  <w:style w:type="paragraph" w:customStyle="1" w:styleId="TOFTitle">
    <w:name w:val="TOFTitle"/>
    <w:basedOn w:val="TOCTitle"/>
    <w:rsid w:val="00074FFA"/>
  </w:style>
  <w:style w:type="paragraph" w:styleId="TableofFigures">
    <w:name w:val="table of figures"/>
    <w:basedOn w:val="Normal"/>
    <w:next w:val="Normal"/>
    <w:semiHidden/>
    <w:rsid w:val="00074FFA"/>
    <w:pPr>
      <w:tabs>
        <w:tab w:val="right" w:leader="dot" w:pos="9072"/>
      </w:tabs>
      <w:ind w:left="970" w:hanging="403"/>
    </w:pPr>
    <w:rPr>
      <w:rFonts w:ascii="Times New Roman" w:hAnsi="Times New Roman"/>
      <w:b/>
    </w:rPr>
  </w:style>
  <w:style w:type="paragraph" w:styleId="ListNumber">
    <w:name w:val="List Number"/>
    <w:basedOn w:val="List"/>
    <w:rsid w:val="00074FFA"/>
    <w:pPr>
      <w:numPr>
        <w:numId w:val="15"/>
      </w:numPr>
      <w:tabs>
        <w:tab w:val="clear" w:pos="340"/>
      </w:tabs>
    </w:pPr>
  </w:style>
  <w:style w:type="character" w:customStyle="1" w:styleId="WingdingSymbols">
    <w:name w:val="Wingding Symbols"/>
    <w:rsid w:val="00074FFA"/>
    <w:rPr>
      <w:rFonts w:ascii="Wingdings" w:hAnsi="Wingdings"/>
    </w:rPr>
  </w:style>
  <w:style w:type="paragraph" w:customStyle="1" w:styleId="TableHeading">
    <w:name w:val="Table Heading"/>
    <w:basedOn w:val="HeadingBase"/>
    <w:rsid w:val="00074FFA"/>
    <w:pPr>
      <w:keepLines/>
      <w:pBdr>
        <w:bottom w:val="single" w:sz="6" w:space="1" w:color="918585"/>
      </w:pBdr>
      <w:spacing w:before="240"/>
    </w:pPr>
  </w:style>
  <w:style w:type="character" w:customStyle="1" w:styleId="HotSpot">
    <w:name w:val="HotSpot"/>
    <w:rsid w:val="00074FFA"/>
    <w:rPr>
      <w:color w:val="0033CC"/>
      <w:u w:val="none"/>
    </w:rPr>
  </w:style>
  <w:style w:type="paragraph" w:customStyle="1" w:styleId="BodyTextRight">
    <w:name w:val="Body Text Right"/>
    <w:basedOn w:val="BodyText"/>
    <w:rsid w:val="00074FFA"/>
    <w:pPr>
      <w:spacing w:before="0" w:after="0"/>
      <w:jc w:val="right"/>
    </w:pPr>
  </w:style>
  <w:style w:type="paragraph" w:styleId="Index3">
    <w:name w:val="index 3"/>
    <w:basedOn w:val="ListNumber2"/>
    <w:next w:val="Normal"/>
    <w:semiHidden/>
    <w:rsid w:val="00074FFA"/>
    <w:pPr>
      <w:numPr>
        <w:numId w:val="0"/>
      </w:numPr>
      <w:tabs>
        <w:tab w:val="right" w:leader="dot" w:pos="4176"/>
      </w:tabs>
    </w:pPr>
  </w:style>
  <w:style w:type="paragraph" w:styleId="ListNumber2">
    <w:name w:val="List Number 2"/>
    <w:basedOn w:val="List2"/>
    <w:rsid w:val="00074FFA"/>
    <w:pPr>
      <w:numPr>
        <w:numId w:val="10"/>
      </w:numPr>
      <w:tabs>
        <w:tab w:val="clear" w:pos="1060"/>
      </w:tabs>
    </w:pPr>
  </w:style>
  <w:style w:type="paragraph" w:customStyle="1" w:styleId="MarginNote">
    <w:name w:val="Margin Note"/>
    <w:basedOn w:val="BodyText"/>
    <w:rsid w:val="00074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FFA"/>
    <w:rPr>
      <w:sz w:val="32"/>
    </w:rPr>
  </w:style>
  <w:style w:type="paragraph" w:customStyle="1" w:styleId="HeadingProcedure">
    <w:name w:val="Heading Procedure"/>
    <w:basedOn w:val="HeadingBase"/>
    <w:next w:val="Normal"/>
    <w:rsid w:val="00074FFA"/>
    <w:pPr>
      <w:tabs>
        <w:tab w:val="left" w:pos="0"/>
      </w:tabs>
      <w:spacing w:before="120" w:after="60"/>
    </w:pPr>
    <w:rPr>
      <w:i/>
      <w:color w:val="918585"/>
      <w:sz w:val="22"/>
    </w:rPr>
  </w:style>
  <w:style w:type="paragraph" w:customStyle="1" w:styleId="TableBodyText">
    <w:name w:val="Table Body Text"/>
    <w:basedOn w:val="BodyText"/>
    <w:rsid w:val="00074FFA"/>
    <w:pPr>
      <w:spacing w:before="60" w:after="60"/>
    </w:pPr>
  </w:style>
  <w:style w:type="paragraph" w:styleId="ListContinue">
    <w:name w:val="List Continue"/>
    <w:basedOn w:val="List"/>
    <w:rsid w:val="00074FFA"/>
    <w:pPr>
      <w:ind w:firstLine="0"/>
    </w:pPr>
  </w:style>
  <w:style w:type="paragraph" w:customStyle="1" w:styleId="ListNote">
    <w:name w:val="List Note"/>
    <w:basedOn w:val="List"/>
    <w:rsid w:val="00074FFA"/>
    <w:pPr>
      <w:pBdr>
        <w:top w:val="single" w:sz="6" w:space="2" w:color="918585"/>
        <w:bottom w:val="single" w:sz="6" w:space="2" w:color="918585"/>
      </w:pBdr>
      <w:tabs>
        <w:tab w:val="left" w:pos="1021"/>
      </w:tabs>
      <w:ind w:firstLine="0"/>
    </w:pPr>
  </w:style>
  <w:style w:type="paragraph" w:customStyle="1" w:styleId="Warning">
    <w:name w:val="Warning"/>
    <w:basedOn w:val="BodyText"/>
    <w:rsid w:val="00074FFA"/>
    <w:pPr>
      <w:shd w:val="clear" w:color="auto" w:fill="D9D9D9"/>
      <w:tabs>
        <w:tab w:val="left" w:pos="992"/>
      </w:tabs>
      <w:ind w:left="119" w:right="119"/>
    </w:pPr>
    <w:rPr>
      <w:sz w:val="20"/>
    </w:rPr>
  </w:style>
  <w:style w:type="paragraph" w:customStyle="1" w:styleId="MarginIcons">
    <w:name w:val="Margin Icons"/>
    <w:basedOn w:val="BodyText"/>
    <w:rsid w:val="00074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FFA"/>
    <w:rPr>
      <w:rFonts w:ascii="Courier New" w:hAnsi="Courier New"/>
    </w:rPr>
  </w:style>
  <w:style w:type="paragraph" w:customStyle="1" w:styleId="NoteBullet">
    <w:name w:val="Note Bullet"/>
    <w:basedOn w:val="Note"/>
    <w:rsid w:val="00074FFA"/>
    <w:pPr>
      <w:tabs>
        <w:tab w:val="clear" w:pos="680"/>
      </w:tabs>
      <w:spacing w:before="60" w:after="60"/>
    </w:pPr>
  </w:style>
  <w:style w:type="paragraph" w:customStyle="1" w:styleId="SubHeading2">
    <w:name w:val="SubHeading2"/>
    <w:basedOn w:val="HeadingBase"/>
    <w:rsid w:val="00074FFA"/>
    <w:pPr>
      <w:spacing w:before="240" w:after="60"/>
    </w:pPr>
    <w:rPr>
      <w:sz w:val="20"/>
    </w:rPr>
  </w:style>
  <w:style w:type="paragraph" w:customStyle="1" w:styleId="SubHeading1">
    <w:name w:val="SubHeading1"/>
    <w:basedOn w:val="HeadingBase"/>
    <w:rsid w:val="00074FFA"/>
    <w:pPr>
      <w:spacing w:before="240" w:after="60"/>
    </w:pPr>
    <w:rPr>
      <w:color w:val="918585"/>
      <w:sz w:val="22"/>
    </w:rPr>
  </w:style>
  <w:style w:type="paragraph" w:customStyle="1" w:styleId="SideHeading">
    <w:name w:val="Side Heading"/>
    <w:basedOn w:val="HeadingBase"/>
    <w:rsid w:val="00074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FFA"/>
    <w:pPr>
      <w:tabs>
        <w:tab w:val="num" w:pos="360"/>
      </w:tabs>
    </w:pPr>
  </w:style>
  <w:style w:type="paragraph" w:styleId="PlainText">
    <w:name w:val="Plain Text"/>
    <w:basedOn w:val="Normal"/>
    <w:link w:val="PlainTextChar"/>
    <w:rsid w:val="00074FFA"/>
    <w:rPr>
      <w:sz w:val="20"/>
    </w:rPr>
  </w:style>
  <w:style w:type="character" w:customStyle="1" w:styleId="PlainTextChar">
    <w:name w:val="Plain Text Char"/>
    <w:basedOn w:val="DefaultParagraphFont"/>
    <w:link w:val="PlainText"/>
    <w:rsid w:val="00074FFA"/>
    <w:rPr>
      <w:rFonts w:ascii="Courier New" w:eastAsia="Times New Roman" w:hAnsi="Courier New" w:cs="Times New Roman"/>
      <w:sz w:val="20"/>
      <w:szCs w:val="20"/>
      <w:lang w:eastAsia="en-US"/>
    </w:rPr>
  </w:style>
  <w:style w:type="character" w:customStyle="1" w:styleId="MenuOption">
    <w:name w:val="Menu Option"/>
    <w:basedOn w:val="DefaultParagraphFont"/>
    <w:rsid w:val="00074FFA"/>
    <w:rPr>
      <w:b/>
      <w:smallCaps/>
    </w:rPr>
  </w:style>
  <w:style w:type="paragraph" w:customStyle="1" w:styleId="TableListNumber">
    <w:name w:val="Table List Number"/>
    <w:basedOn w:val="ListNumber"/>
    <w:rsid w:val="00074FFA"/>
    <w:pPr>
      <w:numPr>
        <w:numId w:val="0"/>
      </w:numPr>
    </w:pPr>
  </w:style>
  <w:style w:type="paragraph" w:styleId="TOC4">
    <w:name w:val="toc 4"/>
    <w:basedOn w:val="TOCBase"/>
    <w:next w:val="Normal"/>
    <w:semiHidden/>
    <w:rsid w:val="00074FFA"/>
    <w:pPr>
      <w:tabs>
        <w:tab w:val="right" w:leader="dot" w:pos="9071"/>
      </w:tabs>
      <w:ind w:left="1701"/>
    </w:pPr>
  </w:style>
  <w:style w:type="paragraph" w:customStyle="1" w:styleId="ListAlpha">
    <w:name w:val="List Alpha"/>
    <w:basedOn w:val="List"/>
    <w:rsid w:val="00074FFA"/>
    <w:pPr>
      <w:numPr>
        <w:numId w:val="9"/>
      </w:numPr>
    </w:pPr>
  </w:style>
  <w:style w:type="paragraph" w:customStyle="1" w:styleId="ListAlpha2">
    <w:name w:val="List Alpha 2"/>
    <w:basedOn w:val="List2"/>
    <w:rsid w:val="00074FFA"/>
    <w:pPr>
      <w:numPr>
        <w:numId w:val="8"/>
      </w:numPr>
    </w:pPr>
  </w:style>
  <w:style w:type="paragraph" w:styleId="List2">
    <w:name w:val="List 2"/>
    <w:basedOn w:val="BodyText"/>
    <w:rsid w:val="00074FFA"/>
    <w:pPr>
      <w:tabs>
        <w:tab w:val="left" w:pos="680"/>
      </w:tabs>
      <w:spacing w:before="60" w:after="60"/>
      <w:ind w:left="680" w:hanging="340"/>
    </w:pPr>
  </w:style>
  <w:style w:type="paragraph" w:styleId="List3">
    <w:name w:val="List 3"/>
    <w:basedOn w:val="BodyText"/>
    <w:rsid w:val="00074FFA"/>
    <w:pPr>
      <w:tabs>
        <w:tab w:val="left" w:pos="1021"/>
      </w:tabs>
      <w:spacing w:before="60" w:after="60"/>
      <w:ind w:left="1020" w:hanging="340"/>
    </w:pPr>
  </w:style>
  <w:style w:type="paragraph" w:styleId="List4">
    <w:name w:val="List 4"/>
    <w:basedOn w:val="BodyText"/>
    <w:rsid w:val="00074FFA"/>
    <w:pPr>
      <w:tabs>
        <w:tab w:val="left" w:pos="1361"/>
      </w:tabs>
      <w:spacing w:before="60" w:after="60"/>
      <w:ind w:left="1361" w:hanging="340"/>
    </w:pPr>
  </w:style>
  <w:style w:type="paragraph" w:styleId="List5">
    <w:name w:val="List 5"/>
    <w:basedOn w:val="BodyText"/>
    <w:rsid w:val="00074FFA"/>
    <w:pPr>
      <w:tabs>
        <w:tab w:val="left" w:pos="1701"/>
      </w:tabs>
      <w:spacing w:before="60" w:after="60"/>
      <w:ind w:left="1701" w:hanging="340"/>
    </w:pPr>
  </w:style>
  <w:style w:type="paragraph" w:styleId="ListBullet3">
    <w:name w:val="List Bullet 3"/>
    <w:basedOn w:val="List3"/>
    <w:rsid w:val="00074FFA"/>
    <w:pPr>
      <w:numPr>
        <w:numId w:val="14"/>
      </w:numPr>
      <w:tabs>
        <w:tab w:val="clear" w:pos="1021"/>
      </w:tabs>
      <w:ind w:left="1037" w:hanging="357"/>
    </w:pPr>
  </w:style>
  <w:style w:type="paragraph" w:styleId="ListBullet4">
    <w:name w:val="List Bullet 4"/>
    <w:basedOn w:val="List4"/>
    <w:rsid w:val="00074FFA"/>
    <w:pPr>
      <w:numPr>
        <w:numId w:val="3"/>
      </w:numPr>
      <w:tabs>
        <w:tab w:val="clear" w:pos="1361"/>
      </w:tabs>
    </w:pPr>
  </w:style>
  <w:style w:type="paragraph" w:styleId="ListBullet5">
    <w:name w:val="List Bullet 5"/>
    <w:basedOn w:val="List5"/>
    <w:rsid w:val="00074FFA"/>
    <w:pPr>
      <w:numPr>
        <w:numId w:val="4"/>
      </w:numPr>
    </w:pPr>
  </w:style>
  <w:style w:type="paragraph" w:styleId="ListContinue2">
    <w:name w:val="List Continue 2"/>
    <w:basedOn w:val="List2"/>
    <w:rsid w:val="00074FFA"/>
    <w:pPr>
      <w:ind w:firstLine="0"/>
    </w:pPr>
  </w:style>
  <w:style w:type="paragraph" w:styleId="ListContinue3">
    <w:name w:val="List Continue 3"/>
    <w:basedOn w:val="List3"/>
    <w:rsid w:val="00074FFA"/>
    <w:pPr>
      <w:ind w:left="1021" w:firstLine="0"/>
    </w:pPr>
  </w:style>
  <w:style w:type="paragraph" w:styleId="ListContinue4">
    <w:name w:val="List Continue 4"/>
    <w:basedOn w:val="List4"/>
    <w:rsid w:val="00074FFA"/>
    <w:pPr>
      <w:ind w:firstLine="0"/>
    </w:pPr>
  </w:style>
  <w:style w:type="paragraph" w:styleId="ListContinue5">
    <w:name w:val="List Continue 5"/>
    <w:basedOn w:val="List5"/>
    <w:rsid w:val="00074FFA"/>
    <w:pPr>
      <w:ind w:firstLine="0"/>
    </w:pPr>
  </w:style>
  <w:style w:type="paragraph" w:styleId="ListNumber3">
    <w:name w:val="List Number 3"/>
    <w:basedOn w:val="List3"/>
    <w:rsid w:val="00074FFA"/>
    <w:pPr>
      <w:numPr>
        <w:numId w:val="5"/>
      </w:numPr>
    </w:pPr>
  </w:style>
  <w:style w:type="paragraph" w:styleId="ListNumber4">
    <w:name w:val="List Number 4"/>
    <w:basedOn w:val="List4"/>
    <w:rsid w:val="00074FFA"/>
    <w:pPr>
      <w:numPr>
        <w:numId w:val="6"/>
      </w:numPr>
    </w:pPr>
  </w:style>
  <w:style w:type="paragraph" w:styleId="ListNumber5">
    <w:name w:val="List Number 5"/>
    <w:basedOn w:val="List5"/>
    <w:rsid w:val="00074FFA"/>
    <w:pPr>
      <w:numPr>
        <w:numId w:val="7"/>
      </w:numPr>
    </w:pPr>
  </w:style>
  <w:style w:type="paragraph" w:styleId="BlockText">
    <w:name w:val="Block Text"/>
    <w:basedOn w:val="Normal"/>
    <w:rsid w:val="00074FFA"/>
    <w:pPr>
      <w:spacing w:after="120"/>
      <w:ind w:left="1440" w:right="1440"/>
    </w:pPr>
  </w:style>
  <w:style w:type="character" w:customStyle="1" w:styleId="Subscript">
    <w:name w:val="Subscript"/>
    <w:basedOn w:val="DefaultParagraphFont"/>
    <w:rsid w:val="00074FFA"/>
    <w:rPr>
      <w:sz w:val="16"/>
      <w:vertAlign w:val="subscript"/>
    </w:rPr>
  </w:style>
  <w:style w:type="character" w:customStyle="1" w:styleId="Superscript">
    <w:name w:val="Superscript"/>
    <w:basedOn w:val="DefaultParagraphFont"/>
    <w:rsid w:val="00074FFA"/>
    <w:rPr>
      <w:sz w:val="16"/>
      <w:vertAlign w:val="superscript"/>
    </w:rPr>
  </w:style>
  <w:style w:type="character" w:customStyle="1" w:styleId="Symbols">
    <w:name w:val="Symbols"/>
    <w:basedOn w:val="DefaultParagraphFont"/>
    <w:rsid w:val="00074FFA"/>
    <w:rPr>
      <w:rFonts w:ascii="Symbol" w:hAnsi="Symbol"/>
    </w:rPr>
  </w:style>
  <w:style w:type="character" w:customStyle="1" w:styleId="MenuOptions">
    <w:name w:val="Menu Options"/>
    <w:basedOn w:val="DefaultParagraphFont"/>
    <w:rsid w:val="00074FFA"/>
    <w:rPr>
      <w:rFonts w:ascii="Arial Narrow" w:hAnsi="Arial Narrow"/>
      <w:smallCaps/>
    </w:rPr>
  </w:style>
  <w:style w:type="character" w:customStyle="1" w:styleId="Buttons">
    <w:name w:val="Buttons"/>
    <w:basedOn w:val="DefaultParagraphFont"/>
    <w:rsid w:val="00074FFA"/>
    <w:rPr>
      <w:b/>
    </w:rPr>
  </w:style>
  <w:style w:type="character" w:customStyle="1" w:styleId="Underlined">
    <w:name w:val="Underlined"/>
    <w:basedOn w:val="DefaultParagraphFont"/>
    <w:rsid w:val="00074FFA"/>
    <w:rPr>
      <w:u w:val="single"/>
    </w:rPr>
  </w:style>
  <w:style w:type="paragraph" w:customStyle="1" w:styleId="TableBodyTextRight">
    <w:name w:val="Table Body Text Right"/>
    <w:basedOn w:val="TableBodyText"/>
    <w:rsid w:val="00074FFA"/>
    <w:pPr>
      <w:widowControl w:val="0"/>
      <w:autoSpaceDE w:val="0"/>
      <w:autoSpaceDN w:val="0"/>
      <w:adjustRightInd w:val="0"/>
      <w:jc w:val="right"/>
    </w:pPr>
    <w:rPr>
      <w:rFonts w:cs="Arial"/>
      <w:szCs w:val="18"/>
    </w:rPr>
  </w:style>
  <w:style w:type="paragraph" w:customStyle="1" w:styleId="CopyrightText">
    <w:name w:val="Copyright Text"/>
    <w:basedOn w:val="BodyText"/>
    <w:rsid w:val="00074FFA"/>
    <w:rPr>
      <w:sz w:val="18"/>
    </w:rPr>
  </w:style>
  <w:style w:type="paragraph" w:customStyle="1" w:styleId="BodySmallRight">
    <w:name w:val="Body Small Right"/>
    <w:basedOn w:val="BodyTextRight"/>
    <w:rsid w:val="00074FFA"/>
    <w:rPr>
      <w:sz w:val="18"/>
      <w:szCs w:val="18"/>
    </w:rPr>
  </w:style>
  <w:style w:type="paragraph" w:customStyle="1" w:styleId="MarginEdition">
    <w:name w:val="Margin Edition"/>
    <w:basedOn w:val="MarginNote"/>
    <w:rsid w:val="00074FFA"/>
    <w:pPr>
      <w:spacing w:before="0" w:after="0"/>
    </w:pPr>
    <w:rPr>
      <w:rFonts w:ascii="Times New Roman" w:hAnsi="Times New Roman"/>
      <w:color w:val="999999"/>
    </w:rPr>
  </w:style>
  <w:style w:type="paragraph" w:customStyle="1" w:styleId="Spacer">
    <w:name w:val="Spacer"/>
    <w:basedOn w:val="Normal"/>
    <w:rsid w:val="00074FFA"/>
    <w:rPr>
      <w:sz w:val="2"/>
      <w:szCs w:val="2"/>
    </w:rPr>
  </w:style>
  <w:style w:type="character" w:customStyle="1" w:styleId="Small">
    <w:name w:val="Small"/>
    <w:basedOn w:val="DefaultParagraphFont"/>
    <w:rsid w:val="00074FFA"/>
    <w:rPr>
      <w:sz w:val="16"/>
    </w:rPr>
  </w:style>
  <w:style w:type="paragraph" w:customStyle="1" w:styleId="WideTable">
    <w:name w:val="Wide Table"/>
    <w:basedOn w:val="Normal"/>
    <w:rsid w:val="00074FFA"/>
    <w:pPr>
      <w:ind w:left="-1418"/>
    </w:pPr>
    <w:rPr>
      <w:sz w:val="2"/>
      <w:szCs w:val="2"/>
    </w:rPr>
  </w:style>
  <w:style w:type="character" w:styleId="PageNumber">
    <w:name w:val="page number"/>
    <w:basedOn w:val="DefaultParagraphFont"/>
    <w:rsid w:val="00074FFA"/>
  </w:style>
  <w:style w:type="paragraph" w:styleId="Quote">
    <w:name w:val="Quote"/>
    <w:basedOn w:val="Heading1"/>
    <w:link w:val="QuoteChar"/>
    <w:qFormat/>
    <w:rsid w:val="00074FFA"/>
    <w:rPr>
      <w:b w:val="0"/>
      <w:sz w:val="72"/>
      <w:szCs w:val="72"/>
      <w:lang w:val="en-NZ"/>
    </w:rPr>
  </w:style>
  <w:style w:type="character" w:customStyle="1" w:styleId="QuoteChar">
    <w:name w:val="Quote Char"/>
    <w:basedOn w:val="DefaultParagraphFont"/>
    <w:link w:val="Quote"/>
    <w:rsid w:val="00074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FFA"/>
    <w:pPr>
      <w:pageBreakBefore/>
    </w:pPr>
  </w:style>
  <w:style w:type="paragraph" w:customStyle="1" w:styleId="Border">
    <w:name w:val="Border"/>
    <w:basedOn w:val="Normal"/>
    <w:qFormat/>
    <w:rsid w:val="00074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FFA"/>
    <w:rPr>
      <w:b/>
      <w:bCs/>
      <w:i/>
      <w:iCs/>
      <w:color w:val="auto"/>
    </w:rPr>
  </w:style>
  <w:style w:type="paragraph" w:styleId="IntenseQuote">
    <w:name w:val="Intense Quote"/>
    <w:basedOn w:val="Normal"/>
    <w:next w:val="Normal"/>
    <w:link w:val="IntenseQuoteChar"/>
    <w:uiPriority w:val="30"/>
    <w:qFormat/>
    <w:rsid w:val="00074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FFA"/>
    <w:rPr>
      <w:smallCaps/>
      <w:color w:val="auto"/>
      <w:u w:val="single"/>
    </w:rPr>
  </w:style>
  <w:style w:type="character" w:styleId="IntenseReference">
    <w:name w:val="Intense Reference"/>
    <w:basedOn w:val="DefaultParagraphFont"/>
    <w:uiPriority w:val="32"/>
    <w:qFormat/>
    <w:rsid w:val="00074FFA"/>
    <w:rPr>
      <w:b/>
      <w:bCs/>
      <w:smallCaps/>
      <w:color w:val="auto"/>
      <w:spacing w:val="5"/>
      <w:u w:val="single"/>
    </w:rPr>
  </w:style>
  <w:style w:type="paragraph" w:customStyle="1" w:styleId="2ColumnHeading">
    <w:name w:val="2Column Heading"/>
    <w:basedOn w:val="BodyText"/>
    <w:qFormat/>
    <w:rsid w:val="00074FFA"/>
    <w:pPr>
      <w:spacing w:after="60"/>
      <w:ind w:left="-2268"/>
    </w:pPr>
    <w:rPr>
      <w:b/>
    </w:rPr>
  </w:style>
  <w:style w:type="paragraph" w:customStyle="1" w:styleId="Heading1TOC">
    <w:name w:val="Heading1 TOC"/>
    <w:basedOn w:val="Normal"/>
    <w:qFormat/>
    <w:rsid w:val="00074FFA"/>
    <w:pPr>
      <w:spacing w:before="240" w:after="120"/>
    </w:pPr>
    <w:rPr>
      <w:rFonts w:ascii="Times New Roman" w:hAnsi="Times New Roman"/>
      <w:b/>
      <w:sz w:val="32"/>
    </w:rPr>
  </w:style>
  <w:style w:type="paragraph" w:customStyle="1" w:styleId="Heading2TOC">
    <w:name w:val="Heading2 TOC"/>
    <w:basedOn w:val="Normal"/>
    <w:qFormat/>
    <w:rsid w:val="00074FFA"/>
    <w:pPr>
      <w:spacing w:before="240" w:after="60"/>
    </w:pPr>
    <w:rPr>
      <w:rFonts w:ascii="Times New Roman" w:hAnsi="Times New Roman"/>
      <w:b/>
      <w:sz w:val="28"/>
    </w:rPr>
  </w:style>
  <w:style w:type="character" w:customStyle="1" w:styleId="Underline">
    <w:name w:val="Underline"/>
    <w:basedOn w:val="DefaultParagraphFont"/>
    <w:qFormat/>
    <w:rsid w:val="00074FFA"/>
    <w:rPr>
      <w:u w:val="single"/>
    </w:rPr>
  </w:style>
  <w:style w:type="paragraph" w:styleId="BalloonText">
    <w:name w:val="Balloon Text"/>
    <w:basedOn w:val="Normal"/>
    <w:link w:val="BalloonTextChar"/>
    <w:rsid w:val="00074FFA"/>
    <w:rPr>
      <w:rFonts w:ascii="Tahoma" w:hAnsi="Tahoma" w:cs="Tahoma"/>
      <w:sz w:val="16"/>
      <w:szCs w:val="16"/>
    </w:rPr>
  </w:style>
  <w:style w:type="character" w:customStyle="1" w:styleId="BalloonTextChar">
    <w:name w:val="Balloon Text Char"/>
    <w:basedOn w:val="DefaultParagraphFont"/>
    <w:link w:val="BalloonText"/>
    <w:rsid w:val="00074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F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FFA"/>
    <w:rPr>
      <w:b/>
      <w:color w:val="660033"/>
      <w:spacing w:val="0"/>
    </w:rPr>
  </w:style>
  <w:style w:type="paragraph" w:customStyle="1" w:styleId="Nameditemlist">
    <w:name w:val="Named item list"/>
    <w:basedOn w:val="BodyText"/>
    <w:qFormat/>
    <w:rsid w:val="00074FFA"/>
    <w:pPr>
      <w:tabs>
        <w:tab w:val="left" w:pos="2835"/>
      </w:tabs>
      <w:ind w:left="2835" w:hanging="2835"/>
    </w:pPr>
  </w:style>
  <w:style w:type="paragraph" w:customStyle="1" w:styleId="BodyTextnopadding">
    <w:name w:val="Body Text no padding"/>
    <w:basedOn w:val="BodyText"/>
    <w:qFormat/>
    <w:rsid w:val="00074FFA"/>
    <w:pPr>
      <w:spacing w:before="0" w:after="0"/>
    </w:pPr>
  </w:style>
  <w:style w:type="paragraph" w:customStyle="1" w:styleId="BodyTextBold">
    <w:name w:val="Body Text Bold"/>
    <w:basedOn w:val="BodyText"/>
    <w:qFormat/>
    <w:rsid w:val="00074FFA"/>
    <w:rPr>
      <w:b/>
    </w:rPr>
  </w:style>
  <w:style w:type="character" w:styleId="Hyperlink">
    <w:name w:val="Hyperlink"/>
    <w:basedOn w:val="DefaultParagraphFont"/>
    <w:uiPriority w:val="99"/>
    <w:unhideWhenUsed/>
    <w:rsid w:val="00A46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8456</Characters>
  <Application>Microsoft Office Word</Application>
  <DocSecurity>0</DocSecurity>
  <Lines>313</Lines>
  <Paragraphs>183</Paragraphs>
  <ScaleCrop>false</ScaleCrop>
  <Company>Author-it Software Corporation Ltd.</Company>
  <LinksUpToDate>false</LinksUpToDate>
  <CharactersWithSpaces>9538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CPPDSM5009 Coordinate risk management systems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