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B47F4" w:rsidP="007B47F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CPPDSM5009 Coordinate risk management systems in the property industry</w:t>
      </w:r>
      <w:r>
        <w:fldChar w:fldCharType="end"/>
      </w:r>
    </w:p>
    <w:p w:rsidR="007B47F4" w:rsidP="007B47F4">
      <w:pPr>
        <w:pStyle w:val="Version"/>
        <w:sectPr w:rsidSect="00C2109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21096" w:rsidP="00C21096">
      <w:pPr>
        <w:pStyle w:val="SuperHeading"/>
      </w:pPr>
      <w:r w:rsidRPr="00C21096">
        <w:t>Assessment Requirements for CPPDSM5009 Coordinate risk management systems in the property industry</w:t>
      </w:r>
    </w:p>
    <w:p w:rsidR="00000000" w:rsidRPr="00C21096" w:rsidP="00C21096">
      <w:pPr>
        <w:pStyle w:val="Heading1"/>
      </w:pPr>
      <w:bookmarkStart w:id="1" w:name="O_866859"/>
      <w:bookmarkEnd w:id="1"/>
      <w:r w:rsidRPr="00C21096">
        <w:t>Modification History</w:t>
      </w:r>
    </w:p>
    <w:p w:rsidR="00000000" w:rsidRPr="00C21096" w:rsidP="007B47F4">
      <w:pPr>
        <w:pStyle w:val="BodyText"/>
      </w:pPr>
      <w:r w:rsidRPr="00C21096">
        <w:t>Release 1.</w:t>
      </w:r>
    </w:p>
    <w:p w:rsidR="00000000" w:rsidRPr="00C21096" w:rsidP="007B47F4">
      <w:pPr>
        <w:pStyle w:val="BodyText"/>
      </w:pPr>
      <w:r w:rsidRPr="00C21096">
        <w:t>Replaces superseded equivalent CPPDSM5009A Coordinate risk management system in the property industry.</w:t>
      </w:r>
    </w:p>
    <w:p w:rsidR="00000000" w:rsidRPr="00C21096" w:rsidP="007B47F4">
      <w:pPr>
        <w:pStyle w:val="BodyText"/>
      </w:pPr>
      <w:r w:rsidRPr="00C21096">
        <w:t>This version first released with CPP Property Services Training Package Version 5.</w:t>
      </w:r>
    </w:p>
    <w:p w:rsidR="00000000" w:rsidRPr="00C21096" w:rsidP="00C21096">
      <w:pPr>
        <w:pStyle w:val="Heading1"/>
      </w:pPr>
      <w:bookmarkStart w:id="2" w:name="O_866862"/>
      <w:bookmarkEnd w:id="2"/>
      <w:r w:rsidRPr="00C21096">
        <w:t>Performance Evidence</w:t>
      </w:r>
    </w:p>
    <w:p w:rsidR="00000000" w:rsidRPr="00C21096" w:rsidP="007B47F4">
      <w:pPr>
        <w:pStyle w:val="BodyText"/>
      </w:pPr>
      <w:r w:rsidRPr="00C21096">
        <w:t>A person demonstrating competency in this unit must satisfy all of the elements, performance criteria, foundation skills and range of c</w:t>
      </w:r>
      <w:r w:rsidRPr="00C21096">
        <w:t>onditions of this unit.</w:t>
      </w:r>
    </w:p>
    <w:p w:rsidR="00000000" w:rsidRPr="00C21096" w:rsidP="007B47F4">
      <w:pPr>
        <w:pStyle w:val="BodyText"/>
      </w:pPr>
      <w:r w:rsidRPr="00C21096">
        <w:t>The person must also develop, implement and evaluate a risk management system for one aspect of a property-related organisation to ensure its effective operation.</w:t>
      </w:r>
    </w:p>
    <w:p w:rsidR="00000000" w:rsidRPr="00C21096" w:rsidP="007B47F4">
      <w:pPr>
        <w:pStyle w:val="BodyText"/>
      </w:pPr>
      <w:r w:rsidRPr="00C21096">
        <w:t>In doing the above, the person must:</w:t>
      </w:r>
    </w:p>
    <w:p w:rsidR="00000000" w:rsidRPr="00C21096" w:rsidP="00C21096">
      <w:pPr>
        <w:pStyle w:val="ListBullet"/>
      </w:pPr>
      <w:r w:rsidRPr="00C21096">
        <w:t>determine system requirements</w:t>
      </w:r>
    </w:p>
    <w:p w:rsidR="00000000" w:rsidRPr="00C21096" w:rsidP="00C21096">
      <w:pPr>
        <w:pStyle w:val="ListBullet"/>
      </w:pPr>
      <w:r w:rsidRPr="00C21096">
        <w:t>maintain required physical and human resources to support the risk management system</w:t>
      </w:r>
    </w:p>
    <w:p w:rsidR="00000000" w:rsidRPr="00C21096" w:rsidP="00C21096">
      <w:pPr>
        <w:pStyle w:val="ListBullet"/>
      </w:pPr>
      <w:r w:rsidRPr="00C21096">
        <w:t>apply knowledge of organisation’s practices, ethical standards, and legislative requirements associated with developing, implementing and evaluating a risk management sys</w:t>
      </w:r>
      <w:r w:rsidRPr="00C21096">
        <w:t>tem</w:t>
      </w:r>
    </w:p>
    <w:p w:rsidR="00000000" w:rsidRPr="00C21096" w:rsidP="00C21096">
      <w:pPr>
        <w:pStyle w:val="ListBullet"/>
      </w:pPr>
      <w:r w:rsidRPr="00C21096">
        <w:t>prepare a business continuity plan to cover emergency and disaster planning</w:t>
      </w:r>
    </w:p>
    <w:p w:rsidR="00000000" w:rsidRPr="00C21096" w:rsidP="00C21096">
      <w:pPr>
        <w:pStyle w:val="ListBullet"/>
      </w:pPr>
      <w:r w:rsidRPr="00C21096">
        <w:t>review the risk management system to identify and implement improvements</w:t>
      </w:r>
    </w:p>
    <w:p w:rsidR="00000000" w:rsidRPr="00C21096" w:rsidP="00C21096">
      <w:pPr>
        <w:pStyle w:val="ListBullet"/>
      </w:pPr>
      <w:r w:rsidRPr="00C21096">
        <w:t>support staff to manage risk, and implement recovery processes where projected risks have eventuated.</w:t>
      </w:r>
    </w:p>
    <w:p w:rsidR="00000000" w:rsidRPr="00C21096" w:rsidP="00C21096">
      <w:pPr>
        <w:pStyle w:val="AllowPageBreak"/>
      </w:pPr>
    </w:p>
    <w:p w:rsidR="00000000" w:rsidRPr="00C21096" w:rsidP="00C21096">
      <w:pPr>
        <w:pStyle w:val="Heading1"/>
      </w:pPr>
      <w:bookmarkStart w:id="3" w:name="O_866861"/>
      <w:bookmarkEnd w:id="3"/>
      <w:r w:rsidRPr="00C21096">
        <w:t>Knowledge Evidence</w:t>
      </w:r>
    </w:p>
    <w:p w:rsidR="00000000" w:rsidRPr="00C21096" w:rsidP="007B47F4">
      <w:pPr>
        <w:pStyle w:val="BodyText"/>
      </w:pPr>
      <w:r w:rsidRPr="00C21096">
        <w:t>A person demonstrating competency in this unit must demonstrate knowledge of:</w:t>
      </w:r>
    </w:p>
    <w:p w:rsidR="00000000" w:rsidRPr="00C21096" w:rsidP="00C21096">
      <w:pPr>
        <w:pStyle w:val="ListBullet"/>
      </w:pPr>
      <w:r w:rsidRPr="00C21096">
        <w:t>auditing requirements for risk management systems</w:t>
      </w:r>
    </w:p>
    <w:p w:rsidR="00000000" w:rsidRPr="00C21096" w:rsidP="00C21096">
      <w:pPr>
        <w:pStyle w:val="ListBullet"/>
      </w:pPr>
      <w:r w:rsidRPr="00C21096">
        <w:t>client and organisational privacy and confidentiality requirements</w:t>
      </w:r>
    </w:p>
    <w:p w:rsidR="00000000" w:rsidRPr="00C21096" w:rsidP="00C21096">
      <w:pPr>
        <w:pStyle w:val="ListBullet"/>
      </w:pPr>
      <w:r w:rsidRPr="00C21096">
        <w:t>business continuity cycle and plans, including development process and required contents</w:t>
      </w:r>
    </w:p>
    <w:p w:rsidR="00000000" w:rsidRPr="00C21096" w:rsidP="00C21096">
      <w:pPr>
        <w:pStyle w:val="ListBullet"/>
      </w:pPr>
      <w:r w:rsidRPr="00C21096">
        <w:t>insurance policies, codes and operations</w:t>
      </w:r>
    </w:p>
    <w:p w:rsidR="00000000" w:rsidRPr="00C21096" w:rsidP="00C21096">
      <w:pPr>
        <w:pStyle w:val="ListBullet"/>
      </w:pPr>
      <w:r w:rsidRPr="00C21096">
        <w:t>mechanisms to obtain and analyse feedback on risk management system</w:t>
      </w:r>
    </w:p>
    <w:p w:rsidR="00000000" w:rsidRPr="00C21096" w:rsidP="00C21096">
      <w:pPr>
        <w:pStyle w:val="ListBullet"/>
      </w:pPr>
      <w:r w:rsidRPr="00C21096">
        <w:t>organisational goals and objectives, activities and system</w:t>
      </w:r>
      <w:r w:rsidRPr="00C21096">
        <w:t>s relating to risk management system</w:t>
      </w:r>
    </w:p>
    <w:p w:rsidR="00000000" w:rsidRPr="00C21096" w:rsidP="00C21096">
      <w:pPr>
        <w:pStyle w:val="ListBullet"/>
      </w:pPr>
      <w:r w:rsidRPr="00C21096">
        <w:t>key requirements of federal, state or territory legislation and local government regulations relating to:</w:t>
      </w:r>
    </w:p>
    <w:p w:rsidR="00000000" w:rsidRPr="00C21096" w:rsidP="00C21096">
      <w:pPr>
        <w:pStyle w:val="ListBullet2"/>
      </w:pPr>
      <w:r w:rsidRPr="00C21096">
        <w:t>anti-discrimination</w:t>
      </w:r>
    </w:p>
    <w:p w:rsidR="00000000" w:rsidRPr="00C21096" w:rsidP="00C21096">
      <w:pPr>
        <w:pStyle w:val="ListBullet2"/>
      </w:pPr>
      <w:r w:rsidRPr="00C21096">
        <w:t>consumer protection</w:t>
      </w:r>
    </w:p>
    <w:p w:rsidR="00000000" w:rsidRPr="00C21096" w:rsidP="00C21096">
      <w:pPr>
        <w:pStyle w:val="ListBullet2"/>
      </w:pPr>
      <w:r w:rsidRPr="00C21096">
        <w:t>environmental issues</w:t>
      </w:r>
    </w:p>
    <w:p w:rsidR="00000000" w:rsidRPr="00C21096" w:rsidP="00C21096">
      <w:pPr>
        <w:pStyle w:val="ListBullet2"/>
      </w:pPr>
      <w:r w:rsidRPr="00C21096">
        <w:t>equal employment opportunity (EEO)</w:t>
      </w:r>
    </w:p>
    <w:p w:rsidR="00000000" w:rsidRPr="00C21096" w:rsidP="00C21096">
      <w:pPr>
        <w:pStyle w:val="ListBullet2"/>
      </w:pPr>
      <w:r w:rsidRPr="00C21096">
        <w:t>financial probit</w:t>
      </w:r>
      <w:r w:rsidRPr="00C21096">
        <w:t>y</w:t>
      </w:r>
    </w:p>
    <w:p w:rsidR="00000000" w:rsidRPr="00C21096" w:rsidP="00C21096">
      <w:pPr>
        <w:pStyle w:val="ListBullet2"/>
      </w:pPr>
      <w:r w:rsidRPr="00C21096">
        <w:t>franchise and business structures</w:t>
      </w:r>
    </w:p>
    <w:p w:rsidR="00000000" w:rsidRPr="00C21096" w:rsidP="00C21096">
      <w:pPr>
        <w:pStyle w:val="ListBullet2"/>
      </w:pPr>
      <w:r w:rsidRPr="00C21096">
        <w:t>industrial relations</w:t>
      </w:r>
    </w:p>
    <w:p w:rsidR="00000000" w:rsidRPr="00C21096" w:rsidP="00C21096">
      <w:pPr>
        <w:pStyle w:val="ListBullet2"/>
      </w:pPr>
      <w:r w:rsidRPr="00C21096">
        <w:t>privacy</w:t>
      </w:r>
    </w:p>
    <w:p w:rsidR="00000000" w:rsidRPr="00C21096" w:rsidP="00C21096">
      <w:pPr>
        <w:pStyle w:val="ListBullet2"/>
      </w:pPr>
      <w:r w:rsidRPr="00C21096">
        <w:t>property sales, leasing and management</w:t>
      </w:r>
    </w:p>
    <w:p w:rsidR="00000000" w:rsidRPr="00C21096" w:rsidP="00C21096">
      <w:pPr>
        <w:pStyle w:val="ListBullet2"/>
      </w:pPr>
      <w:r w:rsidRPr="00C21096">
        <w:t>public safety</w:t>
      </w:r>
    </w:p>
    <w:p w:rsidR="00000000" w:rsidRPr="00C21096" w:rsidP="00C21096">
      <w:pPr>
        <w:pStyle w:val="ListBullet2"/>
      </w:pPr>
      <w:r w:rsidRPr="00C21096">
        <w:t>work health and safety (WHS)</w:t>
      </w:r>
    </w:p>
    <w:p w:rsidR="00000000" w:rsidRPr="00C21096" w:rsidP="00C21096">
      <w:pPr>
        <w:pStyle w:val="ListBullet"/>
      </w:pPr>
      <w:r w:rsidRPr="00C21096">
        <w:t>risks in property-related organisations, including:</w:t>
      </w:r>
    </w:p>
    <w:p w:rsidR="00000000" w:rsidRPr="00C21096" w:rsidP="00C21096">
      <w:pPr>
        <w:pStyle w:val="ListBullet2"/>
      </w:pPr>
      <w:r w:rsidRPr="00C21096">
        <w:t>assessment criteria</w:t>
      </w:r>
      <w:r w:rsidRPr="00C21096">
        <w:rPr>
          <w:rStyle w:val="BoldandItalics"/>
        </w:rPr>
        <w:t xml:space="preserve"> </w:t>
      </w:r>
      <w:r w:rsidRPr="00C21096">
        <w:t>for measuring level of potential or existing risk</w:t>
      </w:r>
    </w:p>
    <w:p w:rsidR="00000000" w:rsidRPr="00C21096" w:rsidP="00C21096">
      <w:pPr>
        <w:pStyle w:val="ListBullet2"/>
      </w:pPr>
      <w:r w:rsidRPr="00C21096">
        <w:t>risk assessment techniques and processes</w:t>
      </w:r>
    </w:p>
    <w:p w:rsidR="00000000" w:rsidRPr="00C21096" w:rsidP="00C21096">
      <w:pPr>
        <w:pStyle w:val="ListBullet2"/>
      </w:pPr>
      <w:r w:rsidRPr="00C21096">
        <w:t>risk management plans</w:t>
      </w:r>
    </w:p>
    <w:p w:rsidR="00000000" w:rsidRPr="00C21096" w:rsidP="00C21096">
      <w:pPr>
        <w:pStyle w:val="ListBullet"/>
      </w:pPr>
      <w:r w:rsidRPr="00C21096">
        <w:t>industry standards and code of conduct relating to coordinating risk management systems in the property industry.</w:t>
      </w:r>
    </w:p>
    <w:p w:rsidR="00000000" w:rsidRPr="00C21096" w:rsidP="00C21096">
      <w:pPr>
        <w:pStyle w:val="AllowPageBreak"/>
      </w:pPr>
    </w:p>
    <w:p w:rsidR="00000000" w:rsidRPr="00C21096" w:rsidP="00C21096">
      <w:pPr>
        <w:pStyle w:val="Heading1"/>
      </w:pPr>
      <w:bookmarkStart w:id="4" w:name="O_866860"/>
      <w:bookmarkEnd w:id="4"/>
      <w:r w:rsidRPr="00C21096">
        <w:t xml:space="preserve">Assessment </w:t>
      </w:r>
      <w:r w:rsidRPr="00C21096">
        <w:t>Conditions</w:t>
      </w:r>
    </w:p>
    <w:p w:rsidR="00000000" w:rsidRPr="00C21096" w:rsidP="007B47F4">
      <w:pPr>
        <w:pStyle w:val="BodyText"/>
      </w:pPr>
      <w:r w:rsidRPr="00C21096">
        <w:t>The following must be present and available to learners during assessment activities:</w:t>
      </w:r>
    </w:p>
    <w:p w:rsidR="00000000" w:rsidRPr="00C21096" w:rsidP="00C21096">
      <w:pPr>
        <w:pStyle w:val="ListBullet"/>
      </w:pPr>
      <w:r w:rsidRPr="00C21096">
        <w:t>equipment:</w:t>
      </w:r>
    </w:p>
    <w:p w:rsidR="00000000" w:rsidRPr="00C21096" w:rsidP="00C21096">
      <w:pPr>
        <w:pStyle w:val="ListBullet2"/>
      </w:pPr>
      <w:r w:rsidRPr="00C21096">
        <w:t>computer system with internet, email and printing facilities</w:t>
      </w:r>
    </w:p>
    <w:p w:rsidR="00000000" w:rsidRPr="00C21096" w:rsidP="00C21096">
      <w:pPr>
        <w:pStyle w:val="ListBullet"/>
      </w:pPr>
      <w:r w:rsidRPr="00C21096">
        <w:t>specifications:</w:t>
      </w:r>
    </w:p>
    <w:p w:rsidR="00000000" w:rsidRPr="00C21096" w:rsidP="00C21096">
      <w:pPr>
        <w:pStyle w:val="ListBullet2"/>
      </w:pPr>
      <w:r w:rsidRPr="00C21096">
        <w:t>specialist advice on risks and risk management in the property industry</w:t>
      </w:r>
    </w:p>
    <w:p w:rsidR="00000000" w:rsidRPr="00C21096" w:rsidP="00C21096">
      <w:pPr>
        <w:pStyle w:val="ListBullet2"/>
      </w:pPr>
      <w:r w:rsidRPr="00C21096">
        <w:t>risk assessment reports</w:t>
      </w:r>
    </w:p>
    <w:p w:rsidR="00000000" w:rsidRPr="00C21096" w:rsidP="00C21096">
      <w:pPr>
        <w:pStyle w:val="ListBullet2"/>
      </w:pPr>
      <w:r w:rsidRPr="00C21096">
        <w:t>best practice case studies of risk management procedures in property and related industries</w:t>
      </w:r>
    </w:p>
    <w:p w:rsidR="00000000" w:rsidRPr="00C21096" w:rsidP="00C21096">
      <w:pPr>
        <w:pStyle w:val="ListBullet2"/>
      </w:pPr>
      <w:r w:rsidRPr="00C21096">
        <w:t>workplace policies and procedures relating to risk management and ot</w:t>
      </w:r>
      <w:r w:rsidRPr="00C21096">
        <w:t>her key business processes</w:t>
      </w:r>
    </w:p>
    <w:p w:rsidR="00000000" w:rsidRPr="00C21096" w:rsidP="00C21096">
      <w:pPr>
        <w:pStyle w:val="ListBullet"/>
      </w:pPr>
      <w:r w:rsidRPr="00C21096">
        <w:t>supervisor:</w:t>
      </w:r>
    </w:p>
    <w:p w:rsidR="00000000" w:rsidRPr="00C21096" w:rsidP="00C21096">
      <w:pPr>
        <w:pStyle w:val="ListBullet2"/>
      </w:pPr>
      <w:r w:rsidRPr="00C21096">
        <w:t>member of a work team in a property industry context.</w:t>
      </w:r>
    </w:p>
    <w:p w:rsidR="00000000" w:rsidRPr="00C21096" w:rsidP="00C21096">
      <w:pPr>
        <w:pStyle w:val="BodyText"/>
      </w:pPr>
    </w:p>
    <w:p w:rsidR="00000000" w:rsidRPr="00C21096" w:rsidP="007B47F4">
      <w:pPr>
        <w:pStyle w:val="Heading3"/>
      </w:pPr>
      <w:r w:rsidRPr="00C21096">
        <w:rPr>
          <w:rStyle w:val="SpecialBold"/>
        </w:rPr>
        <w:t>Assessor requirements</w:t>
      </w:r>
    </w:p>
    <w:p w:rsidR="00000000" w:rsidRPr="00C21096" w:rsidP="007B47F4">
      <w:pPr>
        <w:pStyle w:val="BodyText"/>
      </w:pPr>
      <w:r w:rsidRPr="00C21096">
        <w:t xml:space="preserve">As a minimum, assessors must satisfy the assessor requirements in the </w:t>
      </w:r>
      <w:r w:rsidRPr="00C21096">
        <w:rPr>
          <w:rStyle w:val="Emphasis"/>
        </w:rPr>
        <w:t>Standards for Registered Training Organisations</w:t>
      </w:r>
      <w:r w:rsidRPr="00C21096">
        <w:t xml:space="preserve"> (RTOs) current at th</w:t>
      </w:r>
      <w:r w:rsidRPr="00C21096">
        <w:t>e time of assessment.</w:t>
      </w:r>
    </w:p>
    <w:p w:rsidR="00000000" w:rsidRPr="00C21096" w:rsidP="00C21096">
      <w:pPr>
        <w:pStyle w:val="Heading1"/>
      </w:pPr>
      <w:bookmarkStart w:id="5" w:name="O_866858"/>
      <w:bookmarkEnd w:id="5"/>
      <w:r w:rsidRPr="00C21096">
        <w:t>Links</w:t>
      </w:r>
    </w:p>
    <w:p w:rsidR="00000000" w:rsidRPr="00C21096" w:rsidP="007B47F4">
      <w:pPr>
        <w:pStyle w:val="BodyText"/>
      </w:pPr>
      <w:r w:rsidRPr="00C2109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5861FE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C21096" w:rsidP="00C21096"/>
    <w:sectPr w:rsidSect="00C2109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09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096" w:rsidRPr="007B47F4" w:rsidP="007B47F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09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7F4" w:rsidP="00C2109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B47F4" w:rsidP="00C2109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7B47F4" w:rsidP="00C2109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09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7F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21096" w:rsidRPr="007B47F4" w:rsidP="007B47F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09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7F4" w:rsidRPr="002D2AF8" w:rsidP="00C2109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CPPDSM5009 Coordinate risk management systems in the property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7B47F4" w:rsidP="00C2109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28EA2E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46422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81C2EC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109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2109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2109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2109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2109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2109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2109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2109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2109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2109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2109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21096"/>
  </w:style>
  <w:style w:type="character" w:customStyle="1" w:styleId="Heading1Char">
    <w:name w:val="Heading 1 Char"/>
    <w:basedOn w:val="DefaultParagraphFont"/>
    <w:link w:val="Heading1"/>
    <w:rsid w:val="00C2109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2109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2109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2109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21096"/>
    <w:rPr>
      <w:b/>
      <w:spacing w:val="0"/>
    </w:rPr>
  </w:style>
  <w:style w:type="paragraph" w:styleId="ListBullet2">
    <w:name w:val="List Bullet 2"/>
    <w:basedOn w:val="List2"/>
    <w:rsid w:val="00C2109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21096"/>
    <w:rPr>
      <w:i/>
    </w:rPr>
  </w:style>
  <w:style w:type="paragraph" w:customStyle="1" w:styleId="SuperHeading">
    <w:name w:val="SuperHeading"/>
    <w:basedOn w:val="Normal"/>
    <w:rsid w:val="00C2109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2109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C21096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C2109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2109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2109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210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210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210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210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2109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2109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2109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2109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2109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2109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2109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2109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2109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2109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2109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2109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2109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2109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2109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2109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2109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2109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2109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2109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2109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2109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2109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2109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2109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2109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2109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2109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21096"/>
  </w:style>
  <w:style w:type="paragraph" w:styleId="TableofFigures">
    <w:name w:val="table of figures"/>
    <w:basedOn w:val="Normal"/>
    <w:next w:val="Normal"/>
    <w:semiHidden/>
    <w:rsid w:val="00C2109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2109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21096"/>
    <w:rPr>
      <w:rFonts w:ascii="Wingdings" w:hAnsi="Wingdings"/>
    </w:rPr>
  </w:style>
  <w:style w:type="paragraph" w:customStyle="1" w:styleId="TableHeading">
    <w:name w:val="Table Heading"/>
    <w:basedOn w:val="HeadingBase"/>
    <w:rsid w:val="00C2109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21096"/>
    <w:rPr>
      <w:color w:val="0033CC"/>
      <w:u w:val="none"/>
    </w:rPr>
  </w:style>
  <w:style w:type="paragraph" w:customStyle="1" w:styleId="BodyTextRight">
    <w:name w:val="Body Text Right"/>
    <w:basedOn w:val="BodyText"/>
    <w:rsid w:val="00C2109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2109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2109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2109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2109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2109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21096"/>
    <w:rPr>
      <w:sz w:val="32"/>
    </w:rPr>
  </w:style>
  <w:style w:type="paragraph" w:customStyle="1" w:styleId="HeadingProcedure">
    <w:name w:val="Heading Procedure"/>
    <w:basedOn w:val="HeadingBase"/>
    <w:next w:val="Normal"/>
    <w:rsid w:val="00C2109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21096"/>
    <w:pPr>
      <w:spacing w:before="60" w:after="60"/>
    </w:pPr>
  </w:style>
  <w:style w:type="paragraph" w:styleId="ListContinue">
    <w:name w:val="List Continue"/>
    <w:basedOn w:val="List"/>
    <w:rsid w:val="00C21096"/>
    <w:pPr>
      <w:ind w:firstLine="0"/>
    </w:pPr>
  </w:style>
  <w:style w:type="paragraph" w:customStyle="1" w:styleId="ListNote">
    <w:name w:val="List Note"/>
    <w:basedOn w:val="List"/>
    <w:rsid w:val="00C2109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2109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2109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21096"/>
    <w:rPr>
      <w:rFonts w:ascii="Courier New" w:hAnsi="Courier New"/>
    </w:rPr>
  </w:style>
  <w:style w:type="paragraph" w:customStyle="1" w:styleId="NoteBullet">
    <w:name w:val="Note Bullet"/>
    <w:basedOn w:val="Note"/>
    <w:rsid w:val="00C2109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2109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2109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2109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2109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2109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2109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21096"/>
    <w:rPr>
      <w:b/>
      <w:smallCaps/>
    </w:rPr>
  </w:style>
  <w:style w:type="paragraph" w:customStyle="1" w:styleId="TableListNumber">
    <w:name w:val="Table List Number"/>
    <w:basedOn w:val="ListNumber"/>
    <w:rsid w:val="00C2109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2109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21096"/>
    <w:pPr>
      <w:numPr>
        <w:numId w:val="9"/>
      </w:numPr>
    </w:pPr>
  </w:style>
  <w:style w:type="paragraph" w:customStyle="1" w:styleId="ListAlpha2">
    <w:name w:val="List Alpha 2"/>
    <w:basedOn w:val="List2"/>
    <w:rsid w:val="00C21096"/>
    <w:pPr>
      <w:numPr>
        <w:numId w:val="8"/>
      </w:numPr>
    </w:pPr>
  </w:style>
  <w:style w:type="paragraph" w:styleId="List2">
    <w:name w:val="List 2"/>
    <w:basedOn w:val="BodyText"/>
    <w:rsid w:val="00C2109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2109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2109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2109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2109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2109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21096"/>
    <w:pPr>
      <w:numPr>
        <w:numId w:val="4"/>
      </w:numPr>
    </w:pPr>
  </w:style>
  <w:style w:type="paragraph" w:styleId="ListContinue2">
    <w:name w:val="List Continue 2"/>
    <w:basedOn w:val="List2"/>
    <w:rsid w:val="00C21096"/>
    <w:pPr>
      <w:ind w:firstLine="0"/>
    </w:pPr>
  </w:style>
  <w:style w:type="paragraph" w:styleId="ListContinue3">
    <w:name w:val="List Continue 3"/>
    <w:basedOn w:val="List3"/>
    <w:rsid w:val="00C21096"/>
    <w:pPr>
      <w:ind w:left="1021" w:firstLine="0"/>
    </w:pPr>
  </w:style>
  <w:style w:type="paragraph" w:styleId="ListContinue4">
    <w:name w:val="List Continue 4"/>
    <w:basedOn w:val="List4"/>
    <w:rsid w:val="00C21096"/>
    <w:pPr>
      <w:ind w:firstLine="0"/>
    </w:pPr>
  </w:style>
  <w:style w:type="paragraph" w:styleId="ListContinue5">
    <w:name w:val="List Continue 5"/>
    <w:basedOn w:val="List5"/>
    <w:rsid w:val="00C21096"/>
    <w:pPr>
      <w:ind w:firstLine="0"/>
    </w:pPr>
  </w:style>
  <w:style w:type="paragraph" w:styleId="ListNumber3">
    <w:name w:val="List Number 3"/>
    <w:basedOn w:val="List3"/>
    <w:rsid w:val="00C21096"/>
    <w:pPr>
      <w:numPr>
        <w:numId w:val="5"/>
      </w:numPr>
    </w:pPr>
  </w:style>
  <w:style w:type="paragraph" w:styleId="ListNumber4">
    <w:name w:val="List Number 4"/>
    <w:basedOn w:val="List4"/>
    <w:rsid w:val="00C21096"/>
    <w:pPr>
      <w:numPr>
        <w:numId w:val="6"/>
      </w:numPr>
    </w:pPr>
  </w:style>
  <w:style w:type="paragraph" w:styleId="ListNumber5">
    <w:name w:val="List Number 5"/>
    <w:basedOn w:val="List5"/>
    <w:rsid w:val="00C21096"/>
    <w:pPr>
      <w:numPr>
        <w:numId w:val="7"/>
      </w:numPr>
    </w:pPr>
  </w:style>
  <w:style w:type="paragraph" w:styleId="BlockText">
    <w:name w:val="Block Text"/>
    <w:basedOn w:val="Normal"/>
    <w:rsid w:val="00C2109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2109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21096"/>
    <w:rPr>
      <w:sz w:val="16"/>
      <w:vertAlign w:val="superscript"/>
    </w:rPr>
  </w:style>
  <w:style w:type="character" w:customStyle="1" w:styleId="Symbols">
    <w:name w:val="Symbols"/>
    <w:basedOn w:val="DefaultParagraphFont"/>
    <w:rsid w:val="00C21096"/>
    <w:rPr>
      <w:rFonts w:ascii="Symbol" w:hAnsi="Symbol"/>
    </w:rPr>
  </w:style>
  <w:style w:type="character" w:customStyle="1" w:styleId="MenuOptions">
    <w:name w:val="Menu Options"/>
    <w:basedOn w:val="DefaultParagraphFont"/>
    <w:rsid w:val="00C2109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21096"/>
    <w:rPr>
      <w:b/>
    </w:rPr>
  </w:style>
  <w:style w:type="character" w:customStyle="1" w:styleId="Underlined">
    <w:name w:val="Underlined"/>
    <w:basedOn w:val="DefaultParagraphFont"/>
    <w:rsid w:val="00C21096"/>
    <w:rPr>
      <w:u w:val="single"/>
    </w:rPr>
  </w:style>
  <w:style w:type="paragraph" w:customStyle="1" w:styleId="TableBodyTextRight">
    <w:name w:val="Table Body Text Right"/>
    <w:basedOn w:val="TableBodyText"/>
    <w:rsid w:val="00C2109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21096"/>
    <w:rPr>
      <w:sz w:val="18"/>
    </w:rPr>
  </w:style>
  <w:style w:type="paragraph" w:customStyle="1" w:styleId="BodySmallRight">
    <w:name w:val="Body Small Right"/>
    <w:basedOn w:val="BodyTextRight"/>
    <w:rsid w:val="00C21096"/>
    <w:rPr>
      <w:sz w:val="18"/>
      <w:szCs w:val="18"/>
    </w:rPr>
  </w:style>
  <w:style w:type="paragraph" w:customStyle="1" w:styleId="MarginEdition">
    <w:name w:val="Margin Edition"/>
    <w:basedOn w:val="MarginNote"/>
    <w:rsid w:val="00C2109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21096"/>
    <w:rPr>
      <w:sz w:val="2"/>
      <w:szCs w:val="2"/>
    </w:rPr>
  </w:style>
  <w:style w:type="character" w:customStyle="1" w:styleId="Small">
    <w:name w:val="Small"/>
    <w:basedOn w:val="DefaultParagraphFont"/>
    <w:rsid w:val="00C21096"/>
    <w:rPr>
      <w:sz w:val="16"/>
    </w:rPr>
  </w:style>
  <w:style w:type="paragraph" w:customStyle="1" w:styleId="WideTable">
    <w:name w:val="Wide Table"/>
    <w:basedOn w:val="Normal"/>
    <w:rsid w:val="00C2109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21096"/>
  </w:style>
  <w:style w:type="paragraph" w:styleId="Quote">
    <w:name w:val="Quote"/>
    <w:basedOn w:val="Heading1"/>
    <w:link w:val="QuoteChar"/>
    <w:qFormat/>
    <w:rsid w:val="00C2109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2109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21096"/>
    <w:pPr>
      <w:pageBreakBefore/>
    </w:pPr>
  </w:style>
  <w:style w:type="paragraph" w:customStyle="1" w:styleId="Border">
    <w:name w:val="Border"/>
    <w:basedOn w:val="Normal"/>
    <w:qFormat/>
    <w:rsid w:val="00C2109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2109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109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109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2109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2109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2109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2109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2109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21096"/>
    <w:rPr>
      <w:u w:val="single"/>
    </w:rPr>
  </w:style>
  <w:style w:type="paragraph" w:styleId="BalloonText">
    <w:name w:val="Balloon Text"/>
    <w:basedOn w:val="Normal"/>
    <w:link w:val="BalloonTextChar"/>
    <w:rsid w:val="00C210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2109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2109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2109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2109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2109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21096"/>
    <w:pPr>
      <w:spacing w:before="0" w:after="0"/>
    </w:pPr>
  </w:style>
  <w:style w:type="paragraph" w:customStyle="1" w:styleId="BodyTextBold">
    <w:name w:val="Body Text Bold"/>
    <w:basedOn w:val="BodyText"/>
    <w:qFormat/>
    <w:rsid w:val="00C21096"/>
    <w:rPr>
      <w:b/>
    </w:rPr>
  </w:style>
  <w:style w:type="character" w:styleId="Hyperlink">
    <w:name w:val="Hyperlink"/>
    <w:basedOn w:val="DefaultParagraphFont"/>
    <w:uiPriority w:val="99"/>
    <w:unhideWhenUsed/>
    <w:rsid w:val="007B47F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456</Words>
  <Characters>3115</Characters>
  <Application>Microsoft Office Word</Application>
  <DocSecurity>0</DocSecurity>
  <Lines>89</Lines>
  <Paragraphs>67</Paragraphs>
  <ScaleCrop>false</ScaleCrop>
  <Company>Author-it Software Corporation Ltd.</Company>
  <LinksUpToDate>false</LinksUpToDate>
  <CharactersWithSpaces>3504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CPPDSM5009 Coordinate risk management systems in the property industry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2022-12-19T06:27:00Z</dcterms:created>
  <dcterms:modified xsi:type="dcterms:W3CDTF">2022-12-19T06:27:00Z</dcterms:modified>
</cp:coreProperties>
</file>