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3FA" w:rsidP="008243FA">
      <w:pPr>
        <w:pStyle w:val="Title"/>
      </w:pPr>
      <w:r>
        <w:fldChar w:fldCharType="begin"/>
      </w:r>
      <w:r>
        <w:instrText xml:space="preserve"> TITLE   \* MERGEFORMAT </w:instrText>
      </w:r>
      <w:r>
        <w:fldChar w:fldCharType="separate"/>
      </w:r>
      <w:r>
        <w:t>CPPDSM4087 Facilitate operation of owners committee</w:t>
      </w:r>
      <w:r>
        <w:fldChar w:fldCharType="end"/>
      </w:r>
    </w:p>
    <w:p w:rsidR="008243FA" w:rsidP="008243FA">
      <w:pPr>
        <w:pStyle w:val="Version"/>
        <w:sectPr w:rsidSect="008156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6BE" w:rsidP="008156BE">
      <w:pPr>
        <w:pStyle w:val="SuperHeading"/>
      </w:pPr>
      <w:r w:rsidRPr="008156BE">
        <w:t>CPPDSM4087 Facilitate operation of owners committee</w:t>
      </w:r>
    </w:p>
    <w:p w:rsidR="00000000" w:rsidRPr="008156BE" w:rsidP="008156BE">
      <w:pPr>
        <w:pStyle w:val="Heading1"/>
      </w:pPr>
      <w:bookmarkStart w:id="1" w:name="O_866482"/>
      <w:bookmarkEnd w:id="1"/>
      <w:r w:rsidRPr="008156BE">
        <w:t>Modification History</w:t>
      </w:r>
    </w:p>
    <w:p w:rsidR="00000000" w:rsidRPr="008156BE" w:rsidP="008243FA">
      <w:pPr>
        <w:pStyle w:val="BodyText"/>
      </w:pPr>
      <w:r w:rsidRPr="008156BE">
        <w:t>Not applicable.</w:t>
      </w:r>
    </w:p>
    <w:p w:rsidR="00000000" w:rsidRPr="008156BE" w:rsidP="008156BE">
      <w:pPr>
        <w:pStyle w:val="Heading1"/>
      </w:pPr>
      <w:bookmarkStart w:id="2" w:name="O_866490"/>
      <w:bookmarkEnd w:id="2"/>
      <w:r w:rsidRPr="008156BE">
        <w:t>Application</w:t>
      </w:r>
    </w:p>
    <w:p w:rsidR="00000000" w:rsidRPr="008156BE" w:rsidP="008243FA">
      <w:pPr>
        <w:pStyle w:val="BodyText"/>
      </w:pPr>
      <w:r w:rsidRPr="008156BE">
        <w:t>This unit of competency specifies the outcomes required to facilitate the effective operation of owners committees in strata communities. It includes establishing the legislative and</w:t>
      </w:r>
      <w:r w:rsidRPr="008156BE">
        <w:t xml:space="preserve"> governance requirements for owners committees, facilitating the establishment of owners committees, and supporting owners committees in managing strata communities.</w:t>
      </w:r>
    </w:p>
    <w:p w:rsidR="00000000" w:rsidRPr="008156BE" w:rsidP="008243FA">
      <w:pPr>
        <w:pStyle w:val="BodyText"/>
      </w:pPr>
      <w:r w:rsidRPr="008156BE">
        <w:t>The unit supports the work of those involved in forming and supporting the ongoing functi</w:t>
      </w:r>
      <w:r w:rsidRPr="008156BE">
        <w:t>on of owners committees. It applies to strata managers.</w:t>
      </w:r>
    </w:p>
    <w:p w:rsidR="00000000" w:rsidRPr="008156BE" w:rsidP="008243FA">
      <w:pPr>
        <w:pStyle w:val="BodyText"/>
      </w:pPr>
      <w:r w:rsidRPr="008156BE">
        <w:t xml:space="preserve">Licensing, legislative, regulatory or certification requirements apply to this unit in some States and Territories. Relevant state and territory regulatory authorities should be consulted to confirm </w:t>
      </w:r>
      <w:r w:rsidRPr="008156BE">
        <w:t>those requirements.</w:t>
      </w:r>
    </w:p>
    <w:p w:rsidR="00000000" w:rsidRPr="008156BE" w:rsidP="008156BE">
      <w:pPr>
        <w:pStyle w:val="Heading1"/>
      </w:pPr>
      <w:bookmarkStart w:id="3" w:name="O_866489"/>
      <w:bookmarkEnd w:id="3"/>
      <w:r w:rsidRPr="008156BE">
        <w:t>Pre-requisite Unit</w:t>
      </w:r>
    </w:p>
    <w:p w:rsidR="00000000" w:rsidRPr="008156BE" w:rsidP="008243FA">
      <w:pPr>
        <w:pStyle w:val="BodyText"/>
      </w:pPr>
      <w:r w:rsidRPr="008156BE">
        <w:t>Nil</w:t>
      </w:r>
    </w:p>
    <w:p w:rsidR="00000000" w:rsidRPr="008156BE" w:rsidP="008156BE">
      <w:pPr>
        <w:pStyle w:val="Heading1"/>
      </w:pPr>
      <w:bookmarkStart w:id="4" w:name="O_866488"/>
      <w:bookmarkEnd w:id="4"/>
      <w:r w:rsidRPr="008156BE">
        <w:t>Competency Field</w:t>
      </w:r>
    </w:p>
    <w:p w:rsidR="00000000" w:rsidRPr="008156BE" w:rsidP="008243FA">
      <w:pPr>
        <w:pStyle w:val="BodyText"/>
      </w:pPr>
      <w:r w:rsidRPr="008156BE">
        <w:t>Strata community management</w:t>
      </w:r>
    </w:p>
    <w:p w:rsidR="00000000" w:rsidRPr="008156BE" w:rsidP="008156BE">
      <w:pPr>
        <w:pStyle w:val="Heading1"/>
      </w:pPr>
      <w:bookmarkStart w:id="5" w:name="O_866487"/>
      <w:bookmarkEnd w:id="5"/>
      <w:r w:rsidRPr="008156BE">
        <w:t>Unit Sector</w:t>
      </w:r>
    </w:p>
    <w:p w:rsidR="00000000" w:rsidRPr="008156BE" w:rsidP="008243FA">
      <w:pPr>
        <w:pStyle w:val="BodyText"/>
      </w:pPr>
      <w:r w:rsidRPr="008156BE">
        <w:t>Property services</w:t>
      </w:r>
    </w:p>
    <w:p w:rsidR="00000000" w:rsidRPr="008156BE" w:rsidP="008156BE">
      <w:pPr>
        <w:pStyle w:val="Heading1"/>
      </w:pPr>
      <w:bookmarkStart w:id="6" w:name="O_866486"/>
      <w:bookmarkEnd w:id="6"/>
      <w:r w:rsidRPr="008156BE">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8156BE">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Elements describe the essential outc</w:t>
            </w:r>
            <w:r w:rsidRPr="008156BE">
              <w:t>omes.</w:t>
            </w:r>
          </w:p>
        </w:tc>
        <w:tc>
          <w:tcPr>
            <w:tcW w:w="6406" w:type="dxa"/>
            <w:gridSpan w:val="2"/>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Performance criteria describe the performance needed to demonstrate achievement of the element. Where bold italicised text is used, further information is detailed in the range of conditions.</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1.</w:t>
            </w:r>
          </w:p>
        </w:tc>
        <w:tc>
          <w:tcPr>
            <w:tcW w:w="1936" w:type="dxa"/>
            <w:vMerge w:val="restart"/>
            <w:tcBorders>
              <w:top w:val="nil"/>
              <w:left w:val="nil"/>
              <w:bottom w:val="single" w:sz="4" w:space="0" w:color="auto"/>
              <w:right w:val="nil"/>
            </w:tcBorders>
            <w:tcMar>
              <w:top w:w="0" w:type="dxa"/>
              <w:left w:w="62" w:type="dxa"/>
              <w:bottom w:w="0" w:type="dxa"/>
              <w:right w:w="62" w:type="dxa"/>
            </w:tcMar>
          </w:tcPr>
          <w:p w:rsidR="00000000" w:rsidP="008156BE">
            <w:pPr>
              <w:pStyle w:val="BodyText"/>
              <w:rPr>
                <w:lang w:val="en-NZ"/>
              </w:rPr>
            </w:pPr>
            <w:r w:rsidRPr="008156BE">
              <w:t xml:space="preserve">Establish legislative and governance </w:t>
            </w:r>
            <w:r w:rsidRPr="008156BE">
              <w:t>requirements of owners committee.</w:t>
            </w: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1.1.</w:t>
            </w:r>
          </w:p>
        </w:tc>
        <w:tc>
          <w:tcPr>
            <w:tcW w:w="5610"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Legislative requirements governing establishment, appointment, operation and removal of owners committee are researched and identified.</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1.2.</w:t>
            </w:r>
          </w:p>
        </w:tc>
        <w:tc>
          <w:tcPr>
            <w:tcW w:w="5610"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Duties and good governance principle</w:t>
            </w:r>
            <w:r w:rsidRPr="008156BE">
              <w:t>s for committee are researched and identified.</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2.</w:t>
            </w:r>
          </w:p>
        </w:tc>
        <w:tc>
          <w:tcPr>
            <w:tcW w:w="1936" w:type="dxa"/>
            <w:vMerge w:val="restart"/>
            <w:tcBorders>
              <w:top w:val="nil"/>
              <w:left w:val="nil"/>
              <w:bottom w:val="single" w:sz="4" w:space="0" w:color="auto"/>
              <w:right w:val="nil"/>
            </w:tcBorders>
            <w:tcMar>
              <w:top w:w="0" w:type="dxa"/>
              <w:left w:w="62" w:type="dxa"/>
              <w:bottom w:w="0" w:type="dxa"/>
              <w:right w:w="62" w:type="dxa"/>
            </w:tcMar>
          </w:tcPr>
          <w:p w:rsidR="00000000" w:rsidRPr="008156BE" w:rsidP="008156BE">
            <w:pPr>
              <w:pStyle w:val="BodyText"/>
            </w:pPr>
            <w:r w:rsidRPr="008156BE">
              <w:t>Facilitate establishment of owners committee.</w:t>
            </w:r>
          </w:p>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2.1.</w:t>
            </w:r>
          </w:p>
        </w:tc>
        <w:tc>
          <w:tcPr>
            <w:tcW w:w="5610"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Support is provided to strata community to appoint and/or remove members of owners committee in line with legislative requirements.</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2.2.</w:t>
            </w:r>
          </w:p>
        </w:tc>
        <w:tc>
          <w:tcPr>
            <w:tcW w:w="5610"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Support is provided to strata community to implement procedures governing operation of committee.</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2.3.</w:t>
            </w:r>
          </w:p>
        </w:tc>
        <w:tc>
          <w:tcPr>
            <w:tcW w:w="5610"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Relationship between owners committee and strata manager is identified, documented in strata community management agreement, and communicated to strat</w:t>
            </w:r>
            <w:r w:rsidRPr="008156BE">
              <w:t>a community.</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2.4.</w:t>
            </w:r>
          </w:p>
        </w:tc>
        <w:tc>
          <w:tcPr>
            <w:tcW w:w="5610"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 xml:space="preserve">Procedures for </w:t>
            </w:r>
            <w:r w:rsidRPr="008156BE">
              <w:rPr>
                <w:rStyle w:val="BoldandItalics"/>
              </w:rPr>
              <w:t>delegating duties, powers and functions</w:t>
            </w:r>
            <w:r w:rsidRPr="008156BE">
              <w:t xml:space="preserve"> of owners committee are identified and resolved by strata community. </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2.5.</w:t>
            </w:r>
          </w:p>
        </w:tc>
        <w:tc>
          <w:tcPr>
            <w:tcW w:w="5610"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 xml:space="preserve">Appointment of owners committee is confirmed by strata community. </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single" w:sz="4" w:space="0" w:color="auto"/>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2.6.</w:t>
            </w:r>
          </w:p>
        </w:tc>
        <w:tc>
          <w:tcPr>
            <w:tcW w:w="5610"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 xml:space="preserve">Roles and responsibilities of owners committee are identified, documented and communicated to committee members. </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3.</w:t>
            </w:r>
          </w:p>
        </w:tc>
        <w:tc>
          <w:tcPr>
            <w:tcW w:w="1936" w:type="dxa"/>
            <w:vMerge w:val="restart"/>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Support owners committee to manage strata communities.</w:t>
            </w: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3.1.</w:t>
            </w:r>
          </w:p>
        </w:tc>
        <w:tc>
          <w:tcPr>
            <w:tcW w:w="5610"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Owners’ committee is supported in establishing procedures for overseeing the m</w:t>
            </w:r>
            <w:r w:rsidRPr="008156BE">
              <w:t>anagement and governance of the strata community in line with the strata community management agreement.</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3.2.</w:t>
            </w:r>
          </w:p>
        </w:tc>
        <w:tc>
          <w:tcPr>
            <w:tcW w:w="5610"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Fiduciary duties of owners committee is clarified and accepted by the committee.</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3.3.</w:t>
            </w:r>
          </w:p>
        </w:tc>
        <w:tc>
          <w:tcPr>
            <w:tcW w:w="5610"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Meeting and voting legislated obligations, as well as best practice protocols, are developed and documented with and for owners committee.</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3.4.</w:t>
            </w:r>
          </w:p>
        </w:tc>
        <w:tc>
          <w:tcPr>
            <w:tcW w:w="5610"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Support is provided to owners committee members to take management responsibility for the strata community an</w:t>
            </w:r>
            <w:r w:rsidRPr="008156BE">
              <w:t>d to assist each other in undertaking required roles and responsibilities.</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3.5.</w:t>
            </w:r>
          </w:p>
        </w:tc>
        <w:tc>
          <w:tcPr>
            <w:tcW w:w="5610"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 xml:space="preserve">Owners’ committee is assisted on an ongoing basis to ensure that legal, administrative and maintenance requirements of the strata community are monitored and met. </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3.6.</w:t>
            </w:r>
          </w:p>
        </w:tc>
        <w:tc>
          <w:tcPr>
            <w:tcW w:w="5610"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Owners’ committee is given support to identify and resolve problems associated with managing the strata community.</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3.7.</w:t>
            </w:r>
          </w:p>
        </w:tc>
        <w:tc>
          <w:tcPr>
            <w:tcW w:w="5610"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Professional advice is sourced and communicated to owners committee to inform decision making as required.</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3.8.</w:t>
            </w:r>
          </w:p>
        </w:tc>
        <w:tc>
          <w:tcPr>
            <w:tcW w:w="5610"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 xml:space="preserve">Owners’ committee </w:t>
            </w:r>
            <w:r w:rsidRPr="008156BE">
              <w:t>is given support to create reporting to annual general meeting.</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3.9.</w:t>
            </w:r>
          </w:p>
        </w:tc>
        <w:tc>
          <w:tcPr>
            <w:tcW w:w="5610"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 xml:space="preserve">Professional and ethical relationships, based on trust and open communication, are fostered between strata managers and owners committee. </w:t>
            </w:r>
          </w:p>
        </w:tc>
      </w:tr>
      <w:tr w:rsidTr="008156B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3.10.</w:t>
            </w:r>
          </w:p>
        </w:tc>
        <w:tc>
          <w:tcPr>
            <w:tcW w:w="5610" w:type="dxa"/>
            <w:tcBorders>
              <w:top w:val="nil"/>
              <w:left w:val="nil"/>
              <w:bottom w:val="nil"/>
              <w:right w:val="nil"/>
            </w:tcBorders>
            <w:tcMar>
              <w:top w:w="0" w:type="dxa"/>
              <w:left w:w="62" w:type="dxa"/>
              <w:bottom w:w="0" w:type="dxa"/>
              <w:right w:w="62" w:type="dxa"/>
            </w:tcMar>
          </w:tcPr>
          <w:p w:rsidR="00000000" w:rsidRPr="008156BE" w:rsidP="008156BE">
            <w:pPr>
              <w:pStyle w:val="BodyText"/>
            </w:pPr>
            <w:r w:rsidRPr="008156BE">
              <w:t xml:space="preserve">Communication and team building strategies are applied to develop commitment and cooperation between members of owners committee. </w:t>
            </w:r>
          </w:p>
        </w:tc>
      </w:tr>
    </w:tbl>
    <w:p w:rsidR="00000000" w:rsidRPr="008156BE" w:rsidP="008156BE">
      <w:pPr>
        <w:pStyle w:val="BodyText"/>
      </w:pPr>
    </w:p>
    <w:p w:rsidR="00000000" w:rsidRPr="008156BE" w:rsidP="008156BE">
      <w:pPr>
        <w:pStyle w:val="AllowPageBreak"/>
      </w:pPr>
    </w:p>
    <w:p w:rsidR="00000000" w:rsidRPr="008156BE" w:rsidP="008156BE">
      <w:pPr>
        <w:pStyle w:val="Heading1"/>
      </w:pPr>
      <w:bookmarkStart w:id="7" w:name="O_866485"/>
      <w:bookmarkEnd w:id="7"/>
      <w:r w:rsidRPr="008156BE">
        <w:t>Foundation Skills</w:t>
      </w:r>
    </w:p>
    <w:tbl>
      <w:tblPr>
        <w:tblW w:w="0" w:type="auto"/>
        <w:tblLayout w:type="fixed"/>
        <w:tblCellMar>
          <w:left w:w="62" w:type="dxa"/>
          <w:right w:w="62" w:type="dxa"/>
        </w:tblCellMar>
        <w:tblLook w:val="0000"/>
      </w:tblPr>
      <w:tblGrid>
        <w:gridCol w:w="2195"/>
        <w:gridCol w:w="6877"/>
      </w:tblGrid>
      <w:tr w:rsidTr="008156B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 xml:space="preserve">This section describes the language, literacy, numeracy and employment skills essential </w:t>
            </w:r>
            <w:r w:rsidRPr="008156BE">
              <w:t>to performance in this unit but not explicit in the performance criteria.</w:t>
            </w:r>
          </w:p>
        </w:tc>
      </w:tr>
      <w:tr w:rsidTr="008156B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156BE" w:rsidP="008156BE">
            <w:pPr>
              <w:pStyle w:val="BodyText"/>
            </w:pPr>
            <w:r w:rsidRPr="008156B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rPr>
                <w:rStyle w:val="SpecialBold"/>
              </w:rPr>
              <w:t>Performance feature</w:t>
            </w:r>
          </w:p>
        </w:tc>
      </w:tr>
      <w:tr w:rsidTr="008156B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Learning skills to:</w:t>
            </w:r>
          </w:p>
        </w:tc>
        <w:tc>
          <w:tcPr>
            <w:tcW w:w="6877" w:type="dxa"/>
            <w:tcBorders>
              <w:top w:val="nil"/>
              <w:left w:val="nil"/>
              <w:bottom w:val="nil"/>
              <w:right w:val="nil"/>
            </w:tcBorders>
            <w:tcMar>
              <w:top w:w="0" w:type="dxa"/>
              <w:left w:w="62" w:type="dxa"/>
              <w:bottom w:w="0" w:type="dxa"/>
              <w:right w:w="62" w:type="dxa"/>
            </w:tcMar>
          </w:tcPr>
          <w:p w:rsidR="00000000" w:rsidP="008156BE">
            <w:pPr>
              <w:pStyle w:val="ListBullet"/>
              <w:rPr>
                <w:lang w:val="en-NZ"/>
              </w:rPr>
            </w:pPr>
            <w:r w:rsidRPr="008156BE">
              <w:t>maintain current knowledge of legislative requirements of owners committees.</w:t>
            </w:r>
          </w:p>
        </w:tc>
      </w:tr>
      <w:tr w:rsidTr="008156B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8156BE" w:rsidP="008156BE">
            <w:pPr>
              <w:pStyle w:val="ListBullet"/>
            </w:pPr>
            <w:r w:rsidRPr="008156BE">
              <w:t>ask questions to clarify roles and responsibilities of owners committees</w:t>
            </w:r>
          </w:p>
          <w:p w:rsidR="00000000" w:rsidP="008156BE">
            <w:pPr>
              <w:pStyle w:val="ListBullet"/>
              <w:rPr>
                <w:lang w:val="en-NZ"/>
              </w:rPr>
            </w:pPr>
            <w:r w:rsidRPr="008156BE">
              <w:t>play a lead role in situations requiring effective collaboration, demonstrating conflict resolution skills and ability to engage and motivate others.</w:t>
            </w:r>
          </w:p>
        </w:tc>
      </w:tr>
      <w:tr w:rsidTr="008156B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Reading skills to:</w:t>
            </w:r>
          </w:p>
        </w:tc>
        <w:tc>
          <w:tcPr>
            <w:tcW w:w="6877" w:type="dxa"/>
            <w:tcBorders>
              <w:top w:val="nil"/>
              <w:left w:val="nil"/>
              <w:bottom w:val="nil"/>
              <w:right w:val="nil"/>
            </w:tcBorders>
            <w:tcMar>
              <w:top w:w="0" w:type="dxa"/>
              <w:left w:w="62" w:type="dxa"/>
              <w:bottom w:w="0" w:type="dxa"/>
              <w:right w:w="62" w:type="dxa"/>
            </w:tcMar>
          </w:tcPr>
          <w:p w:rsidR="00000000" w:rsidP="008156BE">
            <w:pPr>
              <w:pStyle w:val="ListBullet"/>
              <w:rPr>
                <w:lang w:val="en-NZ"/>
              </w:rPr>
            </w:pPr>
            <w:r w:rsidRPr="008156BE">
              <w:t>read and int</w:t>
            </w:r>
            <w:r w:rsidRPr="008156BE">
              <w:t>erpret strata community management agreements.</w:t>
            </w:r>
          </w:p>
        </w:tc>
      </w:tr>
      <w:tr w:rsidTr="008156BE">
        <w:tblPrEx>
          <w:tblW w:w="0" w:type="auto"/>
          <w:tblLayout w:type="fixed"/>
          <w:tblCellMar>
            <w:left w:w="62" w:type="dxa"/>
            <w:right w:w="62" w:type="dxa"/>
          </w:tblCellMar>
          <w:tblLook w:val="0000"/>
        </w:tblPrEx>
        <w:trPr>
          <w:trHeight w:val="100"/>
        </w:trPr>
        <w:tc>
          <w:tcPr>
            <w:tcW w:w="2195"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Writing skills to:</w:t>
            </w:r>
          </w:p>
        </w:tc>
        <w:tc>
          <w:tcPr>
            <w:tcW w:w="6877" w:type="dxa"/>
            <w:tcBorders>
              <w:top w:val="nil"/>
              <w:left w:val="nil"/>
              <w:bottom w:val="nil"/>
              <w:right w:val="nil"/>
            </w:tcBorders>
            <w:tcMar>
              <w:top w:w="0" w:type="dxa"/>
              <w:left w:w="62" w:type="dxa"/>
              <w:bottom w:w="0" w:type="dxa"/>
              <w:right w:w="62" w:type="dxa"/>
            </w:tcMar>
          </w:tcPr>
          <w:p w:rsidR="00000000" w:rsidRPr="008156BE" w:rsidP="008156BE">
            <w:pPr>
              <w:pStyle w:val="ListBullet"/>
            </w:pPr>
            <w:r w:rsidRPr="008156BE">
              <w:t>complete workplace documents associated with the administration of strata communities.</w:t>
            </w:r>
          </w:p>
        </w:tc>
      </w:tr>
    </w:tbl>
    <w:p w:rsidR="00000000" w:rsidRPr="008156BE" w:rsidP="008156BE">
      <w:pPr>
        <w:pStyle w:val="BodyText"/>
      </w:pPr>
    </w:p>
    <w:p w:rsidR="00000000" w:rsidRPr="008156BE" w:rsidP="008156BE">
      <w:pPr>
        <w:pStyle w:val="AllowPageBreak"/>
      </w:pPr>
    </w:p>
    <w:p w:rsidR="00000000" w:rsidRPr="008156BE" w:rsidP="008156BE">
      <w:pPr>
        <w:pStyle w:val="Heading1"/>
      </w:pPr>
      <w:bookmarkStart w:id="8" w:name="O_866484"/>
      <w:bookmarkEnd w:id="8"/>
      <w:r w:rsidRPr="008156BE">
        <w:t>Range of Conditions</w:t>
      </w:r>
    </w:p>
    <w:tbl>
      <w:tblPr>
        <w:tblW w:w="0" w:type="auto"/>
        <w:tblLayout w:type="fixed"/>
        <w:tblCellMar>
          <w:left w:w="62" w:type="dxa"/>
          <w:right w:w="62" w:type="dxa"/>
        </w:tblCellMar>
        <w:tblLook w:val="0000"/>
      </w:tblPr>
      <w:tblGrid>
        <w:gridCol w:w="2284"/>
        <w:gridCol w:w="6850"/>
      </w:tblGrid>
      <w:tr w:rsidTr="008156BE">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t>This section specifies work environments and conditions that may affect performance. Essential operating conditions that may be present (depending on the work situation, needs of the candidate, accessibility of the item, and local industry and regional con</w:t>
            </w:r>
            <w:r w:rsidRPr="008156BE">
              <w:t>texts) are included. Bold italicised wording, if used in the performance criteria, is detailed below.</w:t>
            </w:r>
          </w:p>
        </w:tc>
      </w:tr>
      <w:tr w:rsidTr="008156BE">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8156BE">
            <w:pPr>
              <w:pStyle w:val="BodyText"/>
              <w:rPr>
                <w:lang w:val="en-NZ"/>
              </w:rPr>
            </w:pPr>
            <w:r w:rsidRPr="008156BE">
              <w:rPr>
                <w:rStyle w:val="BoldandItalics"/>
              </w:rPr>
              <w:t>Delegating duties, powers and functions</w:t>
            </w:r>
            <w:r w:rsidRPr="008156BE">
              <w:t xml:space="preserve"> must include at least three of the following:</w:t>
            </w:r>
          </w:p>
        </w:tc>
        <w:tc>
          <w:tcPr>
            <w:tcW w:w="6850" w:type="dxa"/>
            <w:tcBorders>
              <w:top w:val="nil"/>
              <w:left w:val="nil"/>
              <w:bottom w:val="nil"/>
              <w:right w:val="nil"/>
            </w:tcBorders>
            <w:tcMar>
              <w:top w:w="0" w:type="dxa"/>
              <w:left w:w="62" w:type="dxa"/>
              <w:bottom w:w="0" w:type="dxa"/>
              <w:right w:w="62" w:type="dxa"/>
            </w:tcMar>
          </w:tcPr>
          <w:p w:rsidR="00000000" w:rsidRPr="008156BE" w:rsidP="008156BE">
            <w:pPr>
              <w:pStyle w:val="ListBullet"/>
            </w:pPr>
            <w:r w:rsidRPr="008156BE">
              <w:t>arranging and undertaking administrative duties in relation to an</w:t>
            </w:r>
            <w:r w:rsidRPr="008156BE">
              <w:t>nual general meetings and any other general meetings</w:t>
            </w:r>
          </w:p>
          <w:p w:rsidR="00000000" w:rsidRPr="008156BE" w:rsidP="008156BE">
            <w:pPr>
              <w:pStyle w:val="ListBullet"/>
            </w:pPr>
            <w:r w:rsidRPr="008156BE">
              <w:t>arranging building inspections and reports</w:t>
            </w:r>
          </w:p>
          <w:p w:rsidR="00000000" w:rsidRPr="008156BE" w:rsidP="008156BE">
            <w:pPr>
              <w:pStyle w:val="ListBullet"/>
            </w:pPr>
            <w:r w:rsidRPr="008156BE">
              <w:t>arranging insurance cover</w:t>
            </w:r>
          </w:p>
          <w:p w:rsidR="00000000" w:rsidRPr="008156BE" w:rsidP="008156BE">
            <w:pPr>
              <w:pStyle w:val="ListBullet"/>
            </w:pPr>
            <w:r w:rsidRPr="008156BE">
              <w:t>effecting repairs to and maintaining common property, or engaging tradespeople to do so</w:t>
            </w:r>
          </w:p>
          <w:p w:rsidR="00000000" w:rsidRPr="008156BE" w:rsidP="008156BE">
            <w:pPr>
              <w:pStyle w:val="ListBullet"/>
            </w:pPr>
            <w:r w:rsidRPr="008156BE">
              <w:t>holding documents and maintaining records</w:t>
            </w:r>
          </w:p>
          <w:p w:rsidR="00000000" w:rsidRPr="008156BE" w:rsidP="008156BE">
            <w:pPr>
              <w:pStyle w:val="ListBullet"/>
            </w:pPr>
            <w:r w:rsidRPr="008156BE">
              <w:t>managing the sinking fund and the administrative fund</w:t>
            </w:r>
          </w:p>
          <w:p w:rsidR="00000000" w:rsidRPr="008156BE" w:rsidP="008156BE">
            <w:pPr>
              <w:pStyle w:val="ListBullet"/>
            </w:pPr>
            <w:r w:rsidRPr="008156BE">
              <w:t>paying accounts</w:t>
            </w:r>
          </w:p>
          <w:p w:rsidR="00000000" w:rsidRPr="008156BE" w:rsidP="008156BE">
            <w:pPr>
              <w:pStyle w:val="ListBullet"/>
            </w:pPr>
            <w:r w:rsidRPr="008156BE">
              <w:t>paying disbursements and expenses incurred in connection with the strata manager’s management of the strata community</w:t>
            </w:r>
          </w:p>
          <w:p w:rsidR="00000000" w:rsidRPr="008156BE" w:rsidP="008156BE">
            <w:pPr>
              <w:pStyle w:val="ListBullet"/>
            </w:pPr>
            <w:r w:rsidRPr="008156BE">
              <w:t>representing the person on behalf of whom the strata manager is acti</w:t>
            </w:r>
            <w:r w:rsidRPr="008156BE">
              <w:t>ng in tribunal or court proceedings</w:t>
            </w:r>
          </w:p>
          <w:p w:rsidR="00000000" w:rsidRPr="008156BE" w:rsidP="008156BE">
            <w:pPr>
              <w:pStyle w:val="ListBullet"/>
            </w:pPr>
            <w:r w:rsidRPr="008156BE">
              <w:t>serving notices to comply with a by-law</w:t>
            </w:r>
          </w:p>
          <w:p w:rsidR="00000000" w:rsidRPr="008156BE" w:rsidP="008156BE">
            <w:pPr>
              <w:pStyle w:val="ListBullet"/>
            </w:pPr>
            <w:r w:rsidRPr="008156BE">
              <w:t>undertaking steps necessary to recover any money owing in relation to levies</w:t>
            </w:r>
          </w:p>
          <w:p w:rsidR="00000000" w:rsidRPr="008156BE" w:rsidP="008156BE">
            <w:pPr>
              <w:pStyle w:val="ListBullet"/>
            </w:pPr>
            <w:r w:rsidRPr="008156BE">
              <w:t>undertaking the financial management of funds and books of account.</w:t>
            </w:r>
          </w:p>
        </w:tc>
      </w:tr>
    </w:tbl>
    <w:p w:rsidR="00000000" w:rsidRPr="008156BE" w:rsidP="008156BE">
      <w:pPr>
        <w:pStyle w:val="BodyText"/>
      </w:pPr>
    </w:p>
    <w:p w:rsidR="00000000" w:rsidRPr="008156BE" w:rsidP="008156BE">
      <w:pPr>
        <w:pStyle w:val="AllowPageBreak"/>
      </w:pPr>
    </w:p>
    <w:p w:rsidR="00000000" w:rsidRPr="008156BE" w:rsidP="008156BE">
      <w:pPr>
        <w:pStyle w:val="Heading1"/>
      </w:pPr>
      <w:bookmarkStart w:id="9" w:name="O_866483"/>
      <w:bookmarkEnd w:id="9"/>
      <w:r w:rsidRPr="008156BE">
        <w:t>Unit Mapping Inf</w:t>
      </w:r>
      <w:r w:rsidRPr="008156BE">
        <w:t>ormation</w:t>
      </w:r>
    </w:p>
    <w:p w:rsidR="00000000" w:rsidRPr="008156BE" w:rsidP="008243FA">
      <w:pPr>
        <w:pStyle w:val="BodyText"/>
      </w:pPr>
      <w:r w:rsidRPr="008156BE">
        <w:t>No equivalent unit.</w:t>
      </w:r>
    </w:p>
    <w:p w:rsidR="00000000" w:rsidRPr="008156BE" w:rsidP="008156BE">
      <w:pPr>
        <w:pStyle w:val="Heading1"/>
      </w:pPr>
      <w:bookmarkStart w:id="10" w:name="O_866476"/>
      <w:bookmarkEnd w:id="10"/>
      <w:r w:rsidRPr="008156BE">
        <w:t>Links</w:t>
      </w:r>
    </w:p>
    <w:p w:rsidR="00000000" w:rsidRPr="008156BE" w:rsidP="008243FA">
      <w:pPr>
        <w:pStyle w:val="BodyText"/>
      </w:pPr>
      <w:r w:rsidRPr="008156B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A7080">
        <w:rPr>
          <w:rStyle w:val="Hyperlink"/>
        </w:rPr>
        <w:t>https://vetnet.gov.au/Pages/TrainingDocs.aspx?q=6f3f9672-30e8-4835-b348-205dfcf13d9b</w:t>
      </w:r>
      <w:r>
        <w:fldChar w:fldCharType="end"/>
      </w:r>
    </w:p>
    <w:p w:rsidR="00000000" w:rsidRPr="008156BE" w:rsidP="008156BE"/>
    <w:sectPr w:rsidSect="008156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6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6BE" w:rsidRPr="008243FA" w:rsidP="008243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6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3FA" w:rsidP="008156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43FA" w:rsidP="008156B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8243FA" w:rsidP="008156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6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3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56BE" w:rsidRPr="008243FA" w:rsidP="008243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6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3FA" w:rsidRPr="002D2AF8" w:rsidP="008156BE">
    <w:pPr>
      <w:pStyle w:val="Header"/>
      <w:framePr w:wrap="around"/>
    </w:pPr>
    <w:r>
      <w:fldChar w:fldCharType="begin"/>
    </w:r>
    <w:r>
      <w:instrText xml:space="preserve"> TITLE   \* MERGEFORMAT </w:instrText>
    </w:r>
    <w:r>
      <w:fldChar w:fldCharType="separate"/>
    </w:r>
    <w:r>
      <w:t>CPPDSM4087 Facilitate operation of owners committee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8243FA" w:rsidP="008156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B46C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BE2C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6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6BE"/>
    <w:pPr>
      <w:spacing w:before="360" w:after="60"/>
      <w:outlineLvl w:val="0"/>
    </w:pPr>
    <w:rPr>
      <w:sz w:val="32"/>
    </w:rPr>
  </w:style>
  <w:style w:type="paragraph" w:styleId="Heading2">
    <w:name w:val="heading 2"/>
    <w:basedOn w:val="HeadingBase"/>
    <w:next w:val="BodyText"/>
    <w:link w:val="Heading2Char"/>
    <w:qFormat/>
    <w:rsid w:val="008156BE"/>
    <w:pPr>
      <w:keepLines/>
      <w:spacing w:before="240" w:after="120"/>
      <w:outlineLvl w:val="1"/>
    </w:pPr>
    <w:rPr>
      <w:sz w:val="28"/>
      <w:szCs w:val="40"/>
    </w:rPr>
  </w:style>
  <w:style w:type="paragraph" w:styleId="Heading3">
    <w:name w:val="heading 3"/>
    <w:basedOn w:val="HeadingBase"/>
    <w:next w:val="BodyText"/>
    <w:link w:val="Heading3Char"/>
    <w:qFormat/>
    <w:rsid w:val="008156BE"/>
    <w:pPr>
      <w:spacing w:before="180" w:after="120"/>
      <w:outlineLvl w:val="2"/>
    </w:pPr>
    <w:rPr>
      <w:spacing w:val="-10"/>
      <w:kern w:val="32"/>
    </w:rPr>
  </w:style>
  <w:style w:type="paragraph" w:styleId="Heading4">
    <w:name w:val="heading 4"/>
    <w:basedOn w:val="HeadingBase"/>
    <w:next w:val="BodyText"/>
    <w:link w:val="Heading4Char"/>
    <w:qFormat/>
    <w:rsid w:val="008156BE"/>
    <w:pPr>
      <w:spacing w:before="160" w:after="120"/>
      <w:outlineLvl w:val="3"/>
    </w:pPr>
    <w:rPr>
      <w:sz w:val="22"/>
    </w:rPr>
  </w:style>
  <w:style w:type="paragraph" w:styleId="Heading5">
    <w:name w:val="heading 5"/>
    <w:basedOn w:val="HeadingBase"/>
    <w:next w:val="Normal"/>
    <w:link w:val="Heading5Char"/>
    <w:qFormat/>
    <w:rsid w:val="008156BE"/>
    <w:pPr>
      <w:spacing w:before="80"/>
      <w:outlineLvl w:val="4"/>
    </w:pPr>
    <w:rPr>
      <w:color w:val="918585"/>
      <w:sz w:val="20"/>
    </w:rPr>
  </w:style>
  <w:style w:type="paragraph" w:styleId="Heading6">
    <w:name w:val="heading 6"/>
    <w:basedOn w:val="HeadingBase"/>
    <w:next w:val="Normal"/>
    <w:link w:val="Heading6Char"/>
    <w:qFormat/>
    <w:rsid w:val="008156BE"/>
    <w:pPr>
      <w:spacing w:before="60"/>
      <w:outlineLvl w:val="5"/>
    </w:pPr>
    <w:rPr>
      <w:color w:val="918585"/>
      <w:sz w:val="20"/>
    </w:rPr>
  </w:style>
  <w:style w:type="paragraph" w:styleId="Heading7">
    <w:name w:val="heading 7"/>
    <w:basedOn w:val="Normal"/>
    <w:next w:val="Normal"/>
    <w:link w:val="Heading7Char"/>
    <w:qFormat/>
    <w:rsid w:val="008156BE"/>
    <w:pPr>
      <w:ind w:left="720"/>
      <w:outlineLvl w:val="6"/>
    </w:pPr>
    <w:rPr>
      <w:i/>
    </w:rPr>
  </w:style>
  <w:style w:type="paragraph" w:styleId="Heading8">
    <w:name w:val="heading 8"/>
    <w:basedOn w:val="Normal"/>
    <w:next w:val="Normal"/>
    <w:link w:val="Heading8Char"/>
    <w:qFormat/>
    <w:rsid w:val="008156BE"/>
    <w:pPr>
      <w:ind w:left="720"/>
      <w:outlineLvl w:val="7"/>
    </w:pPr>
    <w:rPr>
      <w:i/>
    </w:rPr>
  </w:style>
  <w:style w:type="paragraph" w:styleId="Heading9">
    <w:name w:val="heading 9"/>
    <w:basedOn w:val="Normal"/>
    <w:next w:val="Normal"/>
    <w:link w:val="Heading9Char"/>
    <w:qFormat/>
    <w:rsid w:val="008156BE"/>
    <w:pPr>
      <w:ind w:left="720"/>
      <w:outlineLvl w:val="8"/>
    </w:pPr>
    <w:rPr>
      <w:i/>
    </w:rPr>
  </w:style>
  <w:style w:type="character" w:default="1" w:styleId="DefaultParagraphFont">
    <w:name w:val="Default Paragraph Font"/>
    <w:uiPriority w:val="1"/>
    <w:unhideWhenUsed/>
    <w:rsid w:val="008156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6BE"/>
  </w:style>
  <w:style w:type="character" w:customStyle="1" w:styleId="Heading1Char">
    <w:name w:val="Heading 1 Char"/>
    <w:basedOn w:val="DefaultParagraphFont"/>
    <w:link w:val="Heading1"/>
    <w:rsid w:val="008156BE"/>
    <w:rPr>
      <w:rFonts w:ascii="Times New Roman" w:eastAsia="Times New Roman" w:hAnsi="Times New Roman" w:cs="Times New Roman"/>
      <w:b/>
      <w:sz w:val="32"/>
      <w:szCs w:val="20"/>
      <w:lang w:eastAsia="en-US"/>
    </w:rPr>
  </w:style>
  <w:style w:type="paragraph" w:styleId="BodyText">
    <w:name w:val="Body Text"/>
    <w:basedOn w:val="Normal"/>
    <w:link w:val="BodyTextChar"/>
    <w:rsid w:val="008156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56BE"/>
    <w:rPr>
      <w:rFonts w:ascii="Times New Roman" w:eastAsia="Times New Roman" w:hAnsi="Times New Roman" w:cs="Times New Roman"/>
      <w:sz w:val="24"/>
      <w:lang w:eastAsia="en-US"/>
    </w:rPr>
  </w:style>
  <w:style w:type="paragraph" w:styleId="ListBullet">
    <w:name w:val="List Bullet"/>
    <w:basedOn w:val="List"/>
    <w:rsid w:val="008156BE"/>
    <w:pPr>
      <w:numPr>
        <w:numId w:val="11"/>
      </w:numPr>
      <w:tabs>
        <w:tab w:val="clear" w:pos="340"/>
      </w:tabs>
      <w:spacing w:before="40" w:after="40"/>
    </w:pPr>
  </w:style>
  <w:style w:type="character" w:customStyle="1" w:styleId="SpecialBold">
    <w:name w:val="Special Bold"/>
    <w:basedOn w:val="DefaultParagraphFont"/>
    <w:rsid w:val="008156BE"/>
    <w:rPr>
      <w:b/>
      <w:spacing w:val="0"/>
    </w:rPr>
  </w:style>
  <w:style w:type="paragraph" w:customStyle="1" w:styleId="SuperHeading">
    <w:name w:val="SuperHeading"/>
    <w:basedOn w:val="Normal"/>
    <w:rsid w:val="008156BE"/>
    <w:pPr>
      <w:spacing w:before="240" w:after="120"/>
      <w:outlineLvl w:val="0"/>
    </w:pPr>
    <w:rPr>
      <w:rFonts w:ascii="Times New Roman" w:hAnsi="Times New Roman"/>
      <w:b/>
      <w:sz w:val="32"/>
    </w:rPr>
  </w:style>
  <w:style w:type="paragraph" w:customStyle="1" w:styleId="AllowPageBreak">
    <w:name w:val="AllowPageBreak"/>
    <w:rsid w:val="008156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56BE"/>
    <w:rPr>
      <w:b/>
      <w:i/>
      <w:u w:val="none"/>
    </w:rPr>
  </w:style>
  <w:style w:type="character" w:customStyle="1" w:styleId="Heading2Char">
    <w:name w:val="Heading 2 Char"/>
    <w:basedOn w:val="DefaultParagraphFont"/>
    <w:link w:val="Heading2"/>
    <w:rsid w:val="008156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6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6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6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6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6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6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6BE"/>
    <w:rPr>
      <w:rFonts w:ascii="Courier New" w:eastAsia="Times New Roman" w:hAnsi="Courier New" w:cs="Times New Roman"/>
      <w:i/>
      <w:szCs w:val="20"/>
      <w:lang w:eastAsia="en-US"/>
    </w:rPr>
  </w:style>
  <w:style w:type="paragraph" w:customStyle="1" w:styleId="HeadingBase">
    <w:name w:val="Heading Base"/>
    <w:rsid w:val="008156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6BE"/>
    <w:pPr>
      <w:tabs>
        <w:tab w:val="right" w:leader="dot" w:pos="9072"/>
      </w:tabs>
      <w:ind w:left="567"/>
    </w:pPr>
    <w:rPr>
      <w:szCs w:val="22"/>
    </w:rPr>
  </w:style>
  <w:style w:type="paragraph" w:customStyle="1" w:styleId="TOCBase">
    <w:name w:val="TOC Base"/>
    <w:rsid w:val="008156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6BE"/>
    <w:pPr>
      <w:tabs>
        <w:tab w:val="right" w:leader="dot" w:pos="9072"/>
      </w:tabs>
      <w:spacing w:before="40" w:after="40"/>
      <w:ind w:left="284"/>
    </w:pPr>
    <w:rPr>
      <w:rFonts w:ascii="Times New Roman" w:hAnsi="Times New Roman"/>
    </w:rPr>
  </w:style>
  <w:style w:type="paragraph" w:styleId="TOC1">
    <w:name w:val="toc 1"/>
    <w:basedOn w:val="TOCBase"/>
    <w:next w:val="Normal"/>
    <w:rsid w:val="008156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56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6BE"/>
    <w:rPr>
      <w:rFonts w:ascii="Times New Roman" w:eastAsia="Times New Roman" w:hAnsi="Times New Roman" w:cs="Times New Roman"/>
      <w:sz w:val="16"/>
      <w:lang w:eastAsia="en-US"/>
    </w:rPr>
  </w:style>
  <w:style w:type="paragraph" w:styleId="Title">
    <w:name w:val="Title"/>
    <w:basedOn w:val="HeadingBase"/>
    <w:link w:val="TitleChar"/>
    <w:qFormat/>
    <w:rsid w:val="008156BE"/>
    <w:pPr>
      <w:spacing w:before="5040"/>
      <w:jc w:val="center"/>
    </w:pPr>
    <w:rPr>
      <w:sz w:val="48"/>
      <w:szCs w:val="72"/>
      <w:lang w:val="en-US"/>
    </w:rPr>
  </w:style>
  <w:style w:type="character" w:customStyle="1" w:styleId="TitleChar">
    <w:name w:val="Title Char"/>
    <w:basedOn w:val="DefaultParagraphFont"/>
    <w:link w:val="Title"/>
    <w:rsid w:val="008156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6BE"/>
    <w:pPr>
      <w:tabs>
        <w:tab w:val="left" w:pos="3600"/>
        <w:tab w:val="left" w:pos="3958"/>
      </w:tabs>
    </w:pPr>
  </w:style>
  <w:style w:type="paragraph" w:styleId="List">
    <w:name w:val="List"/>
    <w:basedOn w:val="BodyText"/>
    <w:next w:val="BodyText"/>
    <w:rsid w:val="008156BE"/>
    <w:pPr>
      <w:tabs>
        <w:tab w:val="left" w:pos="340"/>
      </w:tabs>
      <w:spacing w:before="60" w:after="60"/>
      <w:ind w:left="340" w:hanging="340"/>
    </w:pPr>
  </w:style>
  <w:style w:type="paragraph" w:customStyle="1" w:styleId="Note">
    <w:name w:val="Note"/>
    <w:basedOn w:val="BodyText"/>
    <w:rsid w:val="008156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6BE"/>
    <w:pPr>
      <w:framePr w:wrap="auto" w:hAnchor="text" w:y="6049"/>
    </w:pPr>
    <w:rPr>
      <w:color w:val="000000"/>
      <w:sz w:val="40"/>
    </w:rPr>
  </w:style>
  <w:style w:type="paragraph" w:customStyle="1" w:styleId="TOCTitle">
    <w:name w:val="TOCTitle"/>
    <w:basedOn w:val="Heading1"/>
    <w:rsid w:val="008156BE"/>
    <w:pPr>
      <w:spacing w:after="240"/>
      <w:jc w:val="center"/>
      <w:outlineLvl w:val="9"/>
    </w:pPr>
    <w:rPr>
      <w:caps/>
    </w:rPr>
  </w:style>
  <w:style w:type="paragraph" w:customStyle="1" w:styleId="Version">
    <w:name w:val="Version"/>
    <w:rsid w:val="008156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56BE"/>
    <w:pPr>
      <w:numPr>
        <w:numId w:val="12"/>
      </w:numPr>
      <w:tabs>
        <w:tab w:val="clear" w:pos="680"/>
      </w:tabs>
    </w:pPr>
  </w:style>
  <w:style w:type="paragraph" w:styleId="Index1">
    <w:name w:val="index 1"/>
    <w:basedOn w:val="Normal"/>
    <w:next w:val="Normal"/>
    <w:semiHidden/>
    <w:rsid w:val="008156BE"/>
    <w:pPr>
      <w:keepNext w:val="0"/>
      <w:tabs>
        <w:tab w:val="right" w:pos="4176"/>
      </w:tabs>
      <w:ind w:left="198" w:hanging="198"/>
    </w:pPr>
    <w:rPr>
      <w:rFonts w:ascii="Garamond" w:hAnsi="Garamond"/>
    </w:rPr>
  </w:style>
  <w:style w:type="paragraph" w:styleId="IndexHeading">
    <w:name w:val="index heading"/>
    <w:basedOn w:val="Normal"/>
    <w:next w:val="Index1"/>
    <w:semiHidden/>
    <w:rsid w:val="008156BE"/>
    <w:pPr>
      <w:spacing w:before="120" w:after="120"/>
    </w:pPr>
    <w:rPr>
      <w:rFonts w:ascii="Arial" w:hAnsi="Arial"/>
      <w:b/>
      <w:color w:val="918585"/>
      <w:sz w:val="24"/>
    </w:rPr>
  </w:style>
  <w:style w:type="paragraph" w:styleId="Header">
    <w:name w:val="header"/>
    <w:basedOn w:val="Normal"/>
    <w:link w:val="HeaderChar"/>
    <w:rsid w:val="008156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6BE"/>
    <w:rPr>
      <w:rFonts w:ascii="Times New Roman" w:eastAsia="Times New Roman" w:hAnsi="Times New Roman" w:cs="Times New Roman"/>
      <w:sz w:val="16"/>
      <w:szCs w:val="20"/>
      <w:lang w:val="en-GB" w:eastAsia="en-US"/>
    </w:rPr>
  </w:style>
  <w:style w:type="paragraph" w:customStyle="1" w:styleId="Chapter">
    <w:name w:val="Chapter"/>
    <w:basedOn w:val="Normal"/>
    <w:rsid w:val="008156BE"/>
    <w:pPr>
      <w:spacing w:before="240"/>
    </w:pPr>
    <w:rPr>
      <w:rFonts w:ascii="Times New Roman" w:hAnsi="Times New Roman"/>
      <w:smallCaps/>
      <w:spacing w:val="80"/>
      <w:sz w:val="28"/>
    </w:rPr>
  </w:style>
  <w:style w:type="paragraph" w:customStyle="1" w:styleId="InChapter">
    <w:name w:val="InChapter"/>
    <w:basedOn w:val="Heading3"/>
    <w:rsid w:val="008156BE"/>
    <w:pPr>
      <w:spacing w:after="240"/>
      <w:outlineLvl w:val="9"/>
    </w:pPr>
    <w:rPr>
      <w:noProof/>
    </w:rPr>
  </w:style>
  <w:style w:type="paragraph" w:styleId="Index2">
    <w:name w:val="index 2"/>
    <w:basedOn w:val="Normal"/>
    <w:next w:val="Normal"/>
    <w:semiHidden/>
    <w:rsid w:val="008156BE"/>
    <w:pPr>
      <w:tabs>
        <w:tab w:val="right" w:pos="4176"/>
      </w:tabs>
      <w:ind w:left="568" w:hanging="284"/>
    </w:pPr>
    <w:rPr>
      <w:rFonts w:ascii="Garamond" w:hAnsi="Garamond"/>
    </w:rPr>
  </w:style>
  <w:style w:type="paragraph" w:customStyle="1" w:styleId="Byline">
    <w:name w:val="Byline"/>
    <w:rsid w:val="008156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6BE"/>
    <w:pPr>
      <w:tabs>
        <w:tab w:val="clear" w:pos="3600"/>
        <w:tab w:val="clear" w:pos="3958"/>
      </w:tabs>
      <w:jc w:val="right"/>
    </w:pPr>
  </w:style>
  <w:style w:type="character" w:styleId="Emphasis">
    <w:name w:val="Emphasis"/>
    <w:basedOn w:val="DefaultParagraphFont"/>
    <w:qFormat/>
    <w:rsid w:val="008156BE"/>
    <w:rPr>
      <w:i/>
    </w:rPr>
  </w:style>
  <w:style w:type="paragraph" w:styleId="Caption">
    <w:name w:val="caption"/>
    <w:basedOn w:val="BodyText"/>
    <w:next w:val="Normal"/>
    <w:qFormat/>
    <w:rsid w:val="008156BE"/>
    <w:pPr>
      <w:framePr w:w="2268" w:hSpace="181" w:vSpace="181" w:wrap="around" w:vAnchor="text" w:hAnchor="page" w:x="1135" w:y="285" w:anchorLock="1"/>
    </w:pPr>
    <w:rPr>
      <w:i/>
    </w:rPr>
  </w:style>
  <w:style w:type="paragraph" w:customStyle="1" w:styleId="MiniTOCTitle">
    <w:name w:val="MiniTOCTitle"/>
    <w:basedOn w:val="Heading4"/>
    <w:rsid w:val="008156BE"/>
    <w:pPr>
      <w:spacing w:before="240"/>
      <w:outlineLvl w:val="9"/>
    </w:pPr>
    <w:rPr>
      <w:noProof/>
      <w:sz w:val="24"/>
    </w:rPr>
  </w:style>
  <w:style w:type="paragraph" w:customStyle="1" w:styleId="MiniTOCItem">
    <w:name w:val="MiniTOCItem"/>
    <w:basedOn w:val="ListBullet"/>
    <w:rsid w:val="008156BE"/>
    <w:pPr>
      <w:numPr>
        <w:numId w:val="0"/>
      </w:numPr>
      <w:tabs>
        <w:tab w:val="right" w:leader="dot" w:pos="6521"/>
      </w:tabs>
      <w:spacing w:before="0" w:after="0"/>
    </w:pPr>
  </w:style>
  <w:style w:type="paragraph" w:customStyle="1" w:styleId="TOFTitle">
    <w:name w:val="TOFTitle"/>
    <w:basedOn w:val="TOCTitle"/>
    <w:rsid w:val="008156BE"/>
  </w:style>
  <w:style w:type="paragraph" w:styleId="TableofFigures">
    <w:name w:val="table of figures"/>
    <w:basedOn w:val="Normal"/>
    <w:next w:val="Normal"/>
    <w:semiHidden/>
    <w:rsid w:val="008156BE"/>
    <w:pPr>
      <w:tabs>
        <w:tab w:val="right" w:leader="dot" w:pos="9072"/>
      </w:tabs>
      <w:ind w:left="970" w:hanging="403"/>
    </w:pPr>
    <w:rPr>
      <w:rFonts w:ascii="Times New Roman" w:hAnsi="Times New Roman"/>
      <w:b/>
    </w:rPr>
  </w:style>
  <w:style w:type="paragraph" w:styleId="ListNumber">
    <w:name w:val="List Number"/>
    <w:basedOn w:val="List"/>
    <w:rsid w:val="008156BE"/>
    <w:pPr>
      <w:numPr>
        <w:numId w:val="14"/>
      </w:numPr>
      <w:tabs>
        <w:tab w:val="clear" w:pos="340"/>
      </w:tabs>
    </w:pPr>
  </w:style>
  <w:style w:type="character" w:customStyle="1" w:styleId="WingdingSymbols">
    <w:name w:val="Wingding Symbols"/>
    <w:rsid w:val="008156BE"/>
    <w:rPr>
      <w:rFonts w:ascii="Wingdings" w:hAnsi="Wingdings"/>
    </w:rPr>
  </w:style>
  <w:style w:type="paragraph" w:customStyle="1" w:styleId="TableHeading">
    <w:name w:val="Table Heading"/>
    <w:basedOn w:val="HeadingBase"/>
    <w:rsid w:val="008156BE"/>
    <w:pPr>
      <w:keepLines/>
      <w:pBdr>
        <w:bottom w:val="single" w:sz="6" w:space="1" w:color="918585"/>
      </w:pBdr>
      <w:spacing w:before="240"/>
    </w:pPr>
  </w:style>
  <w:style w:type="character" w:customStyle="1" w:styleId="HotSpot">
    <w:name w:val="HotSpot"/>
    <w:rsid w:val="008156BE"/>
    <w:rPr>
      <w:color w:val="0033CC"/>
      <w:u w:val="none"/>
    </w:rPr>
  </w:style>
  <w:style w:type="paragraph" w:customStyle="1" w:styleId="BodyTextRight">
    <w:name w:val="Body Text Right"/>
    <w:basedOn w:val="BodyText"/>
    <w:rsid w:val="008156BE"/>
    <w:pPr>
      <w:spacing w:before="0" w:after="0"/>
      <w:jc w:val="right"/>
    </w:pPr>
  </w:style>
  <w:style w:type="paragraph" w:styleId="Index3">
    <w:name w:val="index 3"/>
    <w:basedOn w:val="ListNumber2"/>
    <w:next w:val="Normal"/>
    <w:semiHidden/>
    <w:rsid w:val="008156BE"/>
    <w:pPr>
      <w:numPr>
        <w:numId w:val="0"/>
      </w:numPr>
      <w:tabs>
        <w:tab w:val="right" w:leader="dot" w:pos="4176"/>
      </w:tabs>
    </w:pPr>
  </w:style>
  <w:style w:type="paragraph" w:styleId="ListNumber2">
    <w:name w:val="List Number 2"/>
    <w:basedOn w:val="List2"/>
    <w:rsid w:val="008156BE"/>
    <w:pPr>
      <w:numPr>
        <w:numId w:val="9"/>
      </w:numPr>
      <w:tabs>
        <w:tab w:val="clear" w:pos="1060"/>
      </w:tabs>
    </w:pPr>
  </w:style>
  <w:style w:type="paragraph" w:customStyle="1" w:styleId="MarginNote">
    <w:name w:val="Margin Note"/>
    <w:basedOn w:val="BodyText"/>
    <w:rsid w:val="008156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6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6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6BE"/>
    <w:rPr>
      <w:sz w:val="32"/>
    </w:rPr>
  </w:style>
  <w:style w:type="paragraph" w:customStyle="1" w:styleId="HeadingProcedure">
    <w:name w:val="Heading Procedure"/>
    <w:basedOn w:val="HeadingBase"/>
    <w:next w:val="Normal"/>
    <w:rsid w:val="008156BE"/>
    <w:pPr>
      <w:tabs>
        <w:tab w:val="left" w:pos="0"/>
      </w:tabs>
      <w:spacing w:before="120" w:after="60"/>
    </w:pPr>
    <w:rPr>
      <w:i/>
      <w:color w:val="918585"/>
      <w:sz w:val="22"/>
    </w:rPr>
  </w:style>
  <w:style w:type="paragraph" w:customStyle="1" w:styleId="TableBodyText">
    <w:name w:val="Table Body Text"/>
    <w:basedOn w:val="BodyText"/>
    <w:rsid w:val="008156BE"/>
    <w:pPr>
      <w:spacing w:before="60" w:after="60"/>
    </w:pPr>
  </w:style>
  <w:style w:type="paragraph" w:styleId="ListContinue">
    <w:name w:val="List Continue"/>
    <w:basedOn w:val="List"/>
    <w:rsid w:val="008156BE"/>
    <w:pPr>
      <w:ind w:firstLine="0"/>
    </w:pPr>
  </w:style>
  <w:style w:type="paragraph" w:customStyle="1" w:styleId="ListNote">
    <w:name w:val="List Note"/>
    <w:basedOn w:val="List"/>
    <w:rsid w:val="008156BE"/>
    <w:pPr>
      <w:pBdr>
        <w:top w:val="single" w:sz="6" w:space="2" w:color="918585"/>
        <w:bottom w:val="single" w:sz="6" w:space="2" w:color="918585"/>
      </w:pBdr>
      <w:tabs>
        <w:tab w:val="left" w:pos="1021"/>
      </w:tabs>
      <w:ind w:firstLine="0"/>
    </w:pPr>
  </w:style>
  <w:style w:type="paragraph" w:customStyle="1" w:styleId="Warning">
    <w:name w:val="Warning"/>
    <w:basedOn w:val="BodyText"/>
    <w:rsid w:val="008156BE"/>
    <w:pPr>
      <w:shd w:val="clear" w:color="auto" w:fill="D9D9D9"/>
      <w:tabs>
        <w:tab w:val="left" w:pos="992"/>
      </w:tabs>
      <w:ind w:left="119" w:right="119"/>
    </w:pPr>
    <w:rPr>
      <w:sz w:val="20"/>
    </w:rPr>
  </w:style>
  <w:style w:type="paragraph" w:customStyle="1" w:styleId="MarginIcons">
    <w:name w:val="Margin Icons"/>
    <w:basedOn w:val="BodyText"/>
    <w:rsid w:val="008156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6BE"/>
    <w:rPr>
      <w:rFonts w:ascii="Courier New" w:hAnsi="Courier New"/>
    </w:rPr>
  </w:style>
  <w:style w:type="paragraph" w:customStyle="1" w:styleId="NoteBullet">
    <w:name w:val="Note Bullet"/>
    <w:basedOn w:val="Note"/>
    <w:rsid w:val="008156BE"/>
    <w:pPr>
      <w:tabs>
        <w:tab w:val="clear" w:pos="680"/>
      </w:tabs>
      <w:spacing w:before="60" w:after="60"/>
    </w:pPr>
  </w:style>
  <w:style w:type="paragraph" w:customStyle="1" w:styleId="SubHeading2">
    <w:name w:val="SubHeading2"/>
    <w:basedOn w:val="HeadingBase"/>
    <w:rsid w:val="008156BE"/>
    <w:pPr>
      <w:spacing w:before="240" w:after="60"/>
    </w:pPr>
    <w:rPr>
      <w:sz w:val="20"/>
    </w:rPr>
  </w:style>
  <w:style w:type="paragraph" w:customStyle="1" w:styleId="SubHeading1">
    <w:name w:val="SubHeading1"/>
    <w:basedOn w:val="HeadingBase"/>
    <w:rsid w:val="008156BE"/>
    <w:pPr>
      <w:spacing w:before="240" w:after="60"/>
    </w:pPr>
    <w:rPr>
      <w:color w:val="918585"/>
      <w:sz w:val="22"/>
    </w:rPr>
  </w:style>
  <w:style w:type="paragraph" w:customStyle="1" w:styleId="SideHeading">
    <w:name w:val="Side Heading"/>
    <w:basedOn w:val="HeadingBase"/>
    <w:rsid w:val="008156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6BE"/>
    <w:pPr>
      <w:numPr>
        <w:numId w:val="10"/>
      </w:numPr>
    </w:pPr>
  </w:style>
  <w:style w:type="paragraph" w:styleId="PlainText">
    <w:name w:val="Plain Text"/>
    <w:basedOn w:val="Normal"/>
    <w:link w:val="PlainTextChar"/>
    <w:rsid w:val="008156BE"/>
    <w:rPr>
      <w:sz w:val="20"/>
    </w:rPr>
  </w:style>
  <w:style w:type="character" w:customStyle="1" w:styleId="PlainTextChar">
    <w:name w:val="Plain Text Char"/>
    <w:basedOn w:val="DefaultParagraphFont"/>
    <w:link w:val="PlainText"/>
    <w:rsid w:val="008156BE"/>
    <w:rPr>
      <w:rFonts w:ascii="Courier New" w:eastAsia="Times New Roman" w:hAnsi="Courier New" w:cs="Times New Roman"/>
      <w:sz w:val="20"/>
      <w:szCs w:val="20"/>
      <w:lang w:eastAsia="en-US"/>
    </w:rPr>
  </w:style>
  <w:style w:type="character" w:customStyle="1" w:styleId="MenuOption">
    <w:name w:val="Menu Option"/>
    <w:basedOn w:val="DefaultParagraphFont"/>
    <w:rsid w:val="008156BE"/>
    <w:rPr>
      <w:b/>
      <w:smallCaps/>
    </w:rPr>
  </w:style>
  <w:style w:type="paragraph" w:customStyle="1" w:styleId="TableListNumber">
    <w:name w:val="Table List Number"/>
    <w:basedOn w:val="ListNumber"/>
    <w:rsid w:val="008156BE"/>
    <w:pPr>
      <w:numPr>
        <w:numId w:val="0"/>
      </w:numPr>
    </w:pPr>
  </w:style>
  <w:style w:type="paragraph" w:styleId="TOC4">
    <w:name w:val="toc 4"/>
    <w:basedOn w:val="TOCBase"/>
    <w:next w:val="Normal"/>
    <w:semiHidden/>
    <w:rsid w:val="008156BE"/>
    <w:pPr>
      <w:tabs>
        <w:tab w:val="right" w:leader="dot" w:pos="9071"/>
      </w:tabs>
      <w:ind w:left="1701"/>
    </w:pPr>
  </w:style>
  <w:style w:type="paragraph" w:customStyle="1" w:styleId="ListAlpha">
    <w:name w:val="List Alpha"/>
    <w:basedOn w:val="List"/>
    <w:rsid w:val="008156BE"/>
    <w:pPr>
      <w:numPr>
        <w:numId w:val="8"/>
      </w:numPr>
    </w:pPr>
  </w:style>
  <w:style w:type="paragraph" w:customStyle="1" w:styleId="ListAlpha2">
    <w:name w:val="List Alpha 2"/>
    <w:basedOn w:val="List2"/>
    <w:rsid w:val="008156BE"/>
    <w:pPr>
      <w:numPr>
        <w:numId w:val="7"/>
      </w:numPr>
    </w:pPr>
  </w:style>
  <w:style w:type="paragraph" w:styleId="List2">
    <w:name w:val="List 2"/>
    <w:basedOn w:val="BodyText"/>
    <w:rsid w:val="008156BE"/>
    <w:pPr>
      <w:tabs>
        <w:tab w:val="left" w:pos="680"/>
      </w:tabs>
      <w:spacing w:before="60" w:after="60"/>
      <w:ind w:left="680" w:hanging="340"/>
    </w:pPr>
  </w:style>
  <w:style w:type="paragraph" w:styleId="List3">
    <w:name w:val="List 3"/>
    <w:basedOn w:val="BodyText"/>
    <w:rsid w:val="008156BE"/>
    <w:pPr>
      <w:tabs>
        <w:tab w:val="left" w:pos="1021"/>
      </w:tabs>
      <w:spacing w:before="60" w:after="60"/>
      <w:ind w:left="1020" w:hanging="340"/>
    </w:pPr>
  </w:style>
  <w:style w:type="paragraph" w:styleId="List4">
    <w:name w:val="List 4"/>
    <w:basedOn w:val="BodyText"/>
    <w:rsid w:val="008156BE"/>
    <w:pPr>
      <w:tabs>
        <w:tab w:val="left" w:pos="1361"/>
      </w:tabs>
      <w:spacing w:before="60" w:after="60"/>
      <w:ind w:left="1361" w:hanging="340"/>
    </w:pPr>
  </w:style>
  <w:style w:type="paragraph" w:styleId="List5">
    <w:name w:val="List 5"/>
    <w:basedOn w:val="BodyText"/>
    <w:rsid w:val="008156BE"/>
    <w:pPr>
      <w:tabs>
        <w:tab w:val="left" w:pos="1701"/>
      </w:tabs>
      <w:spacing w:before="60" w:after="60"/>
      <w:ind w:left="1701" w:hanging="340"/>
    </w:pPr>
  </w:style>
  <w:style w:type="paragraph" w:styleId="ListBullet3">
    <w:name w:val="List Bullet 3"/>
    <w:basedOn w:val="List3"/>
    <w:rsid w:val="008156BE"/>
    <w:pPr>
      <w:numPr>
        <w:numId w:val="13"/>
      </w:numPr>
      <w:tabs>
        <w:tab w:val="clear" w:pos="1021"/>
      </w:tabs>
      <w:ind w:left="1037" w:hanging="357"/>
    </w:pPr>
  </w:style>
  <w:style w:type="paragraph" w:styleId="ListBullet4">
    <w:name w:val="List Bullet 4"/>
    <w:basedOn w:val="List4"/>
    <w:rsid w:val="008156BE"/>
    <w:pPr>
      <w:numPr>
        <w:numId w:val="2"/>
      </w:numPr>
      <w:tabs>
        <w:tab w:val="clear" w:pos="1361"/>
      </w:tabs>
    </w:pPr>
  </w:style>
  <w:style w:type="paragraph" w:styleId="ListBullet5">
    <w:name w:val="List Bullet 5"/>
    <w:basedOn w:val="List5"/>
    <w:rsid w:val="008156BE"/>
    <w:pPr>
      <w:numPr>
        <w:numId w:val="3"/>
      </w:numPr>
    </w:pPr>
  </w:style>
  <w:style w:type="paragraph" w:styleId="ListContinue2">
    <w:name w:val="List Continue 2"/>
    <w:basedOn w:val="List2"/>
    <w:rsid w:val="008156BE"/>
    <w:pPr>
      <w:ind w:firstLine="0"/>
    </w:pPr>
  </w:style>
  <w:style w:type="paragraph" w:styleId="ListContinue3">
    <w:name w:val="List Continue 3"/>
    <w:basedOn w:val="List3"/>
    <w:rsid w:val="008156BE"/>
    <w:pPr>
      <w:ind w:left="1021" w:firstLine="0"/>
    </w:pPr>
  </w:style>
  <w:style w:type="paragraph" w:styleId="ListContinue4">
    <w:name w:val="List Continue 4"/>
    <w:basedOn w:val="List4"/>
    <w:rsid w:val="008156BE"/>
    <w:pPr>
      <w:ind w:firstLine="0"/>
    </w:pPr>
  </w:style>
  <w:style w:type="paragraph" w:styleId="ListContinue5">
    <w:name w:val="List Continue 5"/>
    <w:basedOn w:val="List5"/>
    <w:rsid w:val="008156BE"/>
    <w:pPr>
      <w:ind w:firstLine="0"/>
    </w:pPr>
  </w:style>
  <w:style w:type="paragraph" w:styleId="ListNumber3">
    <w:name w:val="List Number 3"/>
    <w:basedOn w:val="List3"/>
    <w:rsid w:val="008156BE"/>
    <w:pPr>
      <w:numPr>
        <w:numId w:val="4"/>
      </w:numPr>
    </w:pPr>
  </w:style>
  <w:style w:type="paragraph" w:styleId="ListNumber4">
    <w:name w:val="List Number 4"/>
    <w:basedOn w:val="List4"/>
    <w:rsid w:val="008156BE"/>
    <w:pPr>
      <w:numPr>
        <w:numId w:val="5"/>
      </w:numPr>
    </w:pPr>
  </w:style>
  <w:style w:type="paragraph" w:styleId="ListNumber5">
    <w:name w:val="List Number 5"/>
    <w:basedOn w:val="List5"/>
    <w:rsid w:val="008156BE"/>
    <w:pPr>
      <w:numPr>
        <w:numId w:val="6"/>
      </w:numPr>
    </w:pPr>
  </w:style>
  <w:style w:type="paragraph" w:styleId="BlockText">
    <w:name w:val="Block Text"/>
    <w:basedOn w:val="Normal"/>
    <w:rsid w:val="008156BE"/>
    <w:pPr>
      <w:spacing w:after="120"/>
      <w:ind w:left="1440" w:right="1440"/>
    </w:pPr>
  </w:style>
  <w:style w:type="character" w:customStyle="1" w:styleId="Subscript">
    <w:name w:val="Subscript"/>
    <w:basedOn w:val="DefaultParagraphFont"/>
    <w:rsid w:val="008156BE"/>
    <w:rPr>
      <w:sz w:val="16"/>
      <w:vertAlign w:val="subscript"/>
    </w:rPr>
  </w:style>
  <w:style w:type="character" w:customStyle="1" w:styleId="Superscript">
    <w:name w:val="Superscript"/>
    <w:basedOn w:val="DefaultParagraphFont"/>
    <w:rsid w:val="008156BE"/>
    <w:rPr>
      <w:sz w:val="16"/>
      <w:vertAlign w:val="superscript"/>
    </w:rPr>
  </w:style>
  <w:style w:type="character" w:customStyle="1" w:styleId="Symbols">
    <w:name w:val="Symbols"/>
    <w:basedOn w:val="DefaultParagraphFont"/>
    <w:rsid w:val="008156BE"/>
    <w:rPr>
      <w:rFonts w:ascii="Symbol" w:hAnsi="Symbol"/>
    </w:rPr>
  </w:style>
  <w:style w:type="character" w:customStyle="1" w:styleId="MenuOptions">
    <w:name w:val="Menu Options"/>
    <w:basedOn w:val="DefaultParagraphFont"/>
    <w:rsid w:val="008156BE"/>
    <w:rPr>
      <w:rFonts w:ascii="Arial Narrow" w:hAnsi="Arial Narrow"/>
      <w:smallCaps/>
    </w:rPr>
  </w:style>
  <w:style w:type="character" w:customStyle="1" w:styleId="Buttons">
    <w:name w:val="Buttons"/>
    <w:basedOn w:val="DefaultParagraphFont"/>
    <w:rsid w:val="008156BE"/>
    <w:rPr>
      <w:b/>
    </w:rPr>
  </w:style>
  <w:style w:type="character" w:customStyle="1" w:styleId="Underlined">
    <w:name w:val="Underlined"/>
    <w:basedOn w:val="DefaultParagraphFont"/>
    <w:rsid w:val="008156BE"/>
    <w:rPr>
      <w:u w:val="single"/>
    </w:rPr>
  </w:style>
  <w:style w:type="paragraph" w:customStyle="1" w:styleId="TableBodyTextRight">
    <w:name w:val="Table Body Text Right"/>
    <w:basedOn w:val="TableBodyText"/>
    <w:rsid w:val="008156BE"/>
    <w:pPr>
      <w:widowControl w:val="0"/>
      <w:autoSpaceDE w:val="0"/>
      <w:autoSpaceDN w:val="0"/>
      <w:adjustRightInd w:val="0"/>
      <w:jc w:val="right"/>
    </w:pPr>
    <w:rPr>
      <w:rFonts w:cs="Arial"/>
      <w:szCs w:val="18"/>
    </w:rPr>
  </w:style>
  <w:style w:type="paragraph" w:customStyle="1" w:styleId="CopyrightText">
    <w:name w:val="Copyright Text"/>
    <w:basedOn w:val="BodyText"/>
    <w:rsid w:val="008156BE"/>
    <w:rPr>
      <w:sz w:val="18"/>
    </w:rPr>
  </w:style>
  <w:style w:type="paragraph" w:customStyle="1" w:styleId="BodySmallRight">
    <w:name w:val="Body Small Right"/>
    <w:basedOn w:val="BodyTextRight"/>
    <w:rsid w:val="008156BE"/>
    <w:rPr>
      <w:sz w:val="18"/>
      <w:szCs w:val="18"/>
    </w:rPr>
  </w:style>
  <w:style w:type="paragraph" w:customStyle="1" w:styleId="MarginEdition">
    <w:name w:val="Margin Edition"/>
    <w:basedOn w:val="MarginNote"/>
    <w:rsid w:val="008156BE"/>
    <w:pPr>
      <w:spacing w:before="0" w:after="0"/>
    </w:pPr>
    <w:rPr>
      <w:rFonts w:ascii="Times New Roman" w:hAnsi="Times New Roman"/>
      <w:color w:val="999999"/>
    </w:rPr>
  </w:style>
  <w:style w:type="paragraph" w:customStyle="1" w:styleId="Spacer">
    <w:name w:val="Spacer"/>
    <w:basedOn w:val="Normal"/>
    <w:rsid w:val="008156BE"/>
    <w:rPr>
      <w:sz w:val="2"/>
      <w:szCs w:val="2"/>
    </w:rPr>
  </w:style>
  <w:style w:type="character" w:customStyle="1" w:styleId="Small">
    <w:name w:val="Small"/>
    <w:basedOn w:val="DefaultParagraphFont"/>
    <w:rsid w:val="008156BE"/>
    <w:rPr>
      <w:sz w:val="16"/>
    </w:rPr>
  </w:style>
  <w:style w:type="paragraph" w:customStyle="1" w:styleId="WideTable">
    <w:name w:val="Wide Table"/>
    <w:basedOn w:val="Normal"/>
    <w:rsid w:val="008156BE"/>
    <w:pPr>
      <w:ind w:left="-1418"/>
    </w:pPr>
    <w:rPr>
      <w:sz w:val="2"/>
      <w:szCs w:val="2"/>
    </w:rPr>
  </w:style>
  <w:style w:type="character" w:styleId="PageNumber">
    <w:name w:val="page number"/>
    <w:basedOn w:val="DefaultParagraphFont"/>
    <w:rsid w:val="008156BE"/>
  </w:style>
  <w:style w:type="paragraph" w:styleId="Quote">
    <w:name w:val="Quote"/>
    <w:basedOn w:val="Heading1"/>
    <w:link w:val="QuoteChar"/>
    <w:qFormat/>
    <w:rsid w:val="008156BE"/>
    <w:rPr>
      <w:b w:val="0"/>
      <w:sz w:val="72"/>
      <w:szCs w:val="72"/>
      <w:lang w:val="en-NZ"/>
    </w:rPr>
  </w:style>
  <w:style w:type="character" w:customStyle="1" w:styleId="QuoteChar">
    <w:name w:val="Quote Char"/>
    <w:basedOn w:val="DefaultParagraphFont"/>
    <w:link w:val="Quote"/>
    <w:rsid w:val="008156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6BE"/>
    <w:pPr>
      <w:pageBreakBefore/>
    </w:pPr>
  </w:style>
  <w:style w:type="paragraph" w:customStyle="1" w:styleId="Border">
    <w:name w:val="Border"/>
    <w:basedOn w:val="Normal"/>
    <w:qFormat/>
    <w:rsid w:val="008156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6BE"/>
    <w:rPr>
      <w:b/>
      <w:bCs/>
      <w:i/>
      <w:iCs/>
      <w:color w:val="auto"/>
    </w:rPr>
  </w:style>
  <w:style w:type="paragraph" w:styleId="IntenseQuote">
    <w:name w:val="Intense Quote"/>
    <w:basedOn w:val="Normal"/>
    <w:next w:val="Normal"/>
    <w:link w:val="IntenseQuoteChar"/>
    <w:uiPriority w:val="30"/>
    <w:qFormat/>
    <w:rsid w:val="008156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6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6BE"/>
    <w:rPr>
      <w:smallCaps/>
      <w:color w:val="auto"/>
      <w:u w:val="single"/>
    </w:rPr>
  </w:style>
  <w:style w:type="character" w:styleId="IntenseReference">
    <w:name w:val="Intense Reference"/>
    <w:basedOn w:val="DefaultParagraphFont"/>
    <w:uiPriority w:val="32"/>
    <w:qFormat/>
    <w:rsid w:val="008156BE"/>
    <w:rPr>
      <w:b/>
      <w:bCs/>
      <w:smallCaps/>
      <w:color w:val="auto"/>
      <w:spacing w:val="5"/>
      <w:u w:val="single"/>
    </w:rPr>
  </w:style>
  <w:style w:type="paragraph" w:customStyle="1" w:styleId="2ColumnHeading">
    <w:name w:val="2Column Heading"/>
    <w:basedOn w:val="BodyText"/>
    <w:qFormat/>
    <w:rsid w:val="008156BE"/>
    <w:pPr>
      <w:spacing w:after="60"/>
      <w:ind w:left="-2268"/>
    </w:pPr>
    <w:rPr>
      <w:b/>
    </w:rPr>
  </w:style>
  <w:style w:type="paragraph" w:customStyle="1" w:styleId="Heading1TOC">
    <w:name w:val="Heading1 TOC"/>
    <w:basedOn w:val="Normal"/>
    <w:qFormat/>
    <w:rsid w:val="008156BE"/>
    <w:pPr>
      <w:spacing w:before="240" w:after="120"/>
    </w:pPr>
    <w:rPr>
      <w:rFonts w:ascii="Times New Roman" w:hAnsi="Times New Roman"/>
      <w:b/>
      <w:sz w:val="32"/>
    </w:rPr>
  </w:style>
  <w:style w:type="paragraph" w:customStyle="1" w:styleId="Heading2TOC">
    <w:name w:val="Heading2 TOC"/>
    <w:basedOn w:val="Normal"/>
    <w:qFormat/>
    <w:rsid w:val="008156BE"/>
    <w:pPr>
      <w:spacing w:before="240" w:after="60"/>
    </w:pPr>
    <w:rPr>
      <w:rFonts w:ascii="Times New Roman" w:hAnsi="Times New Roman"/>
      <w:b/>
      <w:sz w:val="28"/>
    </w:rPr>
  </w:style>
  <w:style w:type="character" w:customStyle="1" w:styleId="Underline">
    <w:name w:val="Underline"/>
    <w:basedOn w:val="DefaultParagraphFont"/>
    <w:qFormat/>
    <w:rsid w:val="008156BE"/>
    <w:rPr>
      <w:u w:val="single"/>
    </w:rPr>
  </w:style>
  <w:style w:type="paragraph" w:styleId="BalloonText">
    <w:name w:val="Balloon Text"/>
    <w:basedOn w:val="Normal"/>
    <w:link w:val="BalloonTextChar"/>
    <w:rsid w:val="008156BE"/>
    <w:rPr>
      <w:rFonts w:ascii="Tahoma" w:hAnsi="Tahoma" w:cs="Tahoma"/>
      <w:sz w:val="16"/>
      <w:szCs w:val="16"/>
    </w:rPr>
  </w:style>
  <w:style w:type="character" w:customStyle="1" w:styleId="BalloonTextChar">
    <w:name w:val="Balloon Text Char"/>
    <w:basedOn w:val="DefaultParagraphFont"/>
    <w:link w:val="BalloonText"/>
    <w:rsid w:val="008156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6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56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6BE"/>
    <w:rPr>
      <w:b/>
      <w:color w:val="660033"/>
      <w:spacing w:val="0"/>
    </w:rPr>
  </w:style>
  <w:style w:type="paragraph" w:customStyle="1" w:styleId="Nameditemlist">
    <w:name w:val="Named item list"/>
    <w:basedOn w:val="BodyText"/>
    <w:qFormat/>
    <w:rsid w:val="008156BE"/>
    <w:pPr>
      <w:tabs>
        <w:tab w:val="left" w:pos="2835"/>
      </w:tabs>
      <w:ind w:left="2835" w:hanging="2835"/>
    </w:pPr>
  </w:style>
  <w:style w:type="paragraph" w:customStyle="1" w:styleId="BodyTextnopadding">
    <w:name w:val="Body Text no padding"/>
    <w:basedOn w:val="BodyText"/>
    <w:qFormat/>
    <w:rsid w:val="008156BE"/>
    <w:pPr>
      <w:spacing w:before="0" w:after="0"/>
    </w:pPr>
  </w:style>
  <w:style w:type="paragraph" w:customStyle="1" w:styleId="BodyTextBold">
    <w:name w:val="Body Text Bold"/>
    <w:basedOn w:val="BodyText"/>
    <w:qFormat/>
    <w:rsid w:val="008156BE"/>
    <w:rPr>
      <w:b/>
    </w:rPr>
  </w:style>
  <w:style w:type="character" w:styleId="Hyperlink">
    <w:name w:val="Hyperlink"/>
    <w:basedOn w:val="DefaultParagraphFont"/>
    <w:uiPriority w:val="99"/>
    <w:unhideWhenUsed/>
    <w:rsid w:val="008243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831</Words>
  <Characters>5356</Characters>
  <Application>Microsoft Office Word</Application>
  <DocSecurity>0</DocSecurity>
  <Lines>223</Lines>
  <Paragraphs>108</Paragraphs>
  <ScaleCrop>false</ScaleCrop>
  <Company>Author-it Software Corporation Ltd.</Company>
  <LinksUpToDate>false</LinksUpToDate>
  <CharactersWithSpaces>6079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CPPDSM4087 Facilitate operation of owners committee</dc:title>
  <dc:subject>Approved</dc:subject>
  <dc:creator>Artibus Innovation</dc:creator>
  <cp:keywords>Release: 1</cp:keywords>
  <dc:description>Review Date: 12 April 2008</dc:description>
  <cp:lastModifiedBy>HSD_TPCMSd.prod</cp:lastModifiedBy>
  <cp:revision>3</cp:revision>
  <dcterms:created xsi:type="dcterms:W3CDTF">2021-05-19T12:49:00Z</dcterms:created>
  <dcterms:modified xsi:type="dcterms:W3CDTF">2021-05-19T12:50:00Z</dcterms:modified>
</cp:coreProperties>
</file>