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E94" w:rsidP="00EA7E94">
      <w:pPr>
        <w:pStyle w:val="Title"/>
      </w:pPr>
      <w:r>
        <w:fldChar w:fldCharType="begin"/>
      </w:r>
      <w:r>
        <w:instrText xml:space="preserve"> TITLE   \* MERGEFORMAT </w:instrText>
      </w:r>
      <w:r>
        <w:fldChar w:fldCharType="separate"/>
      </w:r>
      <w:r>
        <w:t>CPPDSM4085 Handle strata community funds held on trust</w:t>
      </w:r>
      <w:r>
        <w:fldChar w:fldCharType="end"/>
      </w:r>
    </w:p>
    <w:p w:rsidR="00EA7E94" w:rsidP="00EA7E94">
      <w:pPr>
        <w:pStyle w:val="Version"/>
        <w:sectPr w:rsidSect="001B0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001" w:rsidP="001B0001">
      <w:pPr>
        <w:pStyle w:val="SuperHeading"/>
      </w:pPr>
      <w:r w:rsidRPr="001B0001">
        <w:t>CPPDSM4085 Handle strata community funds held on trust</w:t>
      </w:r>
    </w:p>
    <w:p w:rsidR="00000000" w:rsidRPr="001B0001" w:rsidP="001B0001">
      <w:pPr>
        <w:pStyle w:val="Heading1"/>
      </w:pPr>
      <w:bookmarkStart w:id="1" w:name="O_866387"/>
      <w:bookmarkEnd w:id="1"/>
      <w:r w:rsidRPr="001B0001">
        <w:t>Modification History</w:t>
      </w:r>
    </w:p>
    <w:p w:rsidR="00000000" w:rsidRPr="001B0001" w:rsidP="00EA7E94">
      <w:pPr>
        <w:pStyle w:val="BodyText"/>
      </w:pPr>
      <w:r w:rsidRPr="001B0001">
        <w:t>Release 1.</w:t>
      </w:r>
    </w:p>
    <w:p w:rsidR="00000000" w:rsidRPr="001B0001" w:rsidP="00EA7E94">
      <w:pPr>
        <w:pStyle w:val="BodyText"/>
      </w:pPr>
      <w:r w:rsidRPr="001B0001">
        <w:t>New unit of competency.</w:t>
      </w:r>
    </w:p>
    <w:p w:rsidR="00000000" w:rsidRPr="001B0001" w:rsidP="00EA7E94">
      <w:pPr>
        <w:pStyle w:val="BodyText"/>
      </w:pPr>
      <w:r w:rsidRPr="001B0001">
        <w:t>This version first released with CPP Property Services Training Package Version 5.</w:t>
      </w:r>
    </w:p>
    <w:p w:rsidR="00000000" w:rsidRPr="001B0001" w:rsidP="001B0001">
      <w:pPr>
        <w:pStyle w:val="Heading1"/>
      </w:pPr>
      <w:bookmarkStart w:id="2" w:name="O_866395"/>
      <w:bookmarkEnd w:id="2"/>
      <w:r w:rsidRPr="001B0001">
        <w:t>Application</w:t>
      </w:r>
    </w:p>
    <w:p w:rsidR="00000000" w:rsidRPr="001B0001" w:rsidP="00EA7E94">
      <w:pPr>
        <w:pStyle w:val="BodyText"/>
      </w:pPr>
      <w:r w:rsidRPr="001B0001">
        <w:t>This unit of competency specifies the outcomes required to handle stra</w:t>
      </w:r>
      <w:r w:rsidRPr="001B0001">
        <w:t>ta community funds received from clients that are held on trust. It includes identifying procedures for handling strata community funds held on trust, processing funds held on trust received from clients, and reporting discrepancies.</w:t>
      </w:r>
    </w:p>
    <w:p w:rsidR="00000000" w:rsidRPr="001B0001" w:rsidP="00EA7E94">
      <w:pPr>
        <w:pStyle w:val="BodyText"/>
      </w:pPr>
      <w:r w:rsidRPr="001B0001">
        <w:t>The unit supports the</w:t>
      </w:r>
      <w:r w:rsidRPr="001B0001">
        <w:t xml:space="preserve"> work of those involved in handling moneys held on trust. It applies to strata managers.</w:t>
      </w:r>
    </w:p>
    <w:p w:rsidR="00000000" w:rsidRPr="001B0001" w:rsidP="00EA7E94">
      <w:pPr>
        <w:pStyle w:val="BodyText"/>
      </w:pPr>
      <w:r w:rsidRPr="001B0001">
        <w:t>Licensing, legislative, regulatory or certification requirements apply to this unit in some States and Territories. Relevant state and territory regulatory authoritie</w:t>
      </w:r>
      <w:r w:rsidRPr="001B0001">
        <w:t>s should be consulted to confirm those requirements.</w:t>
      </w:r>
    </w:p>
    <w:p w:rsidR="00000000" w:rsidRPr="001B0001" w:rsidP="001B0001">
      <w:pPr>
        <w:pStyle w:val="Heading1"/>
      </w:pPr>
      <w:bookmarkStart w:id="3" w:name="O_866394"/>
      <w:bookmarkEnd w:id="3"/>
      <w:r w:rsidRPr="001B0001">
        <w:t>Pre-requisite Unit</w:t>
      </w:r>
    </w:p>
    <w:p w:rsidR="00000000" w:rsidRPr="001B0001" w:rsidP="00EA7E94">
      <w:pPr>
        <w:pStyle w:val="BodyText"/>
      </w:pPr>
      <w:r w:rsidRPr="001B0001">
        <w:t>Nil</w:t>
      </w:r>
    </w:p>
    <w:p w:rsidR="00000000" w:rsidRPr="001B0001" w:rsidP="001B0001">
      <w:pPr>
        <w:pStyle w:val="Heading1"/>
      </w:pPr>
      <w:bookmarkStart w:id="4" w:name="O_866393"/>
      <w:bookmarkEnd w:id="4"/>
      <w:r w:rsidRPr="001B0001">
        <w:t>Competency Field</w:t>
      </w:r>
    </w:p>
    <w:p w:rsidR="00000000" w:rsidRPr="001B0001" w:rsidP="00EA7E94">
      <w:pPr>
        <w:pStyle w:val="BodyText"/>
      </w:pPr>
      <w:r w:rsidRPr="001B0001">
        <w:t>Strata community management</w:t>
      </w:r>
    </w:p>
    <w:p w:rsidR="00000000" w:rsidRPr="001B0001" w:rsidP="001B0001">
      <w:pPr>
        <w:pStyle w:val="Heading1"/>
      </w:pPr>
      <w:bookmarkStart w:id="5" w:name="O_866392"/>
      <w:bookmarkEnd w:id="5"/>
      <w:r w:rsidRPr="001B0001">
        <w:t>Unit Sector</w:t>
      </w:r>
    </w:p>
    <w:p w:rsidR="00000000" w:rsidRPr="001B0001" w:rsidP="00EA7E94">
      <w:pPr>
        <w:pStyle w:val="BodyText"/>
      </w:pPr>
      <w:r w:rsidRPr="001B0001">
        <w:t>Property services</w:t>
      </w:r>
    </w:p>
    <w:p w:rsidR="00000000" w:rsidRPr="001B0001" w:rsidP="001B0001">
      <w:pPr>
        <w:pStyle w:val="Heading1"/>
      </w:pPr>
      <w:bookmarkStart w:id="6" w:name="O_866391"/>
      <w:bookmarkEnd w:id="6"/>
      <w:r w:rsidRPr="001B0001">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B000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Ele</w:t>
            </w:r>
            <w:r w:rsidRPr="001B0001">
              <w:t>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Performance criteria describe the performance needed to demonstrate achievement of the element. Where bold italicised </w:t>
            </w:r>
            <w:r w:rsidRPr="001B0001">
              <w:t>text is used, further information is detailed in the range of conditions.</w:t>
            </w:r>
          </w:p>
        </w:tc>
      </w:tr>
      <w:tr w:rsidTr="001B0001">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1.</w:t>
            </w:r>
          </w:p>
        </w:tc>
        <w:tc>
          <w:tcPr>
            <w:tcW w:w="1936" w:type="dxa"/>
            <w:vMerge w:val="restart"/>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Identify procedures for handling strata community funds.</w:t>
            </w: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1.1.</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Situations in which </w:t>
            </w:r>
            <w:r w:rsidRPr="001B0001">
              <w:rPr>
                <w:rStyle w:val="BoldandItalics"/>
              </w:rPr>
              <w:t>funds</w:t>
            </w:r>
            <w:r w:rsidRPr="001B0001">
              <w:t xml:space="preserve"> are held on trust are identified.</w:t>
            </w:r>
          </w:p>
        </w:tc>
      </w:tr>
      <w:tr w:rsidTr="001B0001">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1.2.</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Key legislative controls relating to handling funds are identified to ensure compliance with legislative and organisational re</w:t>
            </w:r>
            <w:r w:rsidRPr="001B0001">
              <w:t>quirements.</w:t>
            </w:r>
          </w:p>
        </w:tc>
      </w:tr>
      <w:tr w:rsidTr="001B0001">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1.3.</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Organisational policies and procedures for handling funds are sourced. </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1.4.</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Organisational personnel responsible for monitoring and communicating changes to legislation, industry codes, and organisational policies and </w:t>
            </w:r>
            <w:r w:rsidRPr="001B0001">
              <w:t>procedures relating to handling funds are identified.</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2.</w:t>
            </w:r>
          </w:p>
        </w:tc>
        <w:tc>
          <w:tcPr>
            <w:tcW w:w="1936" w:type="dxa"/>
            <w:vMerge w:val="restart"/>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Process funds.</w:t>
            </w: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2.1.</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Funds received from clients are promptly and accurately processed in line with organisational policies and procedures. </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2.2.</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Questions from strata communities and l</w:t>
            </w:r>
            <w:r w:rsidRPr="001B0001">
              <w:t>ot owners relating to funds are responded to promptly and honestly, within scope of own responsibilities, and according to organisational policies and procedures.</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2.3.</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Limitations in knowledge of legislation and organisational policies and procedures re</w:t>
            </w:r>
            <w:r w:rsidRPr="001B0001">
              <w:t>lating to processing funds are identified and specialist advice is sought as required.</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2.4.</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Compliance with relevant legislation, standards, codes, and organisational policies and procedures relating to processing funds is monitored.</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3.</w:t>
            </w:r>
          </w:p>
        </w:tc>
        <w:tc>
          <w:tcPr>
            <w:tcW w:w="1936" w:type="dxa"/>
            <w:vMerge w:val="restart"/>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Report fund discrepancies.</w:t>
            </w: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3.1.</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Discrepancies in funds are reported in line with organisational policies and procedures.</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3.2.</w:t>
            </w:r>
          </w:p>
        </w:tc>
        <w:tc>
          <w:tcPr>
            <w:tcW w:w="5610"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Non-compliance with organisational procedures for handling funds is reported in line with organisational policies and procedure</w:t>
            </w:r>
            <w:r w:rsidRPr="001B0001">
              <w:t>s.</w:t>
            </w:r>
          </w:p>
        </w:tc>
      </w:tr>
      <w:tr w:rsidTr="001B00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3.3</w:t>
            </w:r>
          </w:p>
        </w:tc>
        <w:tc>
          <w:tcPr>
            <w:tcW w:w="5610" w:type="dxa"/>
            <w:tcBorders>
              <w:top w:val="nil"/>
              <w:left w:val="nil"/>
              <w:bottom w:val="nil"/>
              <w:right w:val="nil"/>
            </w:tcBorders>
            <w:tcMar>
              <w:top w:w="0" w:type="dxa"/>
              <w:left w:w="62" w:type="dxa"/>
              <w:bottom w:w="0" w:type="dxa"/>
              <w:right w:w="62" w:type="dxa"/>
            </w:tcMar>
          </w:tcPr>
          <w:p w:rsidR="00000000" w:rsidRPr="001B0001" w:rsidP="001B0001">
            <w:pPr>
              <w:pStyle w:val="BodyText"/>
            </w:pPr>
            <w:r w:rsidRPr="001B0001">
              <w:t>Records relating to fund discrepancies are completed according to organisational requirements.</w:t>
            </w:r>
          </w:p>
        </w:tc>
      </w:tr>
    </w:tbl>
    <w:p w:rsidR="00000000" w:rsidRPr="001B0001" w:rsidP="001B0001">
      <w:pPr>
        <w:pStyle w:val="BodyText"/>
      </w:pPr>
    </w:p>
    <w:p w:rsidR="00000000" w:rsidRPr="001B0001" w:rsidP="001B0001">
      <w:pPr>
        <w:pStyle w:val="AllowPageBreak"/>
      </w:pPr>
    </w:p>
    <w:p w:rsidR="00000000" w:rsidRPr="001B0001" w:rsidP="001B0001">
      <w:pPr>
        <w:pStyle w:val="Heading1"/>
      </w:pPr>
      <w:bookmarkStart w:id="7" w:name="O_866390"/>
      <w:bookmarkEnd w:id="7"/>
      <w:r w:rsidRPr="001B0001">
        <w:t>Foundation Skills</w:t>
      </w:r>
    </w:p>
    <w:tbl>
      <w:tblPr>
        <w:tblW w:w="0" w:type="auto"/>
        <w:tblLayout w:type="fixed"/>
        <w:tblCellMar>
          <w:left w:w="62" w:type="dxa"/>
          <w:right w:w="62" w:type="dxa"/>
        </w:tblCellMar>
        <w:tblLook w:val="0000"/>
      </w:tblPr>
      <w:tblGrid>
        <w:gridCol w:w="2195"/>
        <w:gridCol w:w="6877"/>
      </w:tblGrid>
      <w:tr w:rsidTr="001B00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This section describes the language, literacy, numeracy and employment skills essential to performance in this unit but not explicit in the performance criteria.</w:t>
            </w:r>
          </w:p>
        </w:tc>
      </w:tr>
      <w:tr w:rsidTr="001B00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B0001" w:rsidP="001B0001">
            <w:pPr>
              <w:pStyle w:val="BodyText"/>
            </w:pPr>
            <w:r w:rsidRPr="001B000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rPr>
                <w:rStyle w:val="SpecialBold"/>
              </w:rPr>
              <w:t>Performance feature</w:t>
            </w:r>
          </w:p>
        </w:tc>
      </w:tr>
      <w:tr w:rsidTr="001B00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Learning skills to:</w:t>
            </w:r>
          </w:p>
        </w:tc>
        <w:tc>
          <w:tcPr>
            <w:tcW w:w="6877" w:type="dxa"/>
            <w:tcBorders>
              <w:top w:val="nil"/>
              <w:left w:val="nil"/>
              <w:bottom w:val="nil"/>
              <w:right w:val="nil"/>
            </w:tcBorders>
            <w:tcMar>
              <w:top w:w="0" w:type="dxa"/>
              <w:left w:w="62" w:type="dxa"/>
              <w:bottom w:w="0" w:type="dxa"/>
              <w:right w:w="62" w:type="dxa"/>
            </w:tcMar>
          </w:tcPr>
          <w:p w:rsidR="00000000" w:rsidP="001B0001">
            <w:pPr>
              <w:pStyle w:val="ListBullet"/>
              <w:rPr>
                <w:lang w:val="en-NZ"/>
              </w:rPr>
            </w:pPr>
            <w:r w:rsidRPr="001B0001">
              <w:t>maintain current knowledge of legislative an</w:t>
            </w:r>
            <w:r w:rsidRPr="001B0001">
              <w:t>d organisational requirements for handling strata community funds held on trust.</w:t>
            </w:r>
          </w:p>
        </w:tc>
      </w:tr>
      <w:tr w:rsidTr="001B00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Numeracy skills to:</w:t>
            </w:r>
          </w:p>
        </w:tc>
        <w:tc>
          <w:tcPr>
            <w:tcW w:w="6877" w:type="dxa"/>
            <w:tcBorders>
              <w:top w:val="nil"/>
              <w:left w:val="nil"/>
              <w:bottom w:val="nil"/>
              <w:right w:val="nil"/>
            </w:tcBorders>
            <w:tcMar>
              <w:top w:w="0" w:type="dxa"/>
              <w:left w:w="62" w:type="dxa"/>
              <w:bottom w:w="0" w:type="dxa"/>
              <w:right w:w="62" w:type="dxa"/>
            </w:tcMar>
          </w:tcPr>
          <w:p w:rsidR="00000000" w:rsidP="001B0001">
            <w:pPr>
              <w:pStyle w:val="ListBullet"/>
              <w:rPr>
                <w:lang w:val="en-NZ"/>
              </w:rPr>
            </w:pPr>
            <w:r w:rsidRPr="001B0001">
              <w:t>perform routine calculations required to verify records of funds held on trust.</w:t>
            </w:r>
          </w:p>
        </w:tc>
      </w:tr>
      <w:tr w:rsidTr="001B00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B0001">
            <w:pPr>
              <w:pStyle w:val="ListBullet"/>
              <w:rPr>
                <w:lang w:val="en-NZ"/>
              </w:rPr>
            </w:pPr>
            <w:r w:rsidRPr="001B0001">
              <w:t>ask questions to clarify organisational policies and procedures for processing funds held on trust.</w:t>
            </w:r>
          </w:p>
        </w:tc>
      </w:tr>
      <w:tr w:rsidTr="001B00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Reading skills to:</w:t>
            </w:r>
          </w:p>
        </w:tc>
        <w:tc>
          <w:tcPr>
            <w:tcW w:w="6877" w:type="dxa"/>
            <w:tcBorders>
              <w:top w:val="nil"/>
              <w:left w:val="nil"/>
              <w:bottom w:val="nil"/>
              <w:right w:val="nil"/>
            </w:tcBorders>
            <w:tcMar>
              <w:top w:w="0" w:type="dxa"/>
              <w:left w:w="62" w:type="dxa"/>
              <w:bottom w:w="0" w:type="dxa"/>
              <w:right w:w="62" w:type="dxa"/>
            </w:tcMar>
          </w:tcPr>
          <w:p w:rsidR="00000000" w:rsidRPr="001B0001" w:rsidP="001B0001">
            <w:pPr>
              <w:pStyle w:val="ListBullet"/>
            </w:pPr>
            <w:r w:rsidRPr="001B0001">
              <w:t>read and interpret source documents, including organisational policies and procedures, relating to processing funds held on trust.</w:t>
            </w:r>
          </w:p>
        </w:tc>
      </w:tr>
    </w:tbl>
    <w:p w:rsidR="00000000" w:rsidRPr="001B0001" w:rsidP="001B0001">
      <w:pPr>
        <w:pStyle w:val="BodyText"/>
      </w:pPr>
    </w:p>
    <w:p w:rsidR="00000000" w:rsidRPr="001B0001" w:rsidP="001B0001">
      <w:pPr>
        <w:pStyle w:val="AllowPageBreak"/>
      </w:pPr>
    </w:p>
    <w:p w:rsidR="00000000" w:rsidRPr="001B0001" w:rsidP="001B0001">
      <w:pPr>
        <w:pStyle w:val="Heading1"/>
      </w:pPr>
      <w:bookmarkStart w:id="8" w:name="O_866389"/>
      <w:bookmarkEnd w:id="8"/>
      <w:r w:rsidRPr="001B0001">
        <w:t>Range of Conditions</w:t>
      </w:r>
    </w:p>
    <w:tbl>
      <w:tblPr>
        <w:tblW w:w="0" w:type="auto"/>
        <w:tblLayout w:type="fixed"/>
        <w:tblCellMar>
          <w:left w:w="62" w:type="dxa"/>
          <w:right w:w="62" w:type="dxa"/>
        </w:tblCellMar>
        <w:tblLook w:val="0000"/>
      </w:tblPr>
      <w:tblGrid>
        <w:gridCol w:w="2284"/>
        <w:gridCol w:w="6850"/>
      </w:tblGrid>
      <w:tr w:rsidTr="001B000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t xml:space="preserve">This section specifies work environments and conditions that may affect performance. Essential operating conditions that may be present (depending on the work situation, needs of the candidate, accessibility of the item, </w:t>
            </w:r>
            <w:r w:rsidRPr="001B0001">
              <w:t>and local industry and regional contexts) are included. Bold italicised wording, if used in the performance criteria, is detailed below.</w:t>
            </w:r>
          </w:p>
        </w:tc>
      </w:tr>
      <w:tr w:rsidTr="001B0001">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1B0001">
            <w:pPr>
              <w:pStyle w:val="BodyText"/>
              <w:rPr>
                <w:lang w:val="en-NZ"/>
              </w:rPr>
            </w:pPr>
            <w:r w:rsidRPr="001B0001">
              <w:rPr>
                <w:rStyle w:val="BoldandItalics"/>
              </w:rPr>
              <w:t xml:space="preserve">Funds </w:t>
            </w:r>
            <w:r w:rsidRPr="001B0001">
              <w:t>must include:</w:t>
            </w:r>
          </w:p>
        </w:tc>
        <w:tc>
          <w:tcPr>
            <w:tcW w:w="6850" w:type="dxa"/>
            <w:tcBorders>
              <w:top w:val="nil"/>
              <w:left w:val="nil"/>
              <w:bottom w:val="nil"/>
              <w:right w:val="nil"/>
            </w:tcBorders>
            <w:tcMar>
              <w:top w:w="0" w:type="dxa"/>
              <w:left w:w="62" w:type="dxa"/>
              <w:bottom w:w="0" w:type="dxa"/>
              <w:right w:w="62" w:type="dxa"/>
            </w:tcMar>
          </w:tcPr>
          <w:p w:rsidR="00000000" w:rsidRPr="001B0001" w:rsidP="001B0001">
            <w:pPr>
              <w:pStyle w:val="ListBullet"/>
            </w:pPr>
            <w:r w:rsidRPr="001B0001">
              <w:t>contractor payments</w:t>
            </w:r>
          </w:p>
          <w:p w:rsidR="00000000" w:rsidRPr="001B0001" w:rsidP="001B0001">
            <w:pPr>
              <w:pStyle w:val="ListBullet"/>
            </w:pPr>
            <w:r w:rsidRPr="001B0001">
              <w:t>insurance claims and refunds</w:t>
            </w:r>
          </w:p>
          <w:p w:rsidR="00000000" w:rsidRPr="001B0001" w:rsidP="001B0001">
            <w:pPr>
              <w:pStyle w:val="ListBullet"/>
            </w:pPr>
            <w:r w:rsidRPr="001B0001">
              <w:t>lot owner contributions</w:t>
            </w:r>
          </w:p>
          <w:p w:rsidR="00000000" w:rsidRPr="001B0001" w:rsidP="001B0001">
            <w:pPr>
              <w:pStyle w:val="ListBullet"/>
            </w:pPr>
            <w:r w:rsidRPr="001B0001">
              <w:t>non-mutual income.</w:t>
            </w:r>
          </w:p>
        </w:tc>
      </w:tr>
    </w:tbl>
    <w:p w:rsidR="00000000" w:rsidRPr="001B0001" w:rsidP="001B0001">
      <w:pPr>
        <w:pStyle w:val="BodyText"/>
      </w:pPr>
    </w:p>
    <w:p w:rsidR="00000000" w:rsidRPr="001B0001" w:rsidP="001B0001">
      <w:pPr>
        <w:pStyle w:val="AllowPageBreak"/>
      </w:pPr>
    </w:p>
    <w:p w:rsidR="00000000" w:rsidRPr="001B0001" w:rsidP="001B0001">
      <w:pPr>
        <w:pStyle w:val="Heading1"/>
      </w:pPr>
      <w:bookmarkStart w:id="9" w:name="O_866388"/>
      <w:bookmarkEnd w:id="9"/>
      <w:r w:rsidRPr="001B0001">
        <w:t>Unit Mapping Information</w:t>
      </w:r>
    </w:p>
    <w:p w:rsidR="00000000" w:rsidRPr="001B0001" w:rsidP="00EA7E94">
      <w:pPr>
        <w:pStyle w:val="BodyText"/>
      </w:pPr>
      <w:r w:rsidRPr="001B0001">
        <w:t>No equivalent unit.</w:t>
      </w:r>
    </w:p>
    <w:p w:rsidR="00000000" w:rsidRPr="001B0001" w:rsidP="001B0001">
      <w:pPr>
        <w:pStyle w:val="Heading1"/>
      </w:pPr>
      <w:bookmarkStart w:id="10" w:name="O_866381"/>
      <w:bookmarkEnd w:id="10"/>
      <w:r w:rsidRPr="001B0001">
        <w:t>Links</w:t>
      </w:r>
    </w:p>
    <w:p w:rsidR="00000000" w:rsidRPr="001B0001" w:rsidP="00EA7E94">
      <w:pPr>
        <w:pStyle w:val="BodyText"/>
      </w:pPr>
      <w:r w:rsidRPr="001B000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E2AF0">
        <w:rPr>
          <w:rStyle w:val="Hyperlink"/>
        </w:rPr>
        <w:t>https://vetnet.gov.au/Pages/TrainingDocs.aspx?q=6f3f9672-30e8-4835-b348-205dfcf13d9b</w:t>
      </w:r>
      <w:r>
        <w:fldChar w:fldCharType="end"/>
      </w:r>
    </w:p>
    <w:p w:rsidR="00000000" w:rsidRPr="001B0001" w:rsidP="001B0001"/>
    <w:sectPr w:rsidSect="001B0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01" w:rsidRPr="00EA7E94" w:rsidP="00EA7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4" w:rsidP="001B0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E94" w:rsidP="001B000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A7E94" w:rsidP="001B0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001" w:rsidRPr="00EA7E94" w:rsidP="00EA7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4" w:rsidRPr="002D2AF8" w:rsidP="001B0001">
    <w:pPr>
      <w:pStyle w:val="Header"/>
      <w:framePr w:wrap="around"/>
    </w:pPr>
    <w:r>
      <w:fldChar w:fldCharType="begin"/>
    </w:r>
    <w:r>
      <w:instrText xml:space="preserve"> TITLE   \* MERGEFORMAT </w:instrText>
    </w:r>
    <w:r>
      <w:fldChar w:fldCharType="separate"/>
    </w:r>
    <w:r>
      <w:t>CPPDSM4085 Handle strata community funds held on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A7E94" w:rsidP="001B0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78E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B65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001"/>
    <w:pPr>
      <w:spacing w:before="360" w:after="60"/>
      <w:outlineLvl w:val="0"/>
    </w:pPr>
    <w:rPr>
      <w:sz w:val="32"/>
    </w:rPr>
  </w:style>
  <w:style w:type="paragraph" w:styleId="Heading2">
    <w:name w:val="heading 2"/>
    <w:basedOn w:val="HeadingBase"/>
    <w:next w:val="BodyText"/>
    <w:link w:val="Heading2Char"/>
    <w:qFormat/>
    <w:rsid w:val="001B0001"/>
    <w:pPr>
      <w:keepLines/>
      <w:spacing w:before="240" w:after="120"/>
      <w:outlineLvl w:val="1"/>
    </w:pPr>
    <w:rPr>
      <w:sz w:val="28"/>
      <w:szCs w:val="40"/>
    </w:rPr>
  </w:style>
  <w:style w:type="paragraph" w:styleId="Heading3">
    <w:name w:val="heading 3"/>
    <w:basedOn w:val="HeadingBase"/>
    <w:next w:val="BodyText"/>
    <w:link w:val="Heading3Char"/>
    <w:qFormat/>
    <w:rsid w:val="001B0001"/>
    <w:pPr>
      <w:spacing w:before="180" w:after="120"/>
      <w:outlineLvl w:val="2"/>
    </w:pPr>
    <w:rPr>
      <w:spacing w:val="-10"/>
      <w:kern w:val="32"/>
    </w:rPr>
  </w:style>
  <w:style w:type="paragraph" w:styleId="Heading4">
    <w:name w:val="heading 4"/>
    <w:basedOn w:val="HeadingBase"/>
    <w:next w:val="BodyText"/>
    <w:link w:val="Heading4Char"/>
    <w:qFormat/>
    <w:rsid w:val="001B0001"/>
    <w:pPr>
      <w:spacing w:before="160" w:after="120"/>
      <w:outlineLvl w:val="3"/>
    </w:pPr>
    <w:rPr>
      <w:sz w:val="22"/>
    </w:rPr>
  </w:style>
  <w:style w:type="paragraph" w:styleId="Heading5">
    <w:name w:val="heading 5"/>
    <w:basedOn w:val="HeadingBase"/>
    <w:next w:val="Normal"/>
    <w:link w:val="Heading5Char"/>
    <w:qFormat/>
    <w:rsid w:val="001B0001"/>
    <w:pPr>
      <w:spacing w:before="80"/>
      <w:outlineLvl w:val="4"/>
    </w:pPr>
    <w:rPr>
      <w:color w:val="918585"/>
      <w:sz w:val="20"/>
    </w:rPr>
  </w:style>
  <w:style w:type="paragraph" w:styleId="Heading6">
    <w:name w:val="heading 6"/>
    <w:basedOn w:val="HeadingBase"/>
    <w:next w:val="Normal"/>
    <w:link w:val="Heading6Char"/>
    <w:qFormat/>
    <w:rsid w:val="001B0001"/>
    <w:pPr>
      <w:spacing w:before="60"/>
      <w:outlineLvl w:val="5"/>
    </w:pPr>
    <w:rPr>
      <w:color w:val="918585"/>
      <w:sz w:val="20"/>
    </w:rPr>
  </w:style>
  <w:style w:type="paragraph" w:styleId="Heading7">
    <w:name w:val="heading 7"/>
    <w:basedOn w:val="Normal"/>
    <w:next w:val="Normal"/>
    <w:link w:val="Heading7Char"/>
    <w:qFormat/>
    <w:rsid w:val="001B0001"/>
    <w:pPr>
      <w:ind w:left="720"/>
      <w:outlineLvl w:val="6"/>
    </w:pPr>
    <w:rPr>
      <w:i/>
    </w:rPr>
  </w:style>
  <w:style w:type="paragraph" w:styleId="Heading8">
    <w:name w:val="heading 8"/>
    <w:basedOn w:val="Normal"/>
    <w:next w:val="Normal"/>
    <w:link w:val="Heading8Char"/>
    <w:qFormat/>
    <w:rsid w:val="001B0001"/>
    <w:pPr>
      <w:ind w:left="720"/>
      <w:outlineLvl w:val="7"/>
    </w:pPr>
    <w:rPr>
      <w:i/>
    </w:rPr>
  </w:style>
  <w:style w:type="paragraph" w:styleId="Heading9">
    <w:name w:val="heading 9"/>
    <w:basedOn w:val="Normal"/>
    <w:next w:val="Normal"/>
    <w:link w:val="Heading9Char"/>
    <w:qFormat/>
    <w:rsid w:val="001B0001"/>
    <w:pPr>
      <w:ind w:left="720"/>
      <w:outlineLvl w:val="8"/>
    </w:pPr>
    <w:rPr>
      <w:i/>
    </w:rPr>
  </w:style>
  <w:style w:type="character" w:default="1" w:styleId="DefaultParagraphFont">
    <w:name w:val="Default Paragraph Font"/>
    <w:uiPriority w:val="1"/>
    <w:unhideWhenUsed/>
    <w:rsid w:val="001B0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001"/>
  </w:style>
  <w:style w:type="character" w:customStyle="1" w:styleId="Heading1Char">
    <w:name w:val="Heading 1 Char"/>
    <w:basedOn w:val="DefaultParagraphFont"/>
    <w:link w:val="Heading1"/>
    <w:rsid w:val="001B0001"/>
    <w:rPr>
      <w:rFonts w:ascii="Times New Roman" w:eastAsia="Times New Roman" w:hAnsi="Times New Roman" w:cs="Times New Roman"/>
      <w:b/>
      <w:sz w:val="32"/>
      <w:szCs w:val="20"/>
      <w:lang w:eastAsia="en-US"/>
    </w:rPr>
  </w:style>
  <w:style w:type="paragraph" w:styleId="BodyText">
    <w:name w:val="Body Text"/>
    <w:basedOn w:val="Normal"/>
    <w:link w:val="BodyTextChar"/>
    <w:rsid w:val="001B0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001"/>
    <w:rPr>
      <w:rFonts w:ascii="Times New Roman" w:eastAsia="Times New Roman" w:hAnsi="Times New Roman" w:cs="Times New Roman"/>
      <w:sz w:val="24"/>
      <w:lang w:eastAsia="en-US"/>
    </w:rPr>
  </w:style>
  <w:style w:type="paragraph" w:styleId="ListBullet">
    <w:name w:val="List Bullet"/>
    <w:basedOn w:val="List"/>
    <w:rsid w:val="001B0001"/>
    <w:pPr>
      <w:numPr>
        <w:numId w:val="11"/>
      </w:numPr>
      <w:tabs>
        <w:tab w:val="clear" w:pos="340"/>
      </w:tabs>
      <w:spacing w:before="40" w:after="40"/>
    </w:pPr>
  </w:style>
  <w:style w:type="character" w:customStyle="1" w:styleId="SpecialBold">
    <w:name w:val="Special Bold"/>
    <w:basedOn w:val="DefaultParagraphFont"/>
    <w:rsid w:val="001B0001"/>
    <w:rPr>
      <w:b/>
      <w:spacing w:val="0"/>
    </w:rPr>
  </w:style>
  <w:style w:type="paragraph" w:customStyle="1" w:styleId="SuperHeading">
    <w:name w:val="SuperHeading"/>
    <w:basedOn w:val="Normal"/>
    <w:rsid w:val="001B0001"/>
    <w:pPr>
      <w:spacing w:before="240" w:after="120"/>
      <w:outlineLvl w:val="0"/>
    </w:pPr>
    <w:rPr>
      <w:rFonts w:ascii="Times New Roman" w:hAnsi="Times New Roman"/>
      <w:b/>
      <w:sz w:val="32"/>
    </w:rPr>
  </w:style>
  <w:style w:type="paragraph" w:customStyle="1" w:styleId="AllowPageBreak">
    <w:name w:val="AllowPageBreak"/>
    <w:rsid w:val="001B0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0001"/>
    <w:rPr>
      <w:b/>
      <w:i/>
      <w:u w:val="none"/>
    </w:rPr>
  </w:style>
  <w:style w:type="character" w:customStyle="1" w:styleId="Heading2Char">
    <w:name w:val="Heading 2 Char"/>
    <w:basedOn w:val="DefaultParagraphFont"/>
    <w:link w:val="Heading2"/>
    <w:rsid w:val="001B0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001"/>
    <w:rPr>
      <w:rFonts w:ascii="Courier New" w:eastAsia="Times New Roman" w:hAnsi="Courier New" w:cs="Times New Roman"/>
      <w:i/>
      <w:szCs w:val="20"/>
      <w:lang w:eastAsia="en-US"/>
    </w:rPr>
  </w:style>
  <w:style w:type="paragraph" w:customStyle="1" w:styleId="HeadingBase">
    <w:name w:val="Heading Base"/>
    <w:rsid w:val="001B0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001"/>
    <w:pPr>
      <w:tabs>
        <w:tab w:val="right" w:leader="dot" w:pos="9072"/>
      </w:tabs>
      <w:ind w:left="567"/>
    </w:pPr>
    <w:rPr>
      <w:szCs w:val="22"/>
    </w:rPr>
  </w:style>
  <w:style w:type="paragraph" w:customStyle="1" w:styleId="TOCBase">
    <w:name w:val="TOC Base"/>
    <w:rsid w:val="001B0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001"/>
    <w:pPr>
      <w:tabs>
        <w:tab w:val="right" w:leader="dot" w:pos="9072"/>
      </w:tabs>
      <w:spacing w:before="40" w:after="40"/>
      <w:ind w:left="284"/>
    </w:pPr>
    <w:rPr>
      <w:rFonts w:ascii="Times New Roman" w:hAnsi="Times New Roman"/>
    </w:rPr>
  </w:style>
  <w:style w:type="paragraph" w:styleId="TOC1">
    <w:name w:val="toc 1"/>
    <w:basedOn w:val="TOCBase"/>
    <w:next w:val="Normal"/>
    <w:rsid w:val="001B0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001"/>
    <w:rPr>
      <w:rFonts w:ascii="Times New Roman" w:eastAsia="Times New Roman" w:hAnsi="Times New Roman" w:cs="Times New Roman"/>
      <w:sz w:val="16"/>
      <w:lang w:eastAsia="en-US"/>
    </w:rPr>
  </w:style>
  <w:style w:type="paragraph" w:styleId="Title">
    <w:name w:val="Title"/>
    <w:basedOn w:val="HeadingBase"/>
    <w:link w:val="TitleChar"/>
    <w:qFormat/>
    <w:rsid w:val="001B0001"/>
    <w:pPr>
      <w:spacing w:before="5040"/>
      <w:jc w:val="center"/>
    </w:pPr>
    <w:rPr>
      <w:sz w:val="48"/>
      <w:szCs w:val="72"/>
      <w:lang w:val="en-US"/>
    </w:rPr>
  </w:style>
  <w:style w:type="character" w:customStyle="1" w:styleId="TitleChar">
    <w:name w:val="Title Char"/>
    <w:basedOn w:val="DefaultParagraphFont"/>
    <w:link w:val="Title"/>
    <w:rsid w:val="001B0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001"/>
    <w:pPr>
      <w:tabs>
        <w:tab w:val="left" w:pos="3600"/>
        <w:tab w:val="left" w:pos="3958"/>
      </w:tabs>
    </w:pPr>
  </w:style>
  <w:style w:type="paragraph" w:styleId="List">
    <w:name w:val="List"/>
    <w:basedOn w:val="BodyText"/>
    <w:next w:val="BodyText"/>
    <w:rsid w:val="001B0001"/>
    <w:pPr>
      <w:tabs>
        <w:tab w:val="left" w:pos="340"/>
      </w:tabs>
      <w:spacing w:before="60" w:after="60"/>
      <w:ind w:left="340" w:hanging="340"/>
    </w:pPr>
  </w:style>
  <w:style w:type="paragraph" w:customStyle="1" w:styleId="Note">
    <w:name w:val="Note"/>
    <w:basedOn w:val="BodyText"/>
    <w:rsid w:val="001B0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001"/>
    <w:pPr>
      <w:framePr w:wrap="auto" w:hAnchor="text" w:y="6049"/>
    </w:pPr>
    <w:rPr>
      <w:color w:val="000000"/>
      <w:sz w:val="40"/>
    </w:rPr>
  </w:style>
  <w:style w:type="paragraph" w:customStyle="1" w:styleId="TOCTitle">
    <w:name w:val="TOCTitle"/>
    <w:basedOn w:val="Heading1"/>
    <w:rsid w:val="001B0001"/>
    <w:pPr>
      <w:spacing w:after="240"/>
      <w:jc w:val="center"/>
      <w:outlineLvl w:val="9"/>
    </w:pPr>
    <w:rPr>
      <w:caps/>
    </w:rPr>
  </w:style>
  <w:style w:type="paragraph" w:customStyle="1" w:styleId="Version">
    <w:name w:val="Version"/>
    <w:rsid w:val="001B00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001"/>
    <w:pPr>
      <w:numPr>
        <w:numId w:val="12"/>
      </w:numPr>
      <w:tabs>
        <w:tab w:val="clear" w:pos="680"/>
      </w:tabs>
    </w:pPr>
  </w:style>
  <w:style w:type="paragraph" w:styleId="Index1">
    <w:name w:val="index 1"/>
    <w:basedOn w:val="Normal"/>
    <w:next w:val="Normal"/>
    <w:semiHidden/>
    <w:rsid w:val="001B0001"/>
    <w:pPr>
      <w:keepNext w:val="0"/>
      <w:tabs>
        <w:tab w:val="right" w:pos="4176"/>
      </w:tabs>
      <w:ind w:left="198" w:hanging="198"/>
    </w:pPr>
    <w:rPr>
      <w:rFonts w:ascii="Garamond" w:hAnsi="Garamond"/>
    </w:rPr>
  </w:style>
  <w:style w:type="paragraph" w:styleId="IndexHeading">
    <w:name w:val="index heading"/>
    <w:basedOn w:val="Normal"/>
    <w:next w:val="Index1"/>
    <w:semiHidden/>
    <w:rsid w:val="001B0001"/>
    <w:pPr>
      <w:spacing w:before="120" w:after="120"/>
    </w:pPr>
    <w:rPr>
      <w:rFonts w:ascii="Arial" w:hAnsi="Arial"/>
      <w:b/>
      <w:color w:val="918585"/>
      <w:sz w:val="24"/>
    </w:rPr>
  </w:style>
  <w:style w:type="paragraph" w:styleId="Header">
    <w:name w:val="header"/>
    <w:basedOn w:val="Normal"/>
    <w:link w:val="HeaderChar"/>
    <w:rsid w:val="001B0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001"/>
    <w:rPr>
      <w:rFonts w:ascii="Times New Roman" w:eastAsia="Times New Roman" w:hAnsi="Times New Roman" w:cs="Times New Roman"/>
      <w:sz w:val="16"/>
      <w:szCs w:val="20"/>
      <w:lang w:val="en-GB" w:eastAsia="en-US"/>
    </w:rPr>
  </w:style>
  <w:style w:type="paragraph" w:customStyle="1" w:styleId="Chapter">
    <w:name w:val="Chapter"/>
    <w:basedOn w:val="Normal"/>
    <w:rsid w:val="001B0001"/>
    <w:pPr>
      <w:spacing w:before="240"/>
    </w:pPr>
    <w:rPr>
      <w:rFonts w:ascii="Times New Roman" w:hAnsi="Times New Roman"/>
      <w:smallCaps/>
      <w:spacing w:val="80"/>
      <w:sz w:val="28"/>
    </w:rPr>
  </w:style>
  <w:style w:type="paragraph" w:customStyle="1" w:styleId="InChapter">
    <w:name w:val="InChapter"/>
    <w:basedOn w:val="Heading3"/>
    <w:rsid w:val="001B0001"/>
    <w:pPr>
      <w:spacing w:after="240"/>
      <w:outlineLvl w:val="9"/>
    </w:pPr>
    <w:rPr>
      <w:noProof/>
    </w:rPr>
  </w:style>
  <w:style w:type="paragraph" w:styleId="Index2">
    <w:name w:val="index 2"/>
    <w:basedOn w:val="Normal"/>
    <w:next w:val="Normal"/>
    <w:semiHidden/>
    <w:rsid w:val="001B0001"/>
    <w:pPr>
      <w:tabs>
        <w:tab w:val="right" w:pos="4176"/>
      </w:tabs>
      <w:ind w:left="568" w:hanging="284"/>
    </w:pPr>
    <w:rPr>
      <w:rFonts w:ascii="Garamond" w:hAnsi="Garamond"/>
    </w:rPr>
  </w:style>
  <w:style w:type="paragraph" w:customStyle="1" w:styleId="Byline">
    <w:name w:val="Byline"/>
    <w:rsid w:val="001B0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001"/>
    <w:pPr>
      <w:tabs>
        <w:tab w:val="clear" w:pos="3600"/>
        <w:tab w:val="clear" w:pos="3958"/>
      </w:tabs>
      <w:jc w:val="right"/>
    </w:pPr>
  </w:style>
  <w:style w:type="character" w:styleId="Emphasis">
    <w:name w:val="Emphasis"/>
    <w:basedOn w:val="DefaultParagraphFont"/>
    <w:qFormat/>
    <w:rsid w:val="001B0001"/>
    <w:rPr>
      <w:i/>
    </w:rPr>
  </w:style>
  <w:style w:type="paragraph" w:styleId="Caption">
    <w:name w:val="caption"/>
    <w:basedOn w:val="BodyText"/>
    <w:next w:val="Normal"/>
    <w:qFormat/>
    <w:rsid w:val="001B0001"/>
    <w:pPr>
      <w:framePr w:w="2268" w:hSpace="181" w:vSpace="181" w:wrap="around" w:vAnchor="text" w:hAnchor="page" w:x="1135" w:y="285" w:anchorLock="1"/>
    </w:pPr>
    <w:rPr>
      <w:i/>
    </w:rPr>
  </w:style>
  <w:style w:type="paragraph" w:customStyle="1" w:styleId="MiniTOCTitle">
    <w:name w:val="MiniTOCTitle"/>
    <w:basedOn w:val="Heading4"/>
    <w:rsid w:val="001B0001"/>
    <w:pPr>
      <w:spacing w:before="240"/>
      <w:outlineLvl w:val="9"/>
    </w:pPr>
    <w:rPr>
      <w:noProof/>
      <w:sz w:val="24"/>
    </w:rPr>
  </w:style>
  <w:style w:type="paragraph" w:customStyle="1" w:styleId="MiniTOCItem">
    <w:name w:val="MiniTOCItem"/>
    <w:basedOn w:val="ListBullet"/>
    <w:rsid w:val="001B0001"/>
    <w:pPr>
      <w:numPr>
        <w:numId w:val="0"/>
      </w:numPr>
      <w:tabs>
        <w:tab w:val="right" w:leader="dot" w:pos="6521"/>
      </w:tabs>
      <w:spacing w:before="0" w:after="0"/>
    </w:pPr>
  </w:style>
  <w:style w:type="paragraph" w:customStyle="1" w:styleId="TOFTitle">
    <w:name w:val="TOFTitle"/>
    <w:basedOn w:val="TOCTitle"/>
    <w:rsid w:val="001B0001"/>
  </w:style>
  <w:style w:type="paragraph" w:styleId="TableofFigures">
    <w:name w:val="table of figures"/>
    <w:basedOn w:val="Normal"/>
    <w:next w:val="Normal"/>
    <w:semiHidden/>
    <w:rsid w:val="001B0001"/>
    <w:pPr>
      <w:tabs>
        <w:tab w:val="right" w:leader="dot" w:pos="9072"/>
      </w:tabs>
      <w:ind w:left="970" w:hanging="403"/>
    </w:pPr>
    <w:rPr>
      <w:rFonts w:ascii="Times New Roman" w:hAnsi="Times New Roman"/>
      <w:b/>
    </w:rPr>
  </w:style>
  <w:style w:type="paragraph" w:styleId="ListNumber">
    <w:name w:val="List Number"/>
    <w:basedOn w:val="List"/>
    <w:rsid w:val="001B0001"/>
    <w:pPr>
      <w:numPr>
        <w:numId w:val="14"/>
      </w:numPr>
      <w:tabs>
        <w:tab w:val="clear" w:pos="340"/>
      </w:tabs>
    </w:pPr>
  </w:style>
  <w:style w:type="character" w:customStyle="1" w:styleId="WingdingSymbols">
    <w:name w:val="Wingding Symbols"/>
    <w:rsid w:val="001B0001"/>
    <w:rPr>
      <w:rFonts w:ascii="Wingdings" w:hAnsi="Wingdings"/>
    </w:rPr>
  </w:style>
  <w:style w:type="paragraph" w:customStyle="1" w:styleId="TableHeading">
    <w:name w:val="Table Heading"/>
    <w:basedOn w:val="HeadingBase"/>
    <w:rsid w:val="001B0001"/>
    <w:pPr>
      <w:keepLines/>
      <w:pBdr>
        <w:bottom w:val="single" w:sz="6" w:space="1" w:color="918585"/>
      </w:pBdr>
      <w:spacing w:before="240"/>
    </w:pPr>
  </w:style>
  <w:style w:type="character" w:customStyle="1" w:styleId="HotSpot">
    <w:name w:val="HotSpot"/>
    <w:rsid w:val="001B0001"/>
    <w:rPr>
      <w:color w:val="0033CC"/>
      <w:u w:val="none"/>
    </w:rPr>
  </w:style>
  <w:style w:type="paragraph" w:customStyle="1" w:styleId="BodyTextRight">
    <w:name w:val="Body Text Right"/>
    <w:basedOn w:val="BodyText"/>
    <w:rsid w:val="001B0001"/>
    <w:pPr>
      <w:spacing w:before="0" w:after="0"/>
      <w:jc w:val="right"/>
    </w:pPr>
  </w:style>
  <w:style w:type="paragraph" w:styleId="Index3">
    <w:name w:val="index 3"/>
    <w:basedOn w:val="ListNumber2"/>
    <w:next w:val="Normal"/>
    <w:semiHidden/>
    <w:rsid w:val="001B0001"/>
    <w:pPr>
      <w:numPr>
        <w:numId w:val="0"/>
      </w:numPr>
      <w:tabs>
        <w:tab w:val="right" w:leader="dot" w:pos="4176"/>
      </w:tabs>
    </w:pPr>
  </w:style>
  <w:style w:type="paragraph" w:styleId="ListNumber2">
    <w:name w:val="List Number 2"/>
    <w:basedOn w:val="List2"/>
    <w:rsid w:val="001B0001"/>
    <w:pPr>
      <w:numPr>
        <w:numId w:val="9"/>
      </w:numPr>
      <w:tabs>
        <w:tab w:val="clear" w:pos="1060"/>
      </w:tabs>
    </w:pPr>
  </w:style>
  <w:style w:type="paragraph" w:customStyle="1" w:styleId="MarginNote">
    <w:name w:val="Margin Note"/>
    <w:basedOn w:val="BodyText"/>
    <w:rsid w:val="001B0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001"/>
    <w:rPr>
      <w:sz w:val="32"/>
    </w:rPr>
  </w:style>
  <w:style w:type="paragraph" w:customStyle="1" w:styleId="HeadingProcedure">
    <w:name w:val="Heading Procedure"/>
    <w:basedOn w:val="HeadingBase"/>
    <w:next w:val="Normal"/>
    <w:rsid w:val="001B0001"/>
    <w:pPr>
      <w:tabs>
        <w:tab w:val="left" w:pos="0"/>
      </w:tabs>
      <w:spacing w:before="120" w:after="60"/>
    </w:pPr>
    <w:rPr>
      <w:i/>
      <w:color w:val="918585"/>
      <w:sz w:val="22"/>
    </w:rPr>
  </w:style>
  <w:style w:type="paragraph" w:customStyle="1" w:styleId="TableBodyText">
    <w:name w:val="Table Body Text"/>
    <w:basedOn w:val="BodyText"/>
    <w:rsid w:val="001B0001"/>
    <w:pPr>
      <w:spacing w:before="60" w:after="60"/>
    </w:pPr>
  </w:style>
  <w:style w:type="paragraph" w:styleId="ListContinue">
    <w:name w:val="List Continue"/>
    <w:basedOn w:val="List"/>
    <w:rsid w:val="001B0001"/>
    <w:pPr>
      <w:ind w:firstLine="0"/>
    </w:pPr>
  </w:style>
  <w:style w:type="paragraph" w:customStyle="1" w:styleId="ListNote">
    <w:name w:val="List Note"/>
    <w:basedOn w:val="List"/>
    <w:rsid w:val="001B0001"/>
    <w:pPr>
      <w:pBdr>
        <w:top w:val="single" w:sz="6" w:space="2" w:color="918585"/>
        <w:bottom w:val="single" w:sz="6" w:space="2" w:color="918585"/>
      </w:pBdr>
      <w:tabs>
        <w:tab w:val="left" w:pos="1021"/>
      </w:tabs>
      <w:ind w:firstLine="0"/>
    </w:pPr>
  </w:style>
  <w:style w:type="paragraph" w:customStyle="1" w:styleId="Warning">
    <w:name w:val="Warning"/>
    <w:basedOn w:val="BodyText"/>
    <w:rsid w:val="001B0001"/>
    <w:pPr>
      <w:shd w:val="clear" w:color="auto" w:fill="D9D9D9"/>
      <w:tabs>
        <w:tab w:val="left" w:pos="992"/>
      </w:tabs>
      <w:ind w:left="119" w:right="119"/>
    </w:pPr>
    <w:rPr>
      <w:sz w:val="20"/>
    </w:rPr>
  </w:style>
  <w:style w:type="paragraph" w:customStyle="1" w:styleId="MarginIcons">
    <w:name w:val="Margin Icons"/>
    <w:basedOn w:val="BodyText"/>
    <w:rsid w:val="001B0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001"/>
    <w:rPr>
      <w:rFonts w:ascii="Courier New" w:hAnsi="Courier New"/>
    </w:rPr>
  </w:style>
  <w:style w:type="paragraph" w:customStyle="1" w:styleId="NoteBullet">
    <w:name w:val="Note Bullet"/>
    <w:basedOn w:val="Note"/>
    <w:rsid w:val="001B0001"/>
    <w:pPr>
      <w:tabs>
        <w:tab w:val="clear" w:pos="680"/>
      </w:tabs>
      <w:spacing w:before="60" w:after="60"/>
    </w:pPr>
  </w:style>
  <w:style w:type="paragraph" w:customStyle="1" w:styleId="SubHeading2">
    <w:name w:val="SubHeading2"/>
    <w:basedOn w:val="HeadingBase"/>
    <w:rsid w:val="001B0001"/>
    <w:pPr>
      <w:spacing w:before="240" w:after="60"/>
    </w:pPr>
    <w:rPr>
      <w:sz w:val="20"/>
    </w:rPr>
  </w:style>
  <w:style w:type="paragraph" w:customStyle="1" w:styleId="SubHeading1">
    <w:name w:val="SubHeading1"/>
    <w:basedOn w:val="HeadingBase"/>
    <w:rsid w:val="001B0001"/>
    <w:pPr>
      <w:spacing w:before="240" w:after="60"/>
    </w:pPr>
    <w:rPr>
      <w:color w:val="918585"/>
      <w:sz w:val="22"/>
    </w:rPr>
  </w:style>
  <w:style w:type="paragraph" w:customStyle="1" w:styleId="SideHeading">
    <w:name w:val="Side Heading"/>
    <w:basedOn w:val="HeadingBase"/>
    <w:rsid w:val="001B0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001"/>
    <w:pPr>
      <w:numPr>
        <w:numId w:val="10"/>
      </w:numPr>
    </w:pPr>
  </w:style>
  <w:style w:type="paragraph" w:styleId="PlainText">
    <w:name w:val="Plain Text"/>
    <w:basedOn w:val="Normal"/>
    <w:link w:val="PlainTextChar"/>
    <w:rsid w:val="001B0001"/>
    <w:rPr>
      <w:sz w:val="20"/>
    </w:rPr>
  </w:style>
  <w:style w:type="character" w:customStyle="1" w:styleId="PlainTextChar">
    <w:name w:val="Plain Text Char"/>
    <w:basedOn w:val="DefaultParagraphFont"/>
    <w:link w:val="PlainText"/>
    <w:rsid w:val="001B0001"/>
    <w:rPr>
      <w:rFonts w:ascii="Courier New" w:eastAsia="Times New Roman" w:hAnsi="Courier New" w:cs="Times New Roman"/>
      <w:sz w:val="20"/>
      <w:szCs w:val="20"/>
      <w:lang w:eastAsia="en-US"/>
    </w:rPr>
  </w:style>
  <w:style w:type="character" w:customStyle="1" w:styleId="MenuOption">
    <w:name w:val="Menu Option"/>
    <w:basedOn w:val="DefaultParagraphFont"/>
    <w:rsid w:val="001B0001"/>
    <w:rPr>
      <w:b/>
      <w:smallCaps/>
    </w:rPr>
  </w:style>
  <w:style w:type="paragraph" w:customStyle="1" w:styleId="TableListNumber">
    <w:name w:val="Table List Number"/>
    <w:basedOn w:val="ListNumber"/>
    <w:rsid w:val="001B0001"/>
    <w:pPr>
      <w:numPr>
        <w:numId w:val="0"/>
      </w:numPr>
    </w:pPr>
  </w:style>
  <w:style w:type="paragraph" w:styleId="TOC4">
    <w:name w:val="toc 4"/>
    <w:basedOn w:val="TOCBase"/>
    <w:next w:val="Normal"/>
    <w:semiHidden/>
    <w:rsid w:val="001B0001"/>
    <w:pPr>
      <w:tabs>
        <w:tab w:val="right" w:leader="dot" w:pos="9071"/>
      </w:tabs>
      <w:ind w:left="1701"/>
    </w:pPr>
  </w:style>
  <w:style w:type="paragraph" w:customStyle="1" w:styleId="ListAlpha">
    <w:name w:val="List Alpha"/>
    <w:basedOn w:val="List"/>
    <w:rsid w:val="001B0001"/>
    <w:pPr>
      <w:numPr>
        <w:numId w:val="8"/>
      </w:numPr>
    </w:pPr>
  </w:style>
  <w:style w:type="paragraph" w:customStyle="1" w:styleId="ListAlpha2">
    <w:name w:val="List Alpha 2"/>
    <w:basedOn w:val="List2"/>
    <w:rsid w:val="001B0001"/>
    <w:pPr>
      <w:numPr>
        <w:numId w:val="7"/>
      </w:numPr>
    </w:pPr>
  </w:style>
  <w:style w:type="paragraph" w:styleId="List2">
    <w:name w:val="List 2"/>
    <w:basedOn w:val="BodyText"/>
    <w:rsid w:val="001B0001"/>
    <w:pPr>
      <w:tabs>
        <w:tab w:val="left" w:pos="680"/>
      </w:tabs>
      <w:spacing w:before="60" w:after="60"/>
      <w:ind w:left="680" w:hanging="340"/>
    </w:pPr>
  </w:style>
  <w:style w:type="paragraph" w:styleId="List3">
    <w:name w:val="List 3"/>
    <w:basedOn w:val="BodyText"/>
    <w:rsid w:val="001B0001"/>
    <w:pPr>
      <w:tabs>
        <w:tab w:val="left" w:pos="1021"/>
      </w:tabs>
      <w:spacing w:before="60" w:after="60"/>
      <w:ind w:left="1020" w:hanging="340"/>
    </w:pPr>
  </w:style>
  <w:style w:type="paragraph" w:styleId="List4">
    <w:name w:val="List 4"/>
    <w:basedOn w:val="BodyText"/>
    <w:rsid w:val="001B0001"/>
    <w:pPr>
      <w:tabs>
        <w:tab w:val="left" w:pos="1361"/>
      </w:tabs>
      <w:spacing w:before="60" w:after="60"/>
      <w:ind w:left="1361" w:hanging="340"/>
    </w:pPr>
  </w:style>
  <w:style w:type="paragraph" w:styleId="List5">
    <w:name w:val="List 5"/>
    <w:basedOn w:val="BodyText"/>
    <w:rsid w:val="001B0001"/>
    <w:pPr>
      <w:tabs>
        <w:tab w:val="left" w:pos="1701"/>
      </w:tabs>
      <w:spacing w:before="60" w:after="60"/>
      <w:ind w:left="1701" w:hanging="340"/>
    </w:pPr>
  </w:style>
  <w:style w:type="paragraph" w:styleId="ListBullet3">
    <w:name w:val="List Bullet 3"/>
    <w:basedOn w:val="List3"/>
    <w:rsid w:val="001B0001"/>
    <w:pPr>
      <w:numPr>
        <w:numId w:val="13"/>
      </w:numPr>
      <w:tabs>
        <w:tab w:val="clear" w:pos="1021"/>
      </w:tabs>
      <w:ind w:left="1037" w:hanging="357"/>
    </w:pPr>
  </w:style>
  <w:style w:type="paragraph" w:styleId="ListBullet4">
    <w:name w:val="List Bullet 4"/>
    <w:basedOn w:val="List4"/>
    <w:rsid w:val="001B0001"/>
    <w:pPr>
      <w:numPr>
        <w:numId w:val="2"/>
      </w:numPr>
      <w:tabs>
        <w:tab w:val="clear" w:pos="1361"/>
      </w:tabs>
    </w:pPr>
  </w:style>
  <w:style w:type="paragraph" w:styleId="ListBullet5">
    <w:name w:val="List Bullet 5"/>
    <w:basedOn w:val="List5"/>
    <w:rsid w:val="001B0001"/>
    <w:pPr>
      <w:numPr>
        <w:numId w:val="3"/>
      </w:numPr>
    </w:pPr>
  </w:style>
  <w:style w:type="paragraph" w:styleId="ListContinue2">
    <w:name w:val="List Continue 2"/>
    <w:basedOn w:val="List2"/>
    <w:rsid w:val="001B0001"/>
    <w:pPr>
      <w:ind w:firstLine="0"/>
    </w:pPr>
  </w:style>
  <w:style w:type="paragraph" w:styleId="ListContinue3">
    <w:name w:val="List Continue 3"/>
    <w:basedOn w:val="List3"/>
    <w:rsid w:val="001B0001"/>
    <w:pPr>
      <w:ind w:left="1021" w:firstLine="0"/>
    </w:pPr>
  </w:style>
  <w:style w:type="paragraph" w:styleId="ListContinue4">
    <w:name w:val="List Continue 4"/>
    <w:basedOn w:val="List4"/>
    <w:rsid w:val="001B0001"/>
    <w:pPr>
      <w:ind w:firstLine="0"/>
    </w:pPr>
  </w:style>
  <w:style w:type="paragraph" w:styleId="ListContinue5">
    <w:name w:val="List Continue 5"/>
    <w:basedOn w:val="List5"/>
    <w:rsid w:val="001B0001"/>
    <w:pPr>
      <w:ind w:firstLine="0"/>
    </w:pPr>
  </w:style>
  <w:style w:type="paragraph" w:styleId="ListNumber3">
    <w:name w:val="List Number 3"/>
    <w:basedOn w:val="List3"/>
    <w:rsid w:val="001B0001"/>
    <w:pPr>
      <w:numPr>
        <w:numId w:val="4"/>
      </w:numPr>
    </w:pPr>
  </w:style>
  <w:style w:type="paragraph" w:styleId="ListNumber4">
    <w:name w:val="List Number 4"/>
    <w:basedOn w:val="List4"/>
    <w:rsid w:val="001B0001"/>
    <w:pPr>
      <w:numPr>
        <w:numId w:val="5"/>
      </w:numPr>
    </w:pPr>
  </w:style>
  <w:style w:type="paragraph" w:styleId="ListNumber5">
    <w:name w:val="List Number 5"/>
    <w:basedOn w:val="List5"/>
    <w:rsid w:val="001B0001"/>
    <w:pPr>
      <w:numPr>
        <w:numId w:val="6"/>
      </w:numPr>
    </w:pPr>
  </w:style>
  <w:style w:type="paragraph" w:styleId="BlockText">
    <w:name w:val="Block Text"/>
    <w:basedOn w:val="Normal"/>
    <w:rsid w:val="001B0001"/>
    <w:pPr>
      <w:spacing w:after="120"/>
      <w:ind w:left="1440" w:right="1440"/>
    </w:pPr>
  </w:style>
  <w:style w:type="character" w:customStyle="1" w:styleId="Subscript">
    <w:name w:val="Subscript"/>
    <w:basedOn w:val="DefaultParagraphFont"/>
    <w:rsid w:val="001B0001"/>
    <w:rPr>
      <w:sz w:val="16"/>
      <w:vertAlign w:val="subscript"/>
    </w:rPr>
  </w:style>
  <w:style w:type="character" w:customStyle="1" w:styleId="Superscript">
    <w:name w:val="Superscript"/>
    <w:basedOn w:val="DefaultParagraphFont"/>
    <w:rsid w:val="001B0001"/>
    <w:rPr>
      <w:sz w:val="16"/>
      <w:vertAlign w:val="superscript"/>
    </w:rPr>
  </w:style>
  <w:style w:type="character" w:customStyle="1" w:styleId="Symbols">
    <w:name w:val="Symbols"/>
    <w:basedOn w:val="DefaultParagraphFont"/>
    <w:rsid w:val="001B0001"/>
    <w:rPr>
      <w:rFonts w:ascii="Symbol" w:hAnsi="Symbol"/>
    </w:rPr>
  </w:style>
  <w:style w:type="character" w:customStyle="1" w:styleId="MenuOptions">
    <w:name w:val="Menu Options"/>
    <w:basedOn w:val="DefaultParagraphFont"/>
    <w:rsid w:val="001B0001"/>
    <w:rPr>
      <w:rFonts w:ascii="Arial Narrow" w:hAnsi="Arial Narrow"/>
      <w:smallCaps/>
    </w:rPr>
  </w:style>
  <w:style w:type="character" w:customStyle="1" w:styleId="Buttons">
    <w:name w:val="Buttons"/>
    <w:basedOn w:val="DefaultParagraphFont"/>
    <w:rsid w:val="001B0001"/>
    <w:rPr>
      <w:b/>
    </w:rPr>
  </w:style>
  <w:style w:type="character" w:customStyle="1" w:styleId="Underlined">
    <w:name w:val="Underlined"/>
    <w:basedOn w:val="DefaultParagraphFont"/>
    <w:rsid w:val="001B0001"/>
    <w:rPr>
      <w:u w:val="single"/>
    </w:rPr>
  </w:style>
  <w:style w:type="paragraph" w:customStyle="1" w:styleId="TableBodyTextRight">
    <w:name w:val="Table Body Text Right"/>
    <w:basedOn w:val="TableBodyText"/>
    <w:rsid w:val="001B0001"/>
    <w:pPr>
      <w:widowControl w:val="0"/>
      <w:autoSpaceDE w:val="0"/>
      <w:autoSpaceDN w:val="0"/>
      <w:adjustRightInd w:val="0"/>
      <w:jc w:val="right"/>
    </w:pPr>
    <w:rPr>
      <w:rFonts w:cs="Arial"/>
      <w:szCs w:val="18"/>
    </w:rPr>
  </w:style>
  <w:style w:type="paragraph" w:customStyle="1" w:styleId="CopyrightText">
    <w:name w:val="Copyright Text"/>
    <w:basedOn w:val="BodyText"/>
    <w:rsid w:val="001B0001"/>
    <w:rPr>
      <w:sz w:val="18"/>
    </w:rPr>
  </w:style>
  <w:style w:type="paragraph" w:customStyle="1" w:styleId="BodySmallRight">
    <w:name w:val="Body Small Right"/>
    <w:basedOn w:val="BodyTextRight"/>
    <w:rsid w:val="001B0001"/>
    <w:rPr>
      <w:sz w:val="18"/>
      <w:szCs w:val="18"/>
    </w:rPr>
  </w:style>
  <w:style w:type="paragraph" w:customStyle="1" w:styleId="MarginEdition">
    <w:name w:val="Margin Edition"/>
    <w:basedOn w:val="MarginNote"/>
    <w:rsid w:val="001B0001"/>
    <w:pPr>
      <w:spacing w:before="0" w:after="0"/>
    </w:pPr>
    <w:rPr>
      <w:rFonts w:ascii="Times New Roman" w:hAnsi="Times New Roman"/>
      <w:color w:val="999999"/>
    </w:rPr>
  </w:style>
  <w:style w:type="paragraph" w:customStyle="1" w:styleId="Spacer">
    <w:name w:val="Spacer"/>
    <w:basedOn w:val="Normal"/>
    <w:rsid w:val="001B0001"/>
    <w:rPr>
      <w:sz w:val="2"/>
      <w:szCs w:val="2"/>
    </w:rPr>
  </w:style>
  <w:style w:type="character" w:customStyle="1" w:styleId="Small">
    <w:name w:val="Small"/>
    <w:basedOn w:val="DefaultParagraphFont"/>
    <w:rsid w:val="001B0001"/>
    <w:rPr>
      <w:sz w:val="16"/>
    </w:rPr>
  </w:style>
  <w:style w:type="paragraph" w:customStyle="1" w:styleId="WideTable">
    <w:name w:val="Wide Table"/>
    <w:basedOn w:val="Normal"/>
    <w:rsid w:val="001B0001"/>
    <w:pPr>
      <w:ind w:left="-1418"/>
    </w:pPr>
    <w:rPr>
      <w:sz w:val="2"/>
      <w:szCs w:val="2"/>
    </w:rPr>
  </w:style>
  <w:style w:type="character" w:styleId="PageNumber">
    <w:name w:val="page number"/>
    <w:basedOn w:val="DefaultParagraphFont"/>
    <w:rsid w:val="001B0001"/>
  </w:style>
  <w:style w:type="paragraph" w:styleId="Quote">
    <w:name w:val="Quote"/>
    <w:basedOn w:val="Heading1"/>
    <w:link w:val="QuoteChar"/>
    <w:qFormat/>
    <w:rsid w:val="001B0001"/>
    <w:rPr>
      <w:b w:val="0"/>
      <w:sz w:val="72"/>
      <w:szCs w:val="72"/>
      <w:lang w:val="en-NZ"/>
    </w:rPr>
  </w:style>
  <w:style w:type="character" w:customStyle="1" w:styleId="QuoteChar">
    <w:name w:val="Quote Char"/>
    <w:basedOn w:val="DefaultParagraphFont"/>
    <w:link w:val="Quote"/>
    <w:rsid w:val="001B0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001"/>
    <w:pPr>
      <w:pageBreakBefore/>
    </w:pPr>
  </w:style>
  <w:style w:type="paragraph" w:customStyle="1" w:styleId="Border">
    <w:name w:val="Border"/>
    <w:basedOn w:val="Normal"/>
    <w:qFormat/>
    <w:rsid w:val="001B0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001"/>
    <w:rPr>
      <w:b/>
      <w:bCs/>
      <w:i/>
      <w:iCs/>
      <w:color w:val="auto"/>
    </w:rPr>
  </w:style>
  <w:style w:type="paragraph" w:styleId="IntenseQuote">
    <w:name w:val="Intense Quote"/>
    <w:basedOn w:val="Normal"/>
    <w:next w:val="Normal"/>
    <w:link w:val="IntenseQuoteChar"/>
    <w:uiPriority w:val="30"/>
    <w:qFormat/>
    <w:rsid w:val="001B0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001"/>
    <w:rPr>
      <w:smallCaps/>
      <w:color w:val="auto"/>
      <w:u w:val="single"/>
    </w:rPr>
  </w:style>
  <w:style w:type="character" w:styleId="IntenseReference">
    <w:name w:val="Intense Reference"/>
    <w:basedOn w:val="DefaultParagraphFont"/>
    <w:uiPriority w:val="32"/>
    <w:qFormat/>
    <w:rsid w:val="001B0001"/>
    <w:rPr>
      <w:b/>
      <w:bCs/>
      <w:smallCaps/>
      <w:color w:val="auto"/>
      <w:spacing w:val="5"/>
      <w:u w:val="single"/>
    </w:rPr>
  </w:style>
  <w:style w:type="paragraph" w:customStyle="1" w:styleId="2ColumnHeading">
    <w:name w:val="2Column Heading"/>
    <w:basedOn w:val="BodyText"/>
    <w:qFormat/>
    <w:rsid w:val="001B0001"/>
    <w:pPr>
      <w:spacing w:after="60"/>
      <w:ind w:left="-2268"/>
    </w:pPr>
    <w:rPr>
      <w:b/>
    </w:rPr>
  </w:style>
  <w:style w:type="paragraph" w:customStyle="1" w:styleId="Heading1TOC">
    <w:name w:val="Heading1 TOC"/>
    <w:basedOn w:val="Normal"/>
    <w:qFormat/>
    <w:rsid w:val="001B0001"/>
    <w:pPr>
      <w:spacing w:before="240" w:after="120"/>
    </w:pPr>
    <w:rPr>
      <w:rFonts w:ascii="Times New Roman" w:hAnsi="Times New Roman"/>
      <w:b/>
      <w:sz w:val="32"/>
    </w:rPr>
  </w:style>
  <w:style w:type="paragraph" w:customStyle="1" w:styleId="Heading2TOC">
    <w:name w:val="Heading2 TOC"/>
    <w:basedOn w:val="Normal"/>
    <w:qFormat/>
    <w:rsid w:val="001B0001"/>
    <w:pPr>
      <w:spacing w:before="240" w:after="60"/>
    </w:pPr>
    <w:rPr>
      <w:rFonts w:ascii="Times New Roman" w:hAnsi="Times New Roman"/>
      <w:b/>
      <w:sz w:val="28"/>
    </w:rPr>
  </w:style>
  <w:style w:type="character" w:customStyle="1" w:styleId="Underline">
    <w:name w:val="Underline"/>
    <w:basedOn w:val="DefaultParagraphFont"/>
    <w:qFormat/>
    <w:rsid w:val="001B0001"/>
    <w:rPr>
      <w:u w:val="single"/>
    </w:rPr>
  </w:style>
  <w:style w:type="paragraph" w:styleId="BalloonText">
    <w:name w:val="Balloon Text"/>
    <w:basedOn w:val="Normal"/>
    <w:link w:val="BalloonTextChar"/>
    <w:rsid w:val="001B0001"/>
    <w:rPr>
      <w:rFonts w:ascii="Tahoma" w:hAnsi="Tahoma" w:cs="Tahoma"/>
      <w:sz w:val="16"/>
      <w:szCs w:val="16"/>
    </w:rPr>
  </w:style>
  <w:style w:type="character" w:customStyle="1" w:styleId="BalloonTextChar">
    <w:name w:val="Balloon Text Char"/>
    <w:basedOn w:val="DefaultParagraphFont"/>
    <w:link w:val="BalloonText"/>
    <w:rsid w:val="001B0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001"/>
    <w:rPr>
      <w:b/>
      <w:color w:val="660033"/>
      <w:spacing w:val="0"/>
    </w:rPr>
  </w:style>
  <w:style w:type="paragraph" w:customStyle="1" w:styleId="Nameditemlist">
    <w:name w:val="Named item list"/>
    <w:basedOn w:val="BodyText"/>
    <w:qFormat/>
    <w:rsid w:val="001B0001"/>
    <w:pPr>
      <w:tabs>
        <w:tab w:val="left" w:pos="2835"/>
      </w:tabs>
      <w:ind w:left="2835" w:hanging="2835"/>
    </w:pPr>
  </w:style>
  <w:style w:type="paragraph" w:customStyle="1" w:styleId="BodyTextnopadding">
    <w:name w:val="Body Text no padding"/>
    <w:basedOn w:val="BodyText"/>
    <w:qFormat/>
    <w:rsid w:val="001B0001"/>
    <w:pPr>
      <w:spacing w:before="0" w:after="0"/>
    </w:pPr>
  </w:style>
  <w:style w:type="paragraph" w:customStyle="1" w:styleId="BodyTextBold">
    <w:name w:val="Body Text Bold"/>
    <w:basedOn w:val="BodyText"/>
    <w:qFormat/>
    <w:rsid w:val="001B0001"/>
    <w:rPr>
      <w:b/>
    </w:rPr>
  </w:style>
  <w:style w:type="character" w:styleId="Hyperlink">
    <w:name w:val="Hyperlink"/>
    <w:basedOn w:val="DefaultParagraphFont"/>
    <w:uiPriority w:val="99"/>
    <w:unhideWhenUsed/>
    <w:rsid w:val="00EA7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3882</Characters>
  <Application>Microsoft Office Word</Application>
  <DocSecurity>0</DocSecurity>
  <Lines>161</Lines>
  <Paragraphs>84</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CPPDSM4085 Handle strata community funds held on trust</dc:title>
  <dc:subject>Approved</dc:subject>
  <dc:creator>Artibus Innovation</dc:creator>
  <cp:keywords>Release: 1</cp:keywords>
  <dc:description>Review Date: 12 April 2008</dc:description>
  <cp:lastModifiedBy>HSD_TPCMSd.prod</cp:lastModifiedBy>
  <cp:revision>3</cp:revision>
  <dcterms:created xsi:type="dcterms:W3CDTF">2021-05-19T12:55:00Z</dcterms:created>
  <dcterms:modified xsi:type="dcterms:W3CDTF">2021-05-19T12:55:00Z</dcterms:modified>
</cp:coreProperties>
</file>