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361" w:rsidP="00200361">
      <w:pPr>
        <w:pStyle w:val="Title"/>
      </w:pPr>
      <w:r>
        <w:fldChar w:fldCharType="begin"/>
      </w:r>
      <w:r>
        <w:instrText xml:space="preserve"> TITLE   \* MERGEFORMAT </w:instrText>
      </w:r>
      <w:r>
        <w:fldChar w:fldCharType="separate"/>
      </w:r>
      <w:r>
        <w:t>CPPDSM4072 Provide leadership in the property industry</w:t>
      </w:r>
      <w:r>
        <w:fldChar w:fldCharType="end"/>
      </w:r>
    </w:p>
    <w:p w:rsidR="00200361" w:rsidP="00200361">
      <w:pPr>
        <w:pStyle w:val="Version"/>
        <w:sectPr w:rsidSect="00DC26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6B1" w:rsidP="00DC26B1">
      <w:pPr>
        <w:pStyle w:val="SuperHeading"/>
      </w:pPr>
      <w:r w:rsidRPr="00DC26B1">
        <w:t>CPPDSM4072 Provide leadership in the property industry</w:t>
      </w:r>
    </w:p>
    <w:p w:rsidR="00000000" w:rsidRPr="00DC26B1" w:rsidP="00DC26B1">
      <w:pPr>
        <w:pStyle w:val="Heading1"/>
      </w:pPr>
      <w:bookmarkStart w:id="1" w:name="O_866140"/>
      <w:bookmarkEnd w:id="1"/>
      <w:r w:rsidRPr="00DC26B1">
        <w:t>Modification History</w:t>
      </w:r>
    </w:p>
    <w:p w:rsidR="00000000" w:rsidRPr="00DC26B1" w:rsidP="00200361">
      <w:pPr>
        <w:pStyle w:val="BodyText"/>
      </w:pPr>
      <w:r w:rsidRPr="00DC26B1">
        <w:t>Release 1.</w:t>
      </w:r>
    </w:p>
    <w:p w:rsidR="00000000" w:rsidRPr="00DC26B1" w:rsidP="00200361">
      <w:pPr>
        <w:pStyle w:val="BodyText"/>
      </w:pPr>
      <w:r w:rsidRPr="00DC26B1">
        <w:t>Replaces superseded equivalent CPPDSM4072A Provide leadership in the property industry.</w:t>
      </w:r>
    </w:p>
    <w:p w:rsidR="00000000" w:rsidRPr="00DC26B1" w:rsidP="00200361">
      <w:pPr>
        <w:pStyle w:val="BodyText"/>
      </w:pPr>
      <w:r w:rsidRPr="00DC26B1">
        <w:t>This version first released with CPP Property Services Training Package Version 5.</w:t>
      </w:r>
    </w:p>
    <w:p w:rsidR="00000000" w:rsidRPr="00DC26B1" w:rsidP="00DC26B1">
      <w:pPr>
        <w:pStyle w:val="Heading1"/>
      </w:pPr>
      <w:bookmarkStart w:id="2" w:name="O_866148"/>
      <w:bookmarkEnd w:id="2"/>
      <w:r w:rsidRPr="00DC26B1">
        <w:t>Application</w:t>
      </w:r>
    </w:p>
    <w:p w:rsidR="00000000" w:rsidRPr="00DC26B1" w:rsidP="00200361">
      <w:pPr>
        <w:pStyle w:val="BodyText"/>
      </w:pPr>
      <w:r w:rsidRPr="00DC26B1">
        <w:t>This u</w:t>
      </w:r>
      <w:r w:rsidRPr="00DC26B1">
        <w:t>nit of competency specifies the outcomes required to provide effective leadership in the property industry. It requires the ability to model high standards of performance and behaviour, and positively influence individuals and work teams. It requires knowl</w:t>
      </w:r>
      <w:r w:rsidRPr="00DC26B1">
        <w:t>edge of financial, legal and procedural requirements relevant to the property industry.</w:t>
      </w:r>
    </w:p>
    <w:p w:rsidR="00000000" w:rsidRPr="00DC26B1" w:rsidP="00200361">
      <w:pPr>
        <w:pStyle w:val="BodyText"/>
      </w:pPr>
      <w:r w:rsidRPr="00DC26B1">
        <w:t>The unit supports the work of those involved in leadership roles in the property industry. It applies to real estate agents, property managers, strata managers, Nation</w:t>
      </w:r>
      <w:r w:rsidRPr="00DC26B1">
        <w:t>wide House Energy Rating Scheme (NatHERS) assessors, home sustainability assessors and facility managers.</w:t>
      </w:r>
    </w:p>
    <w:p w:rsidR="00000000" w:rsidRPr="00DC26B1" w:rsidP="00200361">
      <w:pPr>
        <w:pStyle w:val="BodyText"/>
      </w:pPr>
      <w:r w:rsidRPr="00DC26B1">
        <w:t>Licensing, legislative, regulatory or certification requirements apply to this unit in some States and Territories. Relevant state and territory regu</w:t>
      </w:r>
      <w:r w:rsidRPr="00DC26B1">
        <w:t>latory authorities should be consulted to confirm those requirements.</w:t>
      </w:r>
    </w:p>
    <w:p w:rsidR="00000000" w:rsidRPr="00DC26B1" w:rsidP="00DC26B1">
      <w:pPr>
        <w:pStyle w:val="Heading1"/>
      </w:pPr>
      <w:bookmarkStart w:id="3" w:name="O_866147"/>
      <w:bookmarkEnd w:id="3"/>
      <w:r w:rsidRPr="00DC26B1">
        <w:t>Pre-requisite Unit</w:t>
      </w:r>
    </w:p>
    <w:p w:rsidR="00000000" w:rsidRPr="00DC26B1" w:rsidP="00200361">
      <w:pPr>
        <w:pStyle w:val="BodyText"/>
      </w:pPr>
      <w:r w:rsidRPr="00DC26B1">
        <w:t>Nil</w:t>
      </w:r>
    </w:p>
    <w:p w:rsidR="00000000" w:rsidRPr="00DC26B1" w:rsidP="00DC26B1">
      <w:pPr>
        <w:pStyle w:val="Heading1"/>
      </w:pPr>
      <w:bookmarkStart w:id="4" w:name="O_866146"/>
      <w:bookmarkEnd w:id="4"/>
      <w:r w:rsidRPr="00DC26B1">
        <w:t>Competency Field</w:t>
      </w:r>
    </w:p>
    <w:p w:rsidR="00000000" w:rsidRPr="00DC26B1" w:rsidP="00200361">
      <w:pPr>
        <w:pStyle w:val="BodyText"/>
      </w:pPr>
      <w:r w:rsidRPr="00DC26B1">
        <w:t>Strata community management</w:t>
      </w:r>
    </w:p>
    <w:p w:rsidR="00000000" w:rsidRPr="00DC26B1" w:rsidP="00DC26B1">
      <w:pPr>
        <w:pStyle w:val="Heading1"/>
      </w:pPr>
      <w:bookmarkStart w:id="5" w:name="O_866145"/>
      <w:bookmarkEnd w:id="5"/>
      <w:r w:rsidRPr="00DC26B1">
        <w:t>Unit Sector</w:t>
      </w:r>
    </w:p>
    <w:p w:rsidR="00000000" w:rsidRPr="00DC26B1" w:rsidP="00200361">
      <w:pPr>
        <w:pStyle w:val="BodyText"/>
      </w:pPr>
      <w:r w:rsidRPr="00DC26B1">
        <w:t>Property services</w:t>
      </w:r>
    </w:p>
    <w:p w:rsidR="00000000" w:rsidRPr="00DC26B1" w:rsidP="00DC26B1">
      <w:pPr>
        <w:pStyle w:val="Heading1"/>
      </w:pPr>
      <w:bookmarkStart w:id="6" w:name="O_866144"/>
      <w:bookmarkEnd w:id="6"/>
      <w:r w:rsidRPr="00DC26B1">
        <w:t>Elements and Perform</w:t>
      </w:r>
      <w:r w:rsidRPr="00DC26B1">
        <w:t>ance Criteria</w:t>
      </w:r>
    </w:p>
    <w:tbl>
      <w:tblPr>
        <w:tblW w:w="0" w:type="auto"/>
        <w:tblLayout w:type="fixed"/>
        <w:tblCellMar>
          <w:left w:w="62" w:type="dxa"/>
          <w:right w:w="62" w:type="dxa"/>
        </w:tblCellMar>
        <w:tblLook w:val="0000"/>
      </w:tblPr>
      <w:tblGrid>
        <w:gridCol w:w="616"/>
        <w:gridCol w:w="1936"/>
        <w:gridCol w:w="796"/>
        <w:gridCol w:w="5610"/>
      </w:tblGrid>
      <w:tr w:rsidTr="00DC26B1">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 xml:space="preserve">Elements describe the </w:t>
            </w:r>
            <w:r w:rsidRPr="00DC26B1">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 xml:space="preserve">Performance criteria describe the performance needed to </w:t>
            </w:r>
            <w:r w:rsidRPr="00DC26B1">
              <w:t>demonstrate achievement of the element. Where bold italicised text is used, further information is detailed in the range of conditions.</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1.</w:t>
            </w:r>
          </w:p>
        </w:tc>
        <w:tc>
          <w:tcPr>
            <w:tcW w:w="1936" w:type="dxa"/>
            <w:vMerge w:val="restart"/>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Apply high standards of performance in undertaking individual and team tasks.</w:t>
            </w: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1.1.</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 xml:space="preserve">Own work practices model high standards of performance and ethics in providing </w:t>
            </w:r>
            <w:r w:rsidRPr="00DC26B1">
              <w:rPr>
                <w:rStyle w:val="BoldandItalics"/>
              </w:rPr>
              <w:t>property services</w:t>
            </w:r>
            <w:r w:rsidRPr="00DC26B1">
              <w:t>.</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1.2.</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Property services and work practices are planned and implemented.</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1.3.</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Work practices reflect an understanding of and respect for individual differences, and are adapted as appropriate to meet specific needs of clients and others.</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1.4.</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Individual and team efforts and contributions are encouraged and rewarded.</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1.5</w:t>
            </w:r>
            <w:r w:rsidRPr="00DC26B1">
              <w:t>.</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 xml:space="preserve">Breaches of organisational </w:t>
            </w:r>
            <w:r w:rsidRPr="00DC26B1">
              <w:rPr>
                <w:rStyle w:val="BoldandItalics"/>
              </w:rPr>
              <w:t xml:space="preserve">code of conduct and code of ethics </w:t>
            </w:r>
            <w:r w:rsidRPr="00DC26B1">
              <w:t>are identified and reported.</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2.</w:t>
            </w:r>
          </w:p>
        </w:tc>
        <w:tc>
          <w:tcPr>
            <w:tcW w:w="1936" w:type="dxa"/>
            <w:vMerge w:val="restart"/>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Interpret and comply with financial, legislative and procedural requirements.</w:t>
            </w: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2.1.</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Financial, legislative and procedural requirements relevant to property services are identified.</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2.2.</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Key financial, legislative and procedural principles relating to organisational values and requirements are identified and interpreted.</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2.3.</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Informa</w:t>
            </w:r>
            <w:r w:rsidRPr="00DC26B1">
              <w:t>tion relevant to property services is identified and assessed.</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2.4.</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Own interpretation and application of financial, legislative and procedural requirements are confirmed.</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2.5.</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Situations requiring specialist advice are identified and assistance is sought as required.</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3.</w:t>
            </w:r>
          </w:p>
        </w:tc>
        <w:tc>
          <w:tcPr>
            <w:tcW w:w="1936" w:type="dxa"/>
            <w:vMerge w:val="restart"/>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Facilitate commitment to workplace change.</w:t>
            </w: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3.1.</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Opinions and suggestions on improving work practices are encouraged to facilitate participation in change proces</w:t>
            </w:r>
            <w:r w:rsidRPr="00DC26B1">
              <w:t>ses.</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3.2.</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Goals and objectives of change are communicated clearly and promptly to individuals and teams.</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3.3.</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Business equipment and technology are used to manage and provide access to information on progress towards objectives of change.</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3.4.</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Mentoring and coaching are provided to support individuals and groups through introduction of change.</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3.5.</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Decisions to overcome problems in implementation of change are made in consultation with colleagues and clients.</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3.6.</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Effective relations and communications are maintained with clients and colleagues during process of change.</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4.</w:t>
            </w:r>
          </w:p>
        </w:tc>
        <w:tc>
          <w:tcPr>
            <w:tcW w:w="1936" w:type="dxa"/>
            <w:vMerge w:val="restart"/>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Develop and maintain professional competence.</w:t>
            </w: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4.1.</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Own professional development is maintained in consultation with relevant people.</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4.2.</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Feed</w:t>
            </w:r>
            <w:r w:rsidRPr="00DC26B1">
              <w:t>back from clients and colleagues is used to determine professional competency and quality of performance, and to identify key areas for improvement in providing property services.</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4.3.</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Own knowledge and skills in providing property services are assessed against competency standards and other relevant benchmarks to determine professional development needs and priorities.</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4.4.</w:t>
            </w:r>
          </w:p>
        </w:tc>
        <w:tc>
          <w:tcPr>
            <w:tcW w:w="5610"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Strategies to maintain currency of professional competency i</w:t>
            </w:r>
            <w:r w:rsidRPr="00DC26B1">
              <w:t>n providing effective property services are identified, planned and implemented.</w:t>
            </w:r>
          </w:p>
        </w:tc>
      </w:tr>
      <w:tr w:rsidTr="00DC2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4.5.</w:t>
            </w:r>
          </w:p>
        </w:tc>
        <w:tc>
          <w:tcPr>
            <w:tcW w:w="5610" w:type="dxa"/>
            <w:tcBorders>
              <w:top w:val="nil"/>
              <w:left w:val="nil"/>
              <w:bottom w:val="nil"/>
              <w:right w:val="nil"/>
            </w:tcBorders>
            <w:tcMar>
              <w:top w:w="0" w:type="dxa"/>
              <w:left w:w="62" w:type="dxa"/>
              <w:bottom w:w="0" w:type="dxa"/>
              <w:right w:w="62" w:type="dxa"/>
            </w:tcMar>
          </w:tcPr>
          <w:p w:rsidR="00000000" w:rsidRPr="00DC26B1" w:rsidP="00DC26B1">
            <w:pPr>
              <w:pStyle w:val="BodyText"/>
            </w:pPr>
            <w:r w:rsidRPr="00DC26B1">
              <w:t>Professional networks are participated in to identify and build relationships with relevant individuals and organisations in the property industry to obtain and mainta</w:t>
            </w:r>
            <w:r w:rsidRPr="00DC26B1">
              <w:t>in personal knowledge.</w:t>
            </w:r>
          </w:p>
        </w:tc>
      </w:tr>
    </w:tbl>
    <w:p w:rsidR="00000000" w:rsidRPr="00DC26B1" w:rsidP="00DC26B1">
      <w:pPr>
        <w:pStyle w:val="BodyText"/>
      </w:pPr>
    </w:p>
    <w:p w:rsidR="00000000" w:rsidRPr="00DC26B1" w:rsidP="00DC26B1">
      <w:pPr>
        <w:pStyle w:val="AllowPageBreak"/>
      </w:pPr>
    </w:p>
    <w:p w:rsidR="00000000" w:rsidRPr="00DC26B1" w:rsidP="00DC26B1">
      <w:pPr>
        <w:pStyle w:val="Heading1"/>
      </w:pPr>
      <w:bookmarkStart w:id="7" w:name="O_866143"/>
      <w:bookmarkEnd w:id="7"/>
      <w:r w:rsidRPr="00DC26B1">
        <w:t>Foundation Skills</w:t>
      </w:r>
    </w:p>
    <w:tbl>
      <w:tblPr>
        <w:tblW w:w="0" w:type="auto"/>
        <w:tblLayout w:type="fixed"/>
        <w:tblCellMar>
          <w:left w:w="62" w:type="dxa"/>
          <w:right w:w="62" w:type="dxa"/>
        </w:tblCellMar>
        <w:tblLook w:val="0000"/>
      </w:tblPr>
      <w:tblGrid>
        <w:gridCol w:w="2195"/>
        <w:gridCol w:w="6877"/>
      </w:tblGrid>
      <w:tr w:rsidTr="00DC26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This section describes the language, literacy, numeracy and employment skills essential to performance in this unit but not explicit in the performance criteria.</w:t>
            </w:r>
          </w:p>
        </w:tc>
      </w:tr>
      <w:tr w:rsidTr="00DC2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C26B1" w:rsidP="00DC26B1">
            <w:pPr>
              <w:pStyle w:val="BodyText"/>
            </w:pPr>
            <w:r w:rsidRPr="00DC26B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rPr>
                <w:rStyle w:val="SpecialBold"/>
              </w:rPr>
              <w:t>Performance feature</w:t>
            </w:r>
          </w:p>
        </w:tc>
      </w:tr>
      <w:tr w:rsidTr="00DC2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Learning skills to:</w:t>
            </w:r>
          </w:p>
        </w:tc>
        <w:tc>
          <w:tcPr>
            <w:tcW w:w="6877" w:type="dxa"/>
            <w:tcBorders>
              <w:top w:val="nil"/>
              <w:left w:val="nil"/>
              <w:bottom w:val="nil"/>
              <w:right w:val="nil"/>
            </w:tcBorders>
            <w:tcMar>
              <w:top w:w="0" w:type="dxa"/>
              <w:left w:w="62" w:type="dxa"/>
              <w:bottom w:w="0" w:type="dxa"/>
              <w:right w:w="62" w:type="dxa"/>
            </w:tcMar>
          </w:tcPr>
          <w:p w:rsidR="00000000" w:rsidP="00DC26B1">
            <w:pPr>
              <w:pStyle w:val="ListBullet"/>
              <w:rPr>
                <w:lang w:val="en-NZ"/>
              </w:rPr>
            </w:pPr>
            <w:r w:rsidRPr="00DC26B1">
              <w:t>maintain current knowledge of code of ethics relevant to property industry.</w:t>
            </w:r>
          </w:p>
        </w:tc>
      </w:tr>
      <w:tr w:rsidTr="00DC2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C26B1">
            <w:pPr>
              <w:pStyle w:val="ListBullet"/>
              <w:rPr>
                <w:lang w:val="en-NZ"/>
              </w:rPr>
            </w:pPr>
            <w:r w:rsidRPr="00DC26B1">
              <w:t>ask questions to clarify and seek further information on code of conduct and ethical issues relating to providing property serv</w:t>
            </w:r>
            <w:r w:rsidRPr="00DC26B1">
              <w:t>ices.</w:t>
            </w:r>
          </w:p>
        </w:tc>
      </w:tr>
      <w:tr w:rsidTr="00DC2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Reading skills to:</w:t>
            </w:r>
          </w:p>
        </w:tc>
        <w:tc>
          <w:tcPr>
            <w:tcW w:w="6877" w:type="dxa"/>
            <w:tcBorders>
              <w:top w:val="nil"/>
              <w:left w:val="nil"/>
              <w:bottom w:val="nil"/>
              <w:right w:val="nil"/>
            </w:tcBorders>
            <w:tcMar>
              <w:top w:w="0" w:type="dxa"/>
              <w:left w:w="62" w:type="dxa"/>
              <w:bottom w:w="0" w:type="dxa"/>
              <w:right w:w="62" w:type="dxa"/>
            </w:tcMar>
          </w:tcPr>
          <w:p w:rsidR="00000000" w:rsidP="00DC26B1">
            <w:pPr>
              <w:pStyle w:val="ListBullet"/>
              <w:rPr>
                <w:lang w:val="en-NZ"/>
              </w:rPr>
            </w:pPr>
            <w:r w:rsidRPr="00DC26B1">
              <w:t>access and interpret legislation and code of ethics relating to the provision of property services.</w:t>
            </w:r>
          </w:p>
        </w:tc>
      </w:tr>
      <w:tr w:rsidTr="00DC2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Writing skills to:</w:t>
            </w:r>
          </w:p>
        </w:tc>
        <w:tc>
          <w:tcPr>
            <w:tcW w:w="6877" w:type="dxa"/>
            <w:tcBorders>
              <w:top w:val="nil"/>
              <w:left w:val="nil"/>
              <w:bottom w:val="nil"/>
              <w:right w:val="nil"/>
            </w:tcBorders>
            <w:tcMar>
              <w:top w:w="0" w:type="dxa"/>
              <w:left w:w="62" w:type="dxa"/>
              <w:bottom w:w="0" w:type="dxa"/>
              <w:right w:w="62" w:type="dxa"/>
            </w:tcMar>
          </w:tcPr>
          <w:p w:rsidR="00000000" w:rsidP="00DC26B1">
            <w:pPr>
              <w:pStyle w:val="ListBullet"/>
              <w:rPr>
                <w:lang w:val="en-NZ"/>
              </w:rPr>
            </w:pPr>
            <w:r w:rsidRPr="00DC26B1">
              <w:t>prepare own professional development plan in relation to providing effective property services.</w:t>
            </w:r>
          </w:p>
        </w:tc>
      </w:tr>
      <w:tr w:rsidTr="00DC2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Technology skills to:</w:t>
            </w:r>
          </w:p>
        </w:tc>
        <w:tc>
          <w:tcPr>
            <w:tcW w:w="6877" w:type="dxa"/>
            <w:tcBorders>
              <w:top w:val="nil"/>
              <w:left w:val="nil"/>
              <w:bottom w:val="nil"/>
              <w:right w:val="nil"/>
            </w:tcBorders>
            <w:tcMar>
              <w:top w:w="0" w:type="dxa"/>
              <w:left w:w="62" w:type="dxa"/>
              <w:bottom w:w="0" w:type="dxa"/>
              <w:right w:w="62" w:type="dxa"/>
            </w:tcMar>
          </w:tcPr>
          <w:p w:rsidR="00000000" w:rsidRPr="00DC26B1" w:rsidP="00DC26B1">
            <w:pPr>
              <w:pStyle w:val="ListBullet"/>
            </w:pPr>
            <w:r w:rsidRPr="00DC26B1">
              <w:t>use business technology to access and participate in professional networks relevant to building own professional competence in property services.</w:t>
            </w:r>
          </w:p>
        </w:tc>
      </w:tr>
    </w:tbl>
    <w:p w:rsidR="00000000" w:rsidRPr="00DC26B1" w:rsidP="00DC26B1">
      <w:pPr>
        <w:pStyle w:val="BodyText"/>
      </w:pPr>
    </w:p>
    <w:p w:rsidR="00000000" w:rsidRPr="00DC26B1" w:rsidP="00DC26B1">
      <w:pPr>
        <w:pStyle w:val="AllowPageBreak"/>
      </w:pPr>
    </w:p>
    <w:p w:rsidR="00000000" w:rsidRPr="00DC26B1" w:rsidP="00DC26B1">
      <w:pPr>
        <w:pStyle w:val="Heading1"/>
      </w:pPr>
      <w:bookmarkStart w:id="8" w:name="O_866142"/>
      <w:bookmarkEnd w:id="8"/>
      <w:r w:rsidRPr="00DC26B1">
        <w:t>Range of Conditions</w:t>
      </w:r>
    </w:p>
    <w:tbl>
      <w:tblPr>
        <w:tblW w:w="0" w:type="auto"/>
        <w:tblLayout w:type="fixed"/>
        <w:tblCellMar>
          <w:left w:w="62" w:type="dxa"/>
          <w:right w:w="62" w:type="dxa"/>
        </w:tblCellMar>
        <w:tblLook w:val="0000"/>
      </w:tblPr>
      <w:tblGrid>
        <w:gridCol w:w="2364"/>
        <w:gridCol w:w="6708"/>
      </w:tblGrid>
      <w:tr w:rsidTr="00DC26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t>This section specifies work environments and con</w:t>
            </w:r>
            <w:r w:rsidRPr="00DC26B1">
              <w:t>ditions that may affect performance. Essential operating conditions that may be present (depending on the work situation, needs of the candidate, accessibility of the item, and local industry and regional contexts) are included. Bold italicised wording, if</w:t>
            </w:r>
            <w:r w:rsidRPr="00DC26B1">
              <w:t xml:space="preserve"> used in the performance criteria, is detailed below.</w:t>
            </w:r>
          </w:p>
        </w:tc>
      </w:tr>
      <w:tr w:rsidTr="00DC26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rPr>
                <w:rStyle w:val="BoldandItalics"/>
              </w:rPr>
              <w:t>Property services</w:t>
            </w:r>
            <w:r w:rsidRPr="00DC26B1">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C26B1" w:rsidP="00DC26B1">
            <w:pPr>
              <w:pStyle w:val="ListBullet"/>
            </w:pPr>
            <w:r w:rsidRPr="00DC26B1">
              <w:t>business broking</w:t>
            </w:r>
          </w:p>
          <w:p w:rsidR="00000000" w:rsidRPr="00DC26B1" w:rsidP="00DC26B1">
            <w:pPr>
              <w:pStyle w:val="ListBullet"/>
            </w:pPr>
            <w:r w:rsidRPr="00DC26B1">
              <w:t>buyer advocacy or agent</w:t>
            </w:r>
          </w:p>
          <w:p w:rsidR="00000000" w:rsidRPr="00DC26B1" w:rsidP="00DC26B1">
            <w:pPr>
              <w:pStyle w:val="ListBullet"/>
            </w:pPr>
            <w:r w:rsidRPr="00DC26B1">
              <w:t>facilities management for a range of property types</w:t>
            </w:r>
          </w:p>
          <w:p w:rsidR="00000000" w:rsidRPr="00DC26B1" w:rsidP="00DC26B1">
            <w:pPr>
              <w:pStyle w:val="ListBullet"/>
            </w:pPr>
            <w:r w:rsidRPr="00DC26B1">
              <w:t>marketing, sale and leasing a range of property types</w:t>
            </w:r>
          </w:p>
          <w:p w:rsidR="00000000" w:rsidRPr="00DC26B1" w:rsidP="00DC26B1">
            <w:pPr>
              <w:pStyle w:val="ListBullet"/>
            </w:pPr>
            <w:r w:rsidRPr="00DC26B1">
              <w:t>property development operations</w:t>
            </w:r>
          </w:p>
          <w:p w:rsidR="00000000" w:rsidRPr="00DC26B1" w:rsidP="00DC26B1">
            <w:pPr>
              <w:pStyle w:val="ListBullet"/>
            </w:pPr>
            <w:r w:rsidRPr="00DC26B1">
              <w:t>property management for a range of property types, including on-site residential property management</w:t>
            </w:r>
          </w:p>
          <w:p w:rsidR="00000000" w:rsidRPr="00DC26B1" w:rsidP="00DC26B1">
            <w:pPr>
              <w:pStyle w:val="ListBullet"/>
            </w:pPr>
            <w:r w:rsidRPr="00DC26B1">
              <w:t>rural agency practice</w:t>
            </w:r>
          </w:p>
          <w:p w:rsidR="00000000" w:rsidRPr="00DC26B1" w:rsidP="00DC26B1">
            <w:pPr>
              <w:pStyle w:val="ListBullet"/>
            </w:pPr>
            <w:r w:rsidRPr="00DC26B1">
              <w:t>stock and station agency operations</w:t>
            </w:r>
          </w:p>
          <w:p w:rsidR="00000000" w:rsidRPr="00DC26B1" w:rsidP="00DC26B1">
            <w:pPr>
              <w:pStyle w:val="ListBullet"/>
            </w:pPr>
            <w:r w:rsidRPr="00DC26B1">
              <w:t>strata comm</w:t>
            </w:r>
            <w:r w:rsidRPr="00DC26B1">
              <w:t>unity management</w:t>
            </w:r>
          </w:p>
          <w:p w:rsidR="00000000" w:rsidP="00DC26B1">
            <w:pPr>
              <w:pStyle w:val="ListBullet"/>
              <w:rPr>
                <w:lang w:val="en-NZ"/>
              </w:rPr>
            </w:pPr>
            <w:r w:rsidRPr="00DC26B1">
              <w:t>urban agency practice.</w:t>
            </w:r>
          </w:p>
        </w:tc>
      </w:tr>
      <w:tr w:rsidTr="00DC26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C26B1">
            <w:pPr>
              <w:pStyle w:val="BodyText"/>
              <w:rPr>
                <w:lang w:val="en-NZ"/>
              </w:rPr>
            </w:pPr>
            <w:r w:rsidRPr="00DC26B1">
              <w:rPr>
                <w:rStyle w:val="BoldandItalics"/>
              </w:rPr>
              <w:t xml:space="preserve">Code of conduct and code of ethics </w:t>
            </w:r>
            <w:r w:rsidRPr="00DC26B1">
              <w:t>must include:</w:t>
            </w:r>
          </w:p>
        </w:tc>
        <w:tc>
          <w:tcPr>
            <w:tcW w:w="6708" w:type="dxa"/>
            <w:tcBorders>
              <w:top w:val="nil"/>
              <w:left w:val="nil"/>
              <w:bottom w:val="nil"/>
              <w:right w:val="nil"/>
            </w:tcBorders>
            <w:tcMar>
              <w:top w:w="0" w:type="dxa"/>
              <w:left w:w="62" w:type="dxa"/>
              <w:bottom w:w="0" w:type="dxa"/>
              <w:right w:w="62" w:type="dxa"/>
            </w:tcMar>
          </w:tcPr>
          <w:p w:rsidR="00000000" w:rsidRPr="00DC26B1" w:rsidP="00DC26B1">
            <w:pPr>
              <w:pStyle w:val="ListBullet"/>
            </w:pPr>
            <w:r w:rsidRPr="00DC26B1">
              <w:t>accurate determination and clarification of expectations of owners and owners corporations</w:t>
            </w:r>
          </w:p>
          <w:p w:rsidR="00000000" w:rsidRPr="00DC26B1" w:rsidP="00DC26B1">
            <w:pPr>
              <w:pStyle w:val="ListBullet"/>
            </w:pPr>
            <w:r w:rsidRPr="00DC26B1">
              <w:t>acting in principal’s best interests</w:t>
            </w:r>
          </w:p>
          <w:p w:rsidR="00000000" w:rsidRPr="00DC26B1" w:rsidP="00DC26B1">
            <w:pPr>
              <w:pStyle w:val="ListBullet"/>
            </w:pPr>
            <w:r w:rsidRPr="00DC26B1">
              <w:t>clear communication of services offered and fee for services</w:t>
            </w:r>
          </w:p>
          <w:p w:rsidR="00000000" w:rsidRPr="00DC26B1" w:rsidP="00DC26B1">
            <w:pPr>
              <w:pStyle w:val="ListBullet"/>
            </w:pPr>
            <w:r w:rsidRPr="00DC26B1">
              <w:t>clear negotiation of fees</w:t>
            </w:r>
          </w:p>
          <w:p w:rsidR="00000000" w:rsidRPr="00DC26B1" w:rsidP="00DC26B1">
            <w:pPr>
              <w:pStyle w:val="ListBullet"/>
            </w:pPr>
            <w:r w:rsidRPr="00DC26B1">
              <w:t>declaration of beneficial interest</w:t>
            </w:r>
          </w:p>
          <w:p w:rsidR="00000000" w:rsidRPr="00DC26B1" w:rsidP="00DC26B1">
            <w:pPr>
              <w:pStyle w:val="ListBullet"/>
            </w:pPr>
            <w:r w:rsidRPr="00DC26B1">
              <w:t>declaration of conflict of interest</w:t>
            </w:r>
          </w:p>
          <w:p w:rsidR="00000000" w:rsidRPr="00DC26B1" w:rsidP="00DC26B1">
            <w:pPr>
              <w:pStyle w:val="ListBullet"/>
            </w:pPr>
            <w:r w:rsidRPr="00DC26B1">
              <w:t>disclosure of relevant information, including management fees</w:t>
            </w:r>
          </w:p>
          <w:p w:rsidR="00000000" w:rsidRPr="00DC26B1" w:rsidP="00DC26B1">
            <w:pPr>
              <w:pStyle w:val="ListBullet"/>
            </w:pPr>
            <w:r w:rsidRPr="00DC26B1">
              <w:t>disclosure of pecuniary interests</w:t>
            </w:r>
          </w:p>
          <w:p w:rsidR="00000000" w:rsidRPr="00DC26B1" w:rsidP="00DC26B1">
            <w:pPr>
              <w:pStyle w:val="ListBullet"/>
            </w:pPr>
            <w:r w:rsidRPr="00DC26B1">
              <w:t>fa</w:t>
            </w:r>
            <w:r w:rsidRPr="00DC26B1">
              <w:t>ir and honest provision of property services</w:t>
            </w:r>
          </w:p>
          <w:p w:rsidR="00000000" w:rsidRPr="00DC26B1" w:rsidP="00DC26B1">
            <w:pPr>
              <w:pStyle w:val="ListBullet"/>
            </w:pPr>
            <w:r w:rsidRPr="00DC26B1">
              <w:t>individual behaviour</w:t>
            </w:r>
          </w:p>
          <w:p w:rsidR="00000000" w:rsidRPr="00DC26B1" w:rsidP="00DC26B1">
            <w:pPr>
              <w:pStyle w:val="ListBullet"/>
            </w:pPr>
            <w:r w:rsidRPr="00DC26B1">
              <w:t>maintaining confidentiality</w:t>
            </w:r>
          </w:p>
          <w:p w:rsidR="00000000" w:rsidRPr="00DC26B1" w:rsidP="00DC26B1">
            <w:pPr>
              <w:pStyle w:val="ListBullet"/>
            </w:pPr>
            <w:r w:rsidRPr="00DC26B1">
              <w:t>misrepresentation</w:t>
            </w:r>
          </w:p>
          <w:p w:rsidR="00000000" w:rsidRPr="00DC26B1" w:rsidP="00DC26B1">
            <w:pPr>
              <w:pStyle w:val="ListBullet"/>
            </w:pPr>
            <w:r w:rsidRPr="00DC26B1">
              <w:t>non-discriminatory practices</w:t>
            </w:r>
          </w:p>
          <w:p w:rsidR="00000000" w:rsidRPr="00DC26B1" w:rsidP="00DC26B1">
            <w:pPr>
              <w:pStyle w:val="ListBullet"/>
            </w:pPr>
            <w:r w:rsidRPr="00DC26B1">
              <w:t>over-servicing, fixed charges rather than fee for service</w:t>
            </w:r>
          </w:p>
          <w:p w:rsidR="00000000" w:rsidRPr="00DC26B1" w:rsidP="00DC26B1">
            <w:pPr>
              <w:pStyle w:val="ListBullet"/>
            </w:pPr>
            <w:r w:rsidRPr="00DC26B1">
              <w:t>privacy</w:t>
            </w:r>
          </w:p>
          <w:p w:rsidR="00000000" w:rsidRPr="00DC26B1" w:rsidP="00DC26B1">
            <w:pPr>
              <w:pStyle w:val="ListBullet"/>
            </w:pPr>
            <w:r w:rsidRPr="00DC26B1">
              <w:t>representation of organisation and clients</w:t>
            </w:r>
          </w:p>
          <w:p w:rsidR="00000000" w:rsidRPr="00DC26B1" w:rsidP="00DC26B1">
            <w:pPr>
              <w:pStyle w:val="ListBullet"/>
            </w:pPr>
            <w:r w:rsidRPr="00DC26B1">
              <w:t>use of organisational property.</w:t>
            </w:r>
          </w:p>
        </w:tc>
      </w:tr>
    </w:tbl>
    <w:p w:rsidR="00000000" w:rsidRPr="00DC26B1" w:rsidP="00DC26B1">
      <w:pPr>
        <w:pStyle w:val="BodyText"/>
      </w:pPr>
    </w:p>
    <w:p w:rsidR="00000000" w:rsidRPr="00DC26B1" w:rsidP="00DC26B1">
      <w:pPr>
        <w:pStyle w:val="AllowPageBreak"/>
      </w:pPr>
    </w:p>
    <w:p w:rsidR="00000000" w:rsidRPr="00DC26B1" w:rsidP="00DC26B1">
      <w:pPr>
        <w:pStyle w:val="Heading1"/>
      </w:pPr>
      <w:bookmarkStart w:id="9" w:name="O_866141"/>
      <w:bookmarkEnd w:id="9"/>
      <w:r w:rsidRPr="00DC26B1">
        <w:t>Unit Mapping Information</w:t>
      </w:r>
    </w:p>
    <w:p w:rsidR="00000000" w:rsidRPr="00DC26B1" w:rsidP="00200361">
      <w:pPr>
        <w:pStyle w:val="BodyText"/>
      </w:pPr>
      <w:r w:rsidRPr="00DC26B1">
        <w:t>CPPDSM4072A Provide leadership in the property industry</w:t>
      </w:r>
    </w:p>
    <w:p w:rsidR="00000000" w:rsidRPr="00DC26B1" w:rsidP="00DC26B1">
      <w:pPr>
        <w:pStyle w:val="Heading1"/>
      </w:pPr>
      <w:bookmarkStart w:id="10" w:name="O_866134"/>
      <w:bookmarkEnd w:id="10"/>
      <w:r w:rsidRPr="00DC26B1">
        <w:t>Links</w:t>
      </w:r>
    </w:p>
    <w:p w:rsidR="00000000" w:rsidRPr="00DC26B1" w:rsidP="00200361">
      <w:pPr>
        <w:pStyle w:val="BodyText"/>
      </w:pPr>
      <w:r w:rsidRPr="00DC26B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46DA1">
        <w:rPr>
          <w:rStyle w:val="Hyperlink"/>
        </w:rPr>
        <w:t>https://vetnet.gov.au/Pages/TrainingDocs.aspx?q=6f3f9672-30e8-4835-b348-205dfcf13d9b</w:t>
      </w:r>
      <w:r>
        <w:fldChar w:fldCharType="end"/>
      </w:r>
    </w:p>
    <w:p w:rsidR="00000000" w:rsidRPr="00DC26B1" w:rsidP="00DC26B1"/>
    <w:sectPr w:rsidSect="00DC26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B1" w:rsidRPr="00200361" w:rsidP="002003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361" w:rsidP="00DC2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0361" w:rsidP="00DC26B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00361" w:rsidP="00DC2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3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6B1" w:rsidRPr="00200361" w:rsidP="002003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361" w:rsidRPr="002D2AF8" w:rsidP="00DC26B1">
    <w:pPr>
      <w:pStyle w:val="Header"/>
      <w:framePr w:wrap="around"/>
    </w:pPr>
    <w:r>
      <w:fldChar w:fldCharType="begin"/>
    </w:r>
    <w:r>
      <w:instrText xml:space="preserve"> TITLE   \* MERGEFORMAT </w:instrText>
    </w:r>
    <w:r>
      <w:fldChar w:fldCharType="separate"/>
    </w:r>
    <w:r>
      <w:t>CPPDSM4072 Provide leadership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200361" w:rsidP="00DC2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30DF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8A99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6B1"/>
    <w:pPr>
      <w:spacing w:before="360" w:after="60"/>
      <w:outlineLvl w:val="0"/>
    </w:pPr>
    <w:rPr>
      <w:sz w:val="32"/>
    </w:rPr>
  </w:style>
  <w:style w:type="paragraph" w:styleId="Heading2">
    <w:name w:val="heading 2"/>
    <w:basedOn w:val="HeadingBase"/>
    <w:next w:val="BodyText"/>
    <w:link w:val="Heading2Char"/>
    <w:qFormat/>
    <w:rsid w:val="00DC26B1"/>
    <w:pPr>
      <w:keepLines/>
      <w:spacing w:before="240" w:after="120"/>
      <w:outlineLvl w:val="1"/>
    </w:pPr>
    <w:rPr>
      <w:sz w:val="28"/>
      <w:szCs w:val="40"/>
    </w:rPr>
  </w:style>
  <w:style w:type="paragraph" w:styleId="Heading3">
    <w:name w:val="heading 3"/>
    <w:basedOn w:val="HeadingBase"/>
    <w:next w:val="BodyText"/>
    <w:link w:val="Heading3Char"/>
    <w:qFormat/>
    <w:rsid w:val="00DC26B1"/>
    <w:pPr>
      <w:spacing w:before="180" w:after="120"/>
      <w:outlineLvl w:val="2"/>
    </w:pPr>
    <w:rPr>
      <w:spacing w:val="-10"/>
      <w:kern w:val="32"/>
    </w:rPr>
  </w:style>
  <w:style w:type="paragraph" w:styleId="Heading4">
    <w:name w:val="heading 4"/>
    <w:basedOn w:val="HeadingBase"/>
    <w:next w:val="BodyText"/>
    <w:link w:val="Heading4Char"/>
    <w:qFormat/>
    <w:rsid w:val="00DC26B1"/>
    <w:pPr>
      <w:spacing w:before="160" w:after="120"/>
      <w:outlineLvl w:val="3"/>
    </w:pPr>
    <w:rPr>
      <w:sz w:val="22"/>
    </w:rPr>
  </w:style>
  <w:style w:type="paragraph" w:styleId="Heading5">
    <w:name w:val="heading 5"/>
    <w:basedOn w:val="HeadingBase"/>
    <w:next w:val="Normal"/>
    <w:link w:val="Heading5Char"/>
    <w:qFormat/>
    <w:rsid w:val="00DC26B1"/>
    <w:pPr>
      <w:spacing w:before="80"/>
      <w:outlineLvl w:val="4"/>
    </w:pPr>
    <w:rPr>
      <w:color w:val="918585"/>
      <w:sz w:val="20"/>
    </w:rPr>
  </w:style>
  <w:style w:type="paragraph" w:styleId="Heading6">
    <w:name w:val="heading 6"/>
    <w:basedOn w:val="HeadingBase"/>
    <w:next w:val="Normal"/>
    <w:link w:val="Heading6Char"/>
    <w:qFormat/>
    <w:rsid w:val="00DC26B1"/>
    <w:pPr>
      <w:spacing w:before="60"/>
      <w:outlineLvl w:val="5"/>
    </w:pPr>
    <w:rPr>
      <w:color w:val="918585"/>
      <w:sz w:val="20"/>
    </w:rPr>
  </w:style>
  <w:style w:type="paragraph" w:styleId="Heading7">
    <w:name w:val="heading 7"/>
    <w:basedOn w:val="Normal"/>
    <w:next w:val="Normal"/>
    <w:link w:val="Heading7Char"/>
    <w:qFormat/>
    <w:rsid w:val="00DC26B1"/>
    <w:pPr>
      <w:ind w:left="720"/>
      <w:outlineLvl w:val="6"/>
    </w:pPr>
    <w:rPr>
      <w:i/>
    </w:rPr>
  </w:style>
  <w:style w:type="paragraph" w:styleId="Heading8">
    <w:name w:val="heading 8"/>
    <w:basedOn w:val="Normal"/>
    <w:next w:val="Normal"/>
    <w:link w:val="Heading8Char"/>
    <w:qFormat/>
    <w:rsid w:val="00DC26B1"/>
    <w:pPr>
      <w:ind w:left="720"/>
      <w:outlineLvl w:val="7"/>
    </w:pPr>
    <w:rPr>
      <w:i/>
    </w:rPr>
  </w:style>
  <w:style w:type="paragraph" w:styleId="Heading9">
    <w:name w:val="heading 9"/>
    <w:basedOn w:val="Normal"/>
    <w:next w:val="Normal"/>
    <w:link w:val="Heading9Char"/>
    <w:qFormat/>
    <w:rsid w:val="00DC26B1"/>
    <w:pPr>
      <w:ind w:left="720"/>
      <w:outlineLvl w:val="8"/>
    </w:pPr>
    <w:rPr>
      <w:i/>
    </w:rPr>
  </w:style>
  <w:style w:type="character" w:default="1" w:styleId="DefaultParagraphFont">
    <w:name w:val="Default Paragraph Font"/>
    <w:uiPriority w:val="1"/>
    <w:unhideWhenUsed/>
    <w:rsid w:val="00DC2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6B1"/>
  </w:style>
  <w:style w:type="character" w:customStyle="1" w:styleId="Heading1Char">
    <w:name w:val="Heading 1 Char"/>
    <w:basedOn w:val="DefaultParagraphFont"/>
    <w:link w:val="Heading1"/>
    <w:rsid w:val="00DC26B1"/>
    <w:rPr>
      <w:rFonts w:ascii="Times New Roman" w:eastAsia="Times New Roman" w:hAnsi="Times New Roman" w:cs="Times New Roman"/>
      <w:b/>
      <w:sz w:val="32"/>
      <w:szCs w:val="20"/>
      <w:lang w:eastAsia="en-US"/>
    </w:rPr>
  </w:style>
  <w:style w:type="paragraph" w:styleId="BodyText">
    <w:name w:val="Body Text"/>
    <w:basedOn w:val="Normal"/>
    <w:link w:val="BodyTextChar"/>
    <w:rsid w:val="00DC2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6B1"/>
    <w:rPr>
      <w:rFonts w:ascii="Times New Roman" w:eastAsia="Times New Roman" w:hAnsi="Times New Roman" w:cs="Times New Roman"/>
      <w:sz w:val="24"/>
      <w:lang w:eastAsia="en-US"/>
    </w:rPr>
  </w:style>
  <w:style w:type="paragraph" w:styleId="ListBullet">
    <w:name w:val="List Bullet"/>
    <w:basedOn w:val="List"/>
    <w:rsid w:val="00DC26B1"/>
    <w:pPr>
      <w:numPr>
        <w:numId w:val="11"/>
      </w:numPr>
      <w:tabs>
        <w:tab w:val="clear" w:pos="340"/>
      </w:tabs>
      <w:spacing w:before="40" w:after="40"/>
    </w:pPr>
  </w:style>
  <w:style w:type="character" w:customStyle="1" w:styleId="SpecialBold">
    <w:name w:val="Special Bold"/>
    <w:basedOn w:val="DefaultParagraphFont"/>
    <w:rsid w:val="00DC26B1"/>
    <w:rPr>
      <w:b/>
      <w:spacing w:val="0"/>
    </w:rPr>
  </w:style>
  <w:style w:type="paragraph" w:customStyle="1" w:styleId="SuperHeading">
    <w:name w:val="SuperHeading"/>
    <w:basedOn w:val="Normal"/>
    <w:rsid w:val="00DC26B1"/>
    <w:pPr>
      <w:spacing w:before="240" w:after="120"/>
      <w:outlineLvl w:val="0"/>
    </w:pPr>
    <w:rPr>
      <w:rFonts w:ascii="Times New Roman" w:hAnsi="Times New Roman"/>
      <w:b/>
      <w:sz w:val="32"/>
    </w:rPr>
  </w:style>
  <w:style w:type="paragraph" w:customStyle="1" w:styleId="AllowPageBreak">
    <w:name w:val="AllowPageBreak"/>
    <w:rsid w:val="00DC26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26B1"/>
    <w:rPr>
      <w:b/>
      <w:i/>
      <w:u w:val="none"/>
    </w:rPr>
  </w:style>
  <w:style w:type="character" w:customStyle="1" w:styleId="Heading2Char">
    <w:name w:val="Heading 2 Char"/>
    <w:basedOn w:val="DefaultParagraphFont"/>
    <w:link w:val="Heading2"/>
    <w:rsid w:val="00DC2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6B1"/>
    <w:rPr>
      <w:rFonts w:ascii="Courier New" w:eastAsia="Times New Roman" w:hAnsi="Courier New" w:cs="Times New Roman"/>
      <w:i/>
      <w:szCs w:val="20"/>
      <w:lang w:eastAsia="en-US"/>
    </w:rPr>
  </w:style>
  <w:style w:type="paragraph" w:customStyle="1" w:styleId="HeadingBase">
    <w:name w:val="Heading Base"/>
    <w:rsid w:val="00DC2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6B1"/>
    <w:pPr>
      <w:tabs>
        <w:tab w:val="right" w:leader="dot" w:pos="9072"/>
      </w:tabs>
      <w:ind w:left="567"/>
    </w:pPr>
    <w:rPr>
      <w:szCs w:val="22"/>
    </w:rPr>
  </w:style>
  <w:style w:type="paragraph" w:customStyle="1" w:styleId="TOCBase">
    <w:name w:val="TOC Base"/>
    <w:rsid w:val="00DC2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6B1"/>
    <w:pPr>
      <w:tabs>
        <w:tab w:val="right" w:leader="dot" w:pos="9072"/>
      </w:tabs>
      <w:spacing w:before="40" w:after="40"/>
      <w:ind w:left="284"/>
    </w:pPr>
    <w:rPr>
      <w:rFonts w:ascii="Times New Roman" w:hAnsi="Times New Roman"/>
    </w:rPr>
  </w:style>
  <w:style w:type="paragraph" w:styleId="TOC1">
    <w:name w:val="toc 1"/>
    <w:basedOn w:val="TOCBase"/>
    <w:next w:val="Normal"/>
    <w:rsid w:val="00DC2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6B1"/>
    <w:rPr>
      <w:rFonts w:ascii="Times New Roman" w:eastAsia="Times New Roman" w:hAnsi="Times New Roman" w:cs="Times New Roman"/>
      <w:sz w:val="16"/>
      <w:lang w:eastAsia="en-US"/>
    </w:rPr>
  </w:style>
  <w:style w:type="paragraph" w:styleId="Title">
    <w:name w:val="Title"/>
    <w:basedOn w:val="HeadingBase"/>
    <w:link w:val="TitleChar"/>
    <w:qFormat/>
    <w:rsid w:val="00DC26B1"/>
    <w:pPr>
      <w:spacing w:before="5040"/>
      <w:jc w:val="center"/>
    </w:pPr>
    <w:rPr>
      <w:sz w:val="48"/>
      <w:szCs w:val="72"/>
      <w:lang w:val="en-US"/>
    </w:rPr>
  </w:style>
  <w:style w:type="character" w:customStyle="1" w:styleId="TitleChar">
    <w:name w:val="Title Char"/>
    <w:basedOn w:val="DefaultParagraphFont"/>
    <w:link w:val="Title"/>
    <w:rsid w:val="00DC2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6B1"/>
    <w:pPr>
      <w:tabs>
        <w:tab w:val="left" w:pos="3600"/>
        <w:tab w:val="left" w:pos="3958"/>
      </w:tabs>
    </w:pPr>
  </w:style>
  <w:style w:type="paragraph" w:styleId="List">
    <w:name w:val="List"/>
    <w:basedOn w:val="BodyText"/>
    <w:next w:val="BodyText"/>
    <w:rsid w:val="00DC26B1"/>
    <w:pPr>
      <w:tabs>
        <w:tab w:val="left" w:pos="340"/>
      </w:tabs>
      <w:spacing w:before="60" w:after="60"/>
      <w:ind w:left="340" w:hanging="340"/>
    </w:pPr>
  </w:style>
  <w:style w:type="paragraph" w:customStyle="1" w:styleId="Note">
    <w:name w:val="Note"/>
    <w:basedOn w:val="BodyText"/>
    <w:rsid w:val="00DC2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6B1"/>
    <w:pPr>
      <w:framePr w:wrap="auto" w:hAnchor="text" w:y="6049"/>
    </w:pPr>
    <w:rPr>
      <w:color w:val="000000"/>
      <w:sz w:val="40"/>
    </w:rPr>
  </w:style>
  <w:style w:type="paragraph" w:customStyle="1" w:styleId="TOCTitle">
    <w:name w:val="TOCTitle"/>
    <w:basedOn w:val="Heading1"/>
    <w:rsid w:val="00DC26B1"/>
    <w:pPr>
      <w:spacing w:after="240"/>
      <w:jc w:val="center"/>
      <w:outlineLvl w:val="9"/>
    </w:pPr>
    <w:rPr>
      <w:caps/>
    </w:rPr>
  </w:style>
  <w:style w:type="paragraph" w:customStyle="1" w:styleId="Version">
    <w:name w:val="Version"/>
    <w:rsid w:val="00DC26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26B1"/>
    <w:pPr>
      <w:numPr>
        <w:numId w:val="12"/>
      </w:numPr>
      <w:tabs>
        <w:tab w:val="clear" w:pos="680"/>
      </w:tabs>
    </w:pPr>
  </w:style>
  <w:style w:type="paragraph" w:styleId="Index1">
    <w:name w:val="index 1"/>
    <w:basedOn w:val="Normal"/>
    <w:next w:val="Normal"/>
    <w:semiHidden/>
    <w:rsid w:val="00DC26B1"/>
    <w:pPr>
      <w:keepNext w:val="0"/>
      <w:tabs>
        <w:tab w:val="right" w:pos="4176"/>
      </w:tabs>
      <w:ind w:left="198" w:hanging="198"/>
    </w:pPr>
    <w:rPr>
      <w:rFonts w:ascii="Garamond" w:hAnsi="Garamond"/>
    </w:rPr>
  </w:style>
  <w:style w:type="paragraph" w:styleId="IndexHeading">
    <w:name w:val="index heading"/>
    <w:basedOn w:val="Normal"/>
    <w:next w:val="Index1"/>
    <w:semiHidden/>
    <w:rsid w:val="00DC26B1"/>
    <w:pPr>
      <w:spacing w:before="120" w:after="120"/>
    </w:pPr>
    <w:rPr>
      <w:rFonts w:ascii="Arial" w:hAnsi="Arial"/>
      <w:b/>
      <w:color w:val="918585"/>
      <w:sz w:val="24"/>
    </w:rPr>
  </w:style>
  <w:style w:type="paragraph" w:styleId="Header">
    <w:name w:val="header"/>
    <w:basedOn w:val="Normal"/>
    <w:link w:val="HeaderChar"/>
    <w:rsid w:val="00DC2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6B1"/>
    <w:rPr>
      <w:rFonts w:ascii="Times New Roman" w:eastAsia="Times New Roman" w:hAnsi="Times New Roman" w:cs="Times New Roman"/>
      <w:sz w:val="16"/>
      <w:szCs w:val="20"/>
      <w:lang w:val="en-GB" w:eastAsia="en-US"/>
    </w:rPr>
  </w:style>
  <w:style w:type="paragraph" w:customStyle="1" w:styleId="Chapter">
    <w:name w:val="Chapter"/>
    <w:basedOn w:val="Normal"/>
    <w:rsid w:val="00DC26B1"/>
    <w:pPr>
      <w:spacing w:before="240"/>
    </w:pPr>
    <w:rPr>
      <w:rFonts w:ascii="Times New Roman" w:hAnsi="Times New Roman"/>
      <w:smallCaps/>
      <w:spacing w:val="80"/>
      <w:sz w:val="28"/>
    </w:rPr>
  </w:style>
  <w:style w:type="paragraph" w:customStyle="1" w:styleId="InChapter">
    <w:name w:val="InChapter"/>
    <w:basedOn w:val="Heading3"/>
    <w:rsid w:val="00DC26B1"/>
    <w:pPr>
      <w:spacing w:after="240"/>
      <w:outlineLvl w:val="9"/>
    </w:pPr>
    <w:rPr>
      <w:noProof/>
    </w:rPr>
  </w:style>
  <w:style w:type="paragraph" w:styleId="Index2">
    <w:name w:val="index 2"/>
    <w:basedOn w:val="Normal"/>
    <w:next w:val="Normal"/>
    <w:semiHidden/>
    <w:rsid w:val="00DC26B1"/>
    <w:pPr>
      <w:tabs>
        <w:tab w:val="right" w:pos="4176"/>
      </w:tabs>
      <w:ind w:left="568" w:hanging="284"/>
    </w:pPr>
    <w:rPr>
      <w:rFonts w:ascii="Garamond" w:hAnsi="Garamond"/>
    </w:rPr>
  </w:style>
  <w:style w:type="paragraph" w:customStyle="1" w:styleId="Byline">
    <w:name w:val="Byline"/>
    <w:rsid w:val="00DC2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6B1"/>
    <w:pPr>
      <w:tabs>
        <w:tab w:val="clear" w:pos="3600"/>
        <w:tab w:val="clear" w:pos="3958"/>
      </w:tabs>
      <w:jc w:val="right"/>
    </w:pPr>
  </w:style>
  <w:style w:type="character" w:styleId="Emphasis">
    <w:name w:val="Emphasis"/>
    <w:basedOn w:val="DefaultParagraphFont"/>
    <w:qFormat/>
    <w:rsid w:val="00DC26B1"/>
    <w:rPr>
      <w:i/>
    </w:rPr>
  </w:style>
  <w:style w:type="paragraph" w:styleId="Caption">
    <w:name w:val="caption"/>
    <w:basedOn w:val="BodyText"/>
    <w:next w:val="Normal"/>
    <w:qFormat/>
    <w:rsid w:val="00DC26B1"/>
    <w:pPr>
      <w:framePr w:w="2268" w:hSpace="181" w:vSpace="181" w:wrap="around" w:vAnchor="text" w:hAnchor="page" w:x="1135" w:y="285" w:anchorLock="1"/>
    </w:pPr>
    <w:rPr>
      <w:i/>
    </w:rPr>
  </w:style>
  <w:style w:type="paragraph" w:customStyle="1" w:styleId="MiniTOCTitle">
    <w:name w:val="MiniTOCTitle"/>
    <w:basedOn w:val="Heading4"/>
    <w:rsid w:val="00DC26B1"/>
    <w:pPr>
      <w:spacing w:before="240"/>
      <w:outlineLvl w:val="9"/>
    </w:pPr>
    <w:rPr>
      <w:noProof/>
      <w:sz w:val="24"/>
    </w:rPr>
  </w:style>
  <w:style w:type="paragraph" w:customStyle="1" w:styleId="MiniTOCItem">
    <w:name w:val="MiniTOCItem"/>
    <w:basedOn w:val="ListBullet"/>
    <w:rsid w:val="00DC26B1"/>
    <w:pPr>
      <w:numPr>
        <w:numId w:val="0"/>
      </w:numPr>
      <w:tabs>
        <w:tab w:val="right" w:leader="dot" w:pos="6521"/>
      </w:tabs>
      <w:spacing w:before="0" w:after="0"/>
    </w:pPr>
  </w:style>
  <w:style w:type="paragraph" w:customStyle="1" w:styleId="TOFTitle">
    <w:name w:val="TOFTitle"/>
    <w:basedOn w:val="TOCTitle"/>
    <w:rsid w:val="00DC26B1"/>
  </w:style>
  <w:style w:type="paragraph" w:styleId="TableofFigures">
    <w:name w:val="table of figures"/>
    <w:basedOn w:val="Normal"/>
    <w:next w:val="Normal"/>
    <w:semiHidden/>
    <w:rsid w:val="00DC26B1"/>
    <w:pPr>
      <w:tabs>
        <w:tab w:val="right" w:leader="dot" w:pos="9072"/>
      </w:tabs>
      <w:ind w:left="970" w:hanging="403"/>
    </w:pPr>
    <w:rPr>
      <w:rFonts w:ascii="Times New Roman" w:hAnsi="Times New Roman"/>
      <w:b/>
    </w:rPr>
  </w:style>
  <w:style w:type="paragraph" w:styleId="ListNumber">
    <w:name w:val="List Number"/>
    <w:basedOn w:val="List"/>
    <w:rsid w:val="00DC26B1"/>
    <w:pPr>
      <w:numPr>
        <w:numId w:val="14"/>
      </w:numPr>
      <w:tabs>
        <w:tab w:val="clear" w:pos="340"/>
      </w:tabs>
    </w:pPr>
  </w:style>
  <w:style w:type="character" w:customStyle="1" w:styleId="WingdingSymbols">
    <w:name w:val="Wingding Symbols"/>
    <w:rsid w:val="00DC26B1"/>
    <w:rPr>
      <w:rFonts w:ascii="Wingdings" w:hAnsi="Wingdings"/>
    </w:rPr>
  </w:style>
  <w:style w:type="paragraph" w:customStyle="1" w:styleId="TableHeading">
    <w:name w:val="Table Heading"/>
    <w:basedOn w:val="HeadingBase"/>
    <w:rsid w:val="00DC26B1"/>
    <w:pPr>
      <w:keepLines/>
      <w:pBdr>
        <w:bottom w:val="single" w:sz="6" w:space="1" w:color="918585"/>
      </w:pBdr>
      <w:spacing w:before="240"/>
    </w:pPr>
  </w:style>
  <w:style w:type="character" w:customStyle="1" w:styleId="HotSpot">
    <w:name w:val="HotSpot"/>
    <w:rsid w:val="00DC26B1"/>
    <w:rPr>
      <w:color w:val="0033CC"/>
      <w:u w:val="none"/>
    </w:rPr>
  </w:style>
  <w:style w:type="paragraph" w:customStyle="1" w:styleId="BodyTextRight">
    <w:name w:val="Body Text Right"/>
    <w:basedOn w:val="BodyText"/>
    <w:rsid w:val="00DC26B1"/>
    <w:pPr>
      <w:spacing w:before="0" w:after="0"/>
      <w:jc w:val="right"/>
    </w:pPr>
  </w:style>
  <w:style w:type="paragraph" w:styleId="Index3">
    <w:name w:val="index 3"/>
    <w:basedOn w:val="ListNumber2"/>
    <w:next w:val="Normal"/>
    <w:semiHidden/>
    <w:rsid w:val="00DC26B1"/>
    <w:pPr>
      <w:numPr>
        <w:numId w:val="0"/>
      </w:numPr>
      <w:tabs>
        <w:tab w:val="right" w:leader="dot" w:pos="4176"/>
      </w:tabs>
    </w:pPr>
  </w:style>
  <w:style w:type="paragraph" w:styleId="ListNumber2">
    <w:name w:val="List Number 2"/>
    <w:basedOn w:val="List2"/>
    <w:rsid w:val="00DC26B1"/>
    <w:pPr>
      <w:numPr>
        <w:numId w:val="9"/>
      </w:numPr>
      <w:tabs>
        <w:tab w:val="clear" w:pos="1060"/>
      </w:tabs>
    </w:pPr>
  </w:style>
  <w:style w:type="paragraph" w:customStyle="1" w:styleId="MarginNote">
    <w:name w:val="Margin Note"/>
    <w:basedOn w:val="BodyText"/>
    <w:rsid w:val="00DC2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6B1"/>
    <w:rPr>
      <w:sz w:val="32"/>
    </w:rPr>
  </w:style>
  <w:style w:type="paragraph" w:customStyle="1" w:styleId="HeadingProcedure">
    <w:name w:val="Heading Procedure"/>
    <w:basedOn w:val="HeadingBase"/>
    <w:next w:val="Normal"/>
    <w:rsid w:val="00DC26B1"/>
    <w:pPr>
      <w:tabs>
        <w:tab w:val="left" w:pos="0"/>
      </w:tabs>
      <w:spacing w:before="120" w:after="60"/>
    </w:pPr>
    <w:rPr>
      <w:i/>
      <w:color w:val="918585"/>
      <w:sz w:val="22"/>
    </w:rPr>
  </w:style>
  <w:style w:type="paragraph" w:customStyle="1" w:styleId="TableBodyText">
    <w:name w:val="Table Body Text"/>
    <w:basedOn w:val="BodyText"/>
    <w:rsid w:val="00DC26B1"/>
    <w:pPr>
      <w:spacing w:before="60" w:after="60"/>
    </w:pPr>
  </w:style>
  <w:style w:type="paragraph" w:styleId="ListContinue">
    <w:name w:val="List Continue"/>
    <w:basedOn w:val="List"/>
    <w:rsid w:val="00DC26B1"/>
    <w:pPr>
      <w:ind w:firstLine="0"/>
    </w:pPr>
  </w:style>
  <w:style w:type="paragraph" w:customStyle="1" w:styleId="ListNote">
    <w:name w:val="List Note"/>
    <w:basedOn w:val="List"/>
    <w:rsid w:val="00DC26B1"/>
    <w:pPr>
      <w:pBdr>
        <w:top w:val="single" w:sz="6" w:space="2" w:color="918585"/>
        <w:bottom w:val="single" w:sz="6" w:space="2" w:color="918585"/>
      </w:pBdr>
      <w:tabs>
        <w:tab w:val="left" w:pos="1021"/>
      </w:tabs>
      <w:ind w:firstLine="0"/>
    </w:pPr>
  </w:style>
  <w:style w:type="paragraph" w:customStyle="1" w:styleId="Warning">
    <w:name w:val="Warning"/>
    <w:basedOn w:val="BodyText"/>
    <w:rsid w:val="00DC26B1"/>
    <w:pPr>
      <w:shd w:val="clear" w:color="auto" w:fill="D9D9D9"/>
      <w:tabs>
        <w:tab w:val="left" w:pos="992"/>
      </w:tabs>
      <w:ind w:left="119" w:right="119"/>
    </w:pPr>
    <w:rPr>
      <w:sz w:val="20"/>
    </w:rPr>
  </w:style>
  <w:style w:type="paragraph" w:customStyle="1" w:styleId="MarginIcons">
    <w:name w:val="Margin Icons"/>
    <w:basedOn w:val="BodyText"/>
    <w:rsid w:val="00DC2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6B1"/>
    <w:rPr>
      <w:rFonts w:ascii="Courier New" w:hAnsi="Courier New"/>
    </w:rPr>
  </w:style>
  <w:style w:type="paragraph" w:customStyle="1" w:styleId="NoteBullet">
    <w:name w:val="Note Bullet"/>
    <w:basedOn w:val="Note"/>
    <w:rsid w:val="00DC26B1"/>
    <w:pPr>
      <w:tabs>
        <w:tab w:val="clear" w:pos="680"/>
      </w:tabs>
      <w:spacing w:before="60" w:after="60"/>
    </w:pPr>
  </w:style>
  <w:style w:type="paragraph" w:customStyle="1" w:styleId="SubHeading2">
    <w:name w:val="SubHeading2"/>
    <w:basedOn w:val="HeadingBase"/>
    <w:rsid w:val="00DC26B1"/>
    <w:pPr>
      <w:spacing w:before="240" w:after="60"/>
    </w:pPr>
    <w:rPr>
      <w:sz w:val="20"/>
    </w:rPr>
  </w:style>
  <w:style w:type="paragraph" w:customStyle="1" w:styleId="SubHeading1">
    <w:name w:val="SubHeading1"/>
    <w:basedOn w:val="HeadingBase"/>
    <w:rsid w:val="00DC26B1"/>
    <w:pPr>
      <w:spacing w:before="240" w:after="60"/>
    </w:pPr>
    <w:rPr>
      <w:color w:val="918585"/>
      <w:sz w:val="22"/>
    </w:rPr>
  </w:style>
  <w:style w:type="paragraph" w:customStyle="1" w:styleId="SideHeading">
    <w:name w:val="Side Heading"/>
    <w:basedOn w:val="HeadingBase"/>
    <w:rsid w:val="00DC2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6B1"/>
    <w:pPr>
      <w:numPr>
        <w:numId w:val="10"/>
      </w:numPr>
    </w:pPr>
  </w:style>
  <w:style w:type="paragraph" w:styleId="PlainText">
    <w:name w:val="Plain Text"/>
    <w:basedOn w:val="Normal"/>
    <w:link w:val="PlainTextChar"/>
    <w:rsid w:val="00DC26B1"/>
    <w:rPr>
      <w:sz w:val="20"/>
    </w:rPr>
  </w:style>
  <w:style w:type="character" w:customStyle="1" w:styleId="PlainTextChar">
    <w:name w:val="Plain Text Char"/>
    <w:basedOn w:val="DefaultParagraphFont"/>
    <w:link w:val="PlainText"/>
    <w:rsid w:val="00DC26B1"/>
    <w:rPr>
      <w:rFonts w:ascii="Courier New" w:eastAsia="Times New Roman" w:hAnsi="Courier New" w:cs="Times New Roman"/>
      <w:sz w:val="20"/>
      <w:szCs w:val="20"/>
      <w:lang w:eastAsia="en-US"/>
    </w:rPr>
  </w:style>
  <w:style w:type="character" w:customStyle="1" w:styleId="MenuOption">
    <w:name w:val="Menu Option"/>
    <w:basedOn w:val="DefaultParagraphFont"/>
    <w:rsid w:val="00DC26B1"/>
    <w:rPr>
      <w:b/>
      <w:smallCaps/>
    </w:rPr>
  </w:style>
  <w:style w:type="paragraph" w:customStyle="1" w:styleId="TableListNumber">
    <w:name w:val="Table List Number"/>
    <w:basedOn w:val="ListNumber"/>
    <w:rsid w:val="00DC26B1"/>
    <w:pPr>
      <w:numPr>
        <w:numId w:val="0"/>
      </w:numPr>
    </w:pPr>
  </w:style>
  <w:style w:type="paragraph" w:styleId="TOC4">
    <w:name w:val="toc 4"/>
    <w:basedOn w:val="TOCBase"/>
    <w:next w:val="Normal"/>
    <w:semiHidden/>
    <w:rsid w:val="00DC26B1"/>
    <w:pPr>
      <w:tabs>
        <w:tab w:val="right" w:leader="dot" w:pos="9071"/>
      </w:tabs>
      <w:ind w:left="1701"/>
    </w:pPr>
  </w:style>
  <w:style w:type="paragraph" w:customStyle="1" w:styleId="ListAlpha">
    <w:name w:val="List Alpha"/>
    <w:basedOn w:val="List"/>
    <w:rsid w:val="00DC26B1"/>
    <w:pPr>
      <w:numPr>
        <w:numId w:val="8"/>
      </w:numPr>
    </w:pPr>
  </w:style>
  <w:style w:type="paragraph" w:customStyle="1" w:styleId="ListAlpha2">
    <w:name w:val="List Alpha 2"/>
    <w:basedOn w:val="List2"/>
    <w:rsid w:val="00DC26B1"/>
    <w:pPr>
      <w:numPr>
        <w:numId w:val="7"/>
      </w:numPr>
    </w:pPr>
  </w:style>
  <w:style w:type="paragraph" w:styleId="List2">
    <w:name w:val="List 2"/>
    <w:basedOn w:val="BodyText"/>
    <w:rsid w:val="00DC26B1"/>
    <w:pPr>
      <w:tabs>
        <w:tab w:val="left" w:pos="680"/>
      </w:tabs>
      <w:spacing w:before="60" w:after="60"/>
      <w:ind w:left="680" w:hanging="340"/>
    </w:pPr>
  </w:style>
  <w:style w:type="paragraph" w:styleId="List3">
    <w:name w:val="List 3"/>
    <w:basedOn w:val="BodyText"/>
    <w:rsid w:val="00DC26B1"/>
    <w:pPr>
      <w:tabs>
        <w:tab w:val="left" w:pos="1021"/>
      </w:tabs>
      <w:spacing w:before="60" w:after="60"/>
      <w:ind w:left="1020" w:hanging="340"/>
    </w:pPr>
  </w:style>
  <w:style w:type="paragraph" w:styleId="List4">
    <w:name w:val="List 4"/>
    <w:basedOn w:val="BodyText"/>
    <w:rsid w:val="00DC26B1"/>
    <w:pPr>
      <w:tabs>
        <w:tab w:val="left" w:pos="1361"/>
      </w:tabs>
      <w:spacing w:before="60" w:after="60"/>
      <w:ind w:left="1361" w:hanging="340"/>
    </w:pPr>
  </w:style>
  <w:style w:type="paragraph" w:styleId="List5">
    <w:name w:val="List 5"/>
    <w:basedOn w:val="BodyText"/>
    <w:rsid w:val="00DC26B1"/>
    <w:pPr>
      <w:tabs>
        <w:tab w:val="left" w:pos="1701"/>
      </w:tabs>
      <w:spacing w:before="60" w:after="60"/>
      <w:ind w:left="1701" w:hanging="340"/>
    </w:pPr>
  </w:style>
  <w:style w:type="paragraph" w:styleId="ListBullet3">
    <w:name w:val="List Bullet 3"/>
    <w:basedOn w:val="List3"/>
    <w:rsid w:val="00DC26B1"/>
    <w:pPr>
      <w:numPr>
        <w:numId w:val="13"/>
      </w:numPr>
      <w:tabs>
        <w:tab w:val="clear" w:pos="1021"/>
      </w:tabs>
      <w:ind w:left="1037" w:hanging="357"/>
    </w:pPr>
  </w:style>
  <w:style w:type="paragraph" w:styleId="ListBullet4">
    <w:name w:val="List Bullet 4"/>
    <w:basedOn w:val="List4"/>
    <w:rsid w:val="00DC26B1"/>
    <w:pPr>
      <w:numPr>
        <w:numId w:val="2"/>
      </w:numPr>
      <w:tabs>
        <w:tab w:val="clear" w:pos="1361"/>
      </w:tabs>
    </w:pPr>
  </w:style>
  <w:style w:type="paragraph" w:styleId="ListBullet5">
    <w:name w:val="List Bullet 5"/>
    <w:basedOn w:val="List5"/>
    <w:rsid w:val="00DC26B1"/>
    <w:pPr>
      <w:numPr>
        <w:numId w:val="3"/>
      </w:numPr>
    </w:pPr>
  </w:style>
  <w:style w:type="paragraph" w:styleId="ListContinue2">
    <w:name w:val="List Continue 2"/>
    <w:basedOn w:val="List2"/>
    <w:rsid w:val="00DC26B1"/>
    <w:pPr>
      <w:ind w:firstLine="0"/>
    </w:pPr>
  </w:style>
  <w:style w:type="paragraph" w:styleId="ListContinue3">
    <w:name w:val="List Continue 3"/>
    <w:basedOn w:val="List3"/>
    <w:rsid w:val="00DC26B1"/>
    <w:pPr>
      <w:ind w:left="1021" w:firstLine="0"/>
    </w:pPr>
  </w:style>
  <w:style w:type="paragraph" w:styleId="ListContinue4">
    <w:name w:val="List Continue 4"/>
    <w:basedOn w:val="List4"/>
    <w:rsid w:val="00DC26B1"/>
    <w:pPr>
      <w:ind w:firstLine="0"/>
    </w:pPr>
  </w:style>
  <w:style w:type="paragraph" w:styleId="ListContinue5">
    <w:name w:val="List Continue 5"/>
    <w:basedOn w:val="List5"/>
    <w:rsid w:val="00DC26B1"/>
    <w:pPr>
      <w:ind w:firstLine="0"/>
    </w:pPr>
  </w:style>
  <w:style w:type="paragraph" w:styleId="ListNumber3">
    <w:name w:val="List Number 3"/>
    <w:basedOn w:val="List3"/>
    <w:rsid w:val="00DC26B1"/>
    <w:pPr>
      <w:numPr>
        <w:numId w:val="4"/>
      </w:numPr>
    </w:pPr>
  </w:style>
  <w:style w:type="paragraph" w:styleId="ListNumber4">
    <w:name w:val="List Number 4"/>
    <w:basedOn w:val="List4"/>
    <w:rsid w:val="00DC26B1"/>
    <w:pPr>
      <w:numPr>
        <w:numId w:val="5"/>
      </w:numPr>
    </w:pPr>
  </w:style>
  <w:style w:type="paragraph" w:styleId="ListNumber5">
    <w:name w:val="List Number 5"/>
    <w:basedOn w:val="List5"/>
    <w:rsid w:val="00DC26B1"/>
    <w:pPr>
      <w:numPr>
        <w:numId w:val="6"/>
      </w:numPr>
    </w:pPr>
  </w:style>
  <w:style w:type="paragraph" w:styleId="BlockText">
    <w:name w:val="Block Text"/>
    <w:basedOn w:val="Normal"/>
    <w:rsid w:val="00DC26B1"/>
    <w:pPr>
      <w:spacing w:after="120"/>
      <w:ind w:left="1440" w:right="1440"/>
    </w:pPr>
  </w:style>
  <w:style w:type="character" w:customStyle="1" w:styleId="Subscript">
    <w:name w:val="Subscript"/>
    <w:basedOn w:val="DefaultParagraphFont"/>
    <w:rsid w:val="00DC26B1"/>
    <w:rPr>
      <w:sz w:val="16"/>
      <w:vertAlign w:val="subscript"/>
    </w:rPr>
  </w:style>
  <w:style w:type="character" w:customStyle="1" w:styleId="Superscript">
    <w:name w:val="Superscript"/>
    <w:basedOn w:val="DefaultParagraphFont"/>
    <w:rsid w:val="00DC26B1"/>
    <w:rPr>
      <w:sz w:val="16"/>
      <w:vertAlign w:val="superscript"/>
    </w:rPr>
  </w:style>
  <w:style w:type="character" w:customStyle="1" w:styleId="Symbols">
    <w:name w:val="Symbols"/>
    <w:basedOn w:val="DefaultParagraphFont"/>
    <w:rsid w:val="00DC26B1"/>
    <w:rPr>
      <w:rFonts w:ascii="Symbol" w:hAnsi="Symbol"/>
    </w:rPr>
  </w:style>
  <w:style w:type="character" w:customStyle="1" w:styleId="MenuOptions">
    <w:name w:val="Menu Options"/>
    <w:basedOn w:val="DefaultParagraphFont"/>
    <w:rsid w:val="00DC26B1"/>
    <w:rPr>
      <w:rFonts w:ascii="Arial Narrow" w:hAnsi="Arial Narrow"/>
      <w:smallCaps/>
    </w:rPr>
  </w:style>
  <w:style w:type="character" w:customStyle="1" w:styleId="Buttons">
    <w:name w:val="Buttons"/>
    <w:basedOn w:val="DefaultParagraphFont"/>
    <w:rsid w:val="00DC26B1"/>
    <w:rPr>
      <w:b/>
    </w:rPr>
  </w:style>
  <w:style w:type="character" w:customStyle="1" w:styleId="Underlined">
    <w:name w:val="Underlined"/>
    <w:basedOn w:val="DefaultParagraphFont"/>
    <w:rsid w:val="00DC26B1"/>
    <w:rPr>
      <w:u w:val="single"/>
    </w:rPr>
  </w:style>
  <w:style w:type="paragraph" w:customStyle="1" w:styleId="TableBodyTextRight">
    <w:name w:val="Table Body Text Right"/>
    <w:basedOn w:val="TableBodyText"/>
    <w:rsid w:val="00DC26B1"/>
    <w:pPr>
      <w:widowControl w:val="0"/>
      <w:autoSpaceDE w:val="0"/>
      <w:autoSpaceDN w:val="0"/>
      <w:adjustRightInd w:val="0"/>
      <w:jc w:val="right"/>
    </w:pPr>
    <w:rPr>
      <w:rFonts w:cs="Arial"/>
      <w:szCs w:val="18"/>
    </w:rPr>
  </w:style>
  <w:style w:type="paragraph" w:customStyle="1" w:styleId="CopyrightText">
    <w:name w:val="Copyright Text"/>
    <w:basedOn w:val="BodyText"/>
    <w:rsid w:val="00DC26B1"/>
    <w:rPr>
      <w:sz w:val="18"/>
    </w:rPr>
  </w:style>
  <w:style w:type="paragraph" w:customStyle="1" w:styleId="BodySmallRight">
    <w:name w:val="Body Small Right"/>
    <w:basedOn w:val="BodyTextRight"/>
    <w:rsid w:val="00DC26B1"/>
    <w:rPr>
      <w:sz w:val="18"/>
      <w:szCs w:val="18"/>
    </w:rPr>
  </w:style>
  <w:style w:type="paragraph" w:customStyle="1" w:styleId="MarginEdition">
    <w:name w:val="Margin Edition"/>
    <w:basedOn w:val="MarginNote"/>
    <w:rsid w:val="00DC26B1"/>
    <w:pPr>
      <w:spacing w:before="0" w:after="0"/>
    </w:pPr>
    <w:rPr>
      <w:rFonts w:ascii="Times New Roman" w:hAnsi="Times New Roman"/>
      <w:color w:val="999999"/>
    </w:rPr>
  </w:style>
  <w:style w:type="paragraph" w:customStyle="1" w:styleId="Spacer">
    <w:name w:val="Spacer"/>
    <w:basedOn w:val="Normal"/>
    <w:rsid w:val="00DC26B1"/>
    <w:rPr>
      <w:sz w:val="2"/>
      <w:szCs w:val="2"/>
    </w:rPr>
  </w:style>
  <w:style w:type="character" w:customStyle="1" w:styleId="Small">
    <w:name w:val="Small"/>
    <w:basedOn w:val="DefaultParagraphFont"/>
    <w:rsid w:val="00DC26B1"/>
    <w:rPr>
      <w:sz w:val="16"/>
    </w:rPr>
  </w:style>
  <w:style w:type="paragraph" w:customStyle="1" w:styleId="WideTable">
    <w:name w:val="Wide Table"/>
    <w:basedOn w:val="Normal"/>
    <w:rsid w:val="00DC26B1"/>
    <w:pPr>
      <w:ind w:left="-1418"/>
    </w:pPr>
    <w:rPr>
      <w:sz w:val="2"/>
      <w:szCs w:val="2"/>
    </w:rPr>
  </w:style>
  <w:style w:type="character" w:styleId="PageNumber">
    <w:name w:val="page number"/>
    <w:basedOn w:val="DefaultParagraphFont"/>
    <w:rsid w:val="00DC26B1"/>
  </w:style>
  <w:style w:type="paragraph" w:styleId="Quote">
    <w:name w:val="Quote"/>
    <w:basedOn w:val="Heading1"/>
    <w:link w:val="QuoteChar"/>
    <w:qFormat/>
    <w:rsid w:val="00DC26B1"/>
    <w:rPr>
      <w:b w:val="0"/>
      <w:sz w:val="72"/>
      <w:szCs w:val="72"/>
      <w:lang w:val="en-NZ"/>
    </w:rPr>
  </w:style>
  <w:style w:type="character" w:customStyle="1" w:styleId="QuoteChar">
    <w:name w:val="Quote Char"/>
    <w:basedOn w:val="DefaultParagraphFont"/>
    <w:link w:val="Quote"/>
    <w:rsid w:val="00DC2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6B1"/>
    <w:pPr>
      <w:pageBreakBefore/>
    </w:pPr>
  </w:style>
  <w:style w:type="paragraph" w:customStyle="1" w:styleId="Border">
    <w:name w:val="Border"/>
    <w:basedOn w:val="Normal"/>
    <w:qFormat/>
    <w:rsid w:val="00DC2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6B1"/>
    <w:rPr>
      <w:b/>
      <w:bCs/>
      <w:i/>
      <w:iCs/>
      <w:color w:val="auto"/>
    </w:rPr>
  </w:style>
  <w:style w:type="paragraph" w:styleId="IntenseQuote">
    <w:name w:val="Intense Quote"/>
    <w:basedOn w:val="Normal"/>
    <w:next w:val="Normal"/>
    <w:link w:val="IntenseQuoteChar"/>
    <w:uiPriority w:val="30"/>
    <w:qFormat/>
    <w:rsid w:val="00DC2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6B1"/>
    <w:rPr>
      <w:smallCaps/>
      <w:color w:val="auto"/>
      <w:u w:val="single"/>
    </w:rPr>
  </w:style>
  <w:style w:type="character" w:styleId="IntenseReference">
    <w:name w:val="Intense Reference"/>
    <w:basedOn w:val="DefaultParagraphFont"/>
    <w:uiPriority w:val="32"/>
    <w:qFormat/>
    <w:rsid w:val="00DC26B1"/>
    <w:rPr>
      <w:b/>
      <w:bCs/>
      <w:smallCaps/>
      <w:color w:val="auto"/>
      <w:spacing w:val="5"/>
      <w:u w:val="single"/>
    </w:rPr>
  </w:style>
  <w:style w:type="paragraph" w:customStyle="1" w:styleId="2ColumnHeading">
    <w:name w:val="2Column Heading"/>
    <w:basedOn w:val="BodyText"/>
    <w:qFormat/>
    <w:rsid w:val="00DC26B1"/>
    <w:pPr>
      <w:spacing w:after="60"/>
      <w:ind w:left="-2268"/>
    </w:pPr>
    <w:rPr>
      <w:b/>
    </w:rPr>
  </w:style>
  <w:style w:type="paragraph" w:customStyle="1" w:styleId="Heading1TOC">
    <w:name w:val="Heading1 TOC"/>
    <w:basedOn w:val="Normal"/>
    <w:qFormat/>
    <w:rsid w:val="00DC26B1"/>
    <w:pPr>
      <w:spacing w:before="240" w:after="120"/>
    </w:pPr>
    <w:rPr>
      <w:rFonts w:ascii="Times New Roman" w:hAnsi="Times New Roman"/>
      <w:b/>
      <w:sz w:val="32"/>
    </w:rPr>
  </w:style>
  <w:style w:type="paragraph" w:customStyle="1" w:styleId="Heading2TOC">
    <w:name w:val="Heading2 TOC"/>
    <w:basedOn w:val="Normal"/>
    <w:qFormat/>
    <w:rsid w:val="00DC26B1"/>
    <w:pPr>
      <w:spacing w:before="240" w:after="60"/>
    </w:pPr>
    <w:rPr>
      <w:rFonts w:ascii="Times New Roman" w:hAnsi="Times New Roman"/>
      <w:b/>
      <w:sz w:val="28"/>
    </w:rPr>
  </w:style>
  <w:style w:type="character" w:customStyle="1" w:styleId="Underline">
    <w:name w:val="Underline"/>
    <w:basedOn w:val="DefaultParagraphFont"/>
    <w:qFormat/>
    <w:rsid w:val="00DC26B1"/>
    <w:rPr>
      <w:u w:val="single"/>
    </w:rPr>
  </w:style>
  <w:style w:type="paragraph" w:styleId="BalloonText">
    <w:name w:val="Balloon Text"/>
    <w:basedOn w:val="Normal"/>
    <w:link w:val="BalloonTextChar"/>
    <w:rsid w:val="00DC26B1"/>
    <w:rPr>
      <w:rFonts w:ascii="Tahoma" w:hAnsi="Tahoma" w:cs="Tahoma"/>
      <w:sz w:val="16"/>
      <w:szCs w:val="16"/>
    </w:rPr>
  </w:style>
  <w:style w:type="character" w:customStyle="1" w:styleId="BalloonTextChar">
    <w:name w:val="Balloon Text Char"/>
    <w:basedOn w:val="DefaultParagraphFont"/>
    <w:link w:val="BalloonText"/>
    <w:rsid w:val="00DC2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6B1"/>
    <w:rPr>
      <w:b/>
      <w:color w:val="660033"/>
      <w:spacing w:val="0"/>
    </w:rPr>
  </w:style>
  <w:style w:type="paragraph" w:customStyle="1" w:styleId="Nameditemlist">
    <w:name w:val="Named item list"/>
    <w:basedOn w:val="BodyText"/>
    <w:qFormat/>
    <w:rsid w:val="00DC26B1"/>
    <w:pPr>
      <w:tabs>
        <w:tab w:val="left" w:pos="2835"/>
      </w:tabs>
      <w:ind w:left="2835" w:hanging="2835"/>
    </w:pPr>
  </w:style>
  <w:style w:type="paragraph" w:customStyle="1" w:styleId="BodyTextnopadding">
    <w:name w:val="Body Text no padding"/>
    <w:basedOn w:val="BodyText"/>
    <w:qFormat/>
    <w:rsid w:val="00DC26B1"/>
    <w:pPr>
      <w:spacing w:before="0" w:after="0"/>
    </w:pPr>
  </w:style>
  <w:style w:type="paragraph" w:customStyle="1" w:styleId="BodyTextBold">
    <w:name w:val="Body Text Bold"/>
    <w:basedOn w:val="BodyText"/>
    <w:qFormat/>
    <w:rsid w:val="00DC26B1"/>
    <w:rPr>
      <w:b/>
    </w:rPr>
  </w:style>
  <w:style w:type="character" w:styleId="Hyperlink">
    <w:name w:val="Hyperlink"/>
    <w:basedOn w:val="DefaultParagraphFont"/>
    <w:uiPriority w:val="99"/>
    <w:unhideWhenUsed/>
    <w:rsid w:val="00200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6266</Characters>
  <Application>Microsoft Office Word</Application>
  <DocSecurity>0</DocSecurity>
  <Lines>261</Lines>
  <Paragraphs>139</Paragraphs>
  <ScaleCrop>false</ScaleCrop>
  <Company>Author-it Software Corporation Ltd.</Company>
  <LinksUpToDate>false</LinksUpToDate>
  <CharactersWithSpaces>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CPPDSM4072 Provide leadership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2021-05-19T13:01:00Z</dcterms:created>
  <dcterms:modified xsi:type="dcterms:W3CDTF">2021-05-19T13:01:00Z</dcterms:modified>
</cp:coreProperties>
</file>