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0A86" w:rsidP="003B0A86">
      <w:pPr>
        <w:pStyle w:val="Title"/>
      </w:pPr>
      <w:r>
        <w:fldChar w:fldCharType="begin"/>
      </w:r>
      <w:r>
        <w:instrText xml:space="preserve"> TITLE   \* MERGEFORMAT </w:instrText>
      </w:r>
      <w:r>
        <w:fldChar w:fldCharType="separate"/>
      </w:r>
      <w:r>
        <w:t>CPPDSM4072 Provide leadership in the property industry</w:t>
      </w:r>
      <w:r>
        <w:fldChar w:fldCharType="end"/>
      </w:r>
    </w:p>
    <w:p w:rsidR="003B0A86" w:rsidP="003B0A86">
      <w:pPr>
        <w:pStyle w:val="Version"/>
        <w:sectPr w:rsidSect="00A110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04C" w:rsidP="00A1104C">
      <w:pPr>
        <w:pStyle w:val="SuperHeading"/>
      </w:pPr>
      <w:r w:rsidRPr="00A1104C">
        <w:t>CPPDSM4072 Provide leadership in the property industry</w:t>
      </w:r>
    </w:p>
    <w:p w:rsidR="00000000" w:rsidRPr="00A1104C" w:rsidP="00A1104C">
      <w:pPr>
        <w:pStyle w:val="Heading1"/>
      </w:pPr>
      <w:bookmarkStart w:id="1" w:name="O_866140"/>
      <w:bookmarkEnd w:id="1"/>
      <w:r w:rsidRPr="00A1104C">
        <w:t>Modification History</w:t>
      </w:r>
    </w:p>
    <w:p w:rsidR="00000000" w:rsidRPr="00A1104C" w:rsidP="003B0A86">
      <w:pPr>
        <w:pStyle w:val="BodyText"/>
      </w:pPr>
      <w:r w:rsidRPr="00A1104C">
        <w:t>Release 1.</w:t>
      </w:r>
    </w:p>
    <w:p w:rsidR="00000000" w:rsidRPr="00A1104C" w:rsidP="003B0A86">
      <w:pPr>
        <w:pStyle w:val="BodyText"/>
      </w:pPr>
      <w:r w:rsidRPr="00A1104C">
        <w:t>Replaces superseded equivalent CPPDSM4072A Provide leadership in the property industry.</w:t>
      </w:r>
    </w:p>
    <w:p w:rsidR="00000000" w:rsidRPr="00A1104C" w:rsidP="003B0A86">
      <w:pPr>
        <w:pStyle w:val="BodyText"/>
      </w:pPr>
      <w:r w:rsidRPr="00A1104C">
        <w:t>This version first released with CPP Property Services Training Package Version 5.</w:t>
      </w:r>
    </w:p>
    <w:p w:rsidR="00000000" w:rsidRPr="00A1104C" w:rsidP="00A1104C">
      <w:pPr>
        <w:pStyle w:val="Heading1"/>
      </w:pPr>
      <w:bookmarkStart w:id="2" w:name="O_866148"/>
      <w:bookmarkEnd w:id="2"/>
      <w:r w:rsidRPr="00A1104C">
        <w:t>Application</w:t>
      </w:r>
    </w:p>
    <w:p w:rsidR="00000000" w:rsidRPr="00A1104C" w:rsidP="003B0A86">
      <w:pPr>
        <w:pStyle w:val="BodyText"/>
      </w:pPr>
      <w:r w:rsidRPr="00A1104C">
        <w:t>This u</w:t>
      </w:r>
      <w:r w:rsidRPr="00A1104C">
        <w:t>nit of competency specifies the outcomes required to provide effective leadership in the property industry. It requires the ability to model high standards of performance and behaviour, and positively influence individuals and work teams. It requires knowl</w:t>
      </w:r>
      <w:r w:rsidRPr="00A1104C">
        <w:t>edge of financial, legal and procedural requirements relevant to the property industry.</w:t>
      </w:r>
    </w:p>
    <w:p w:rsidR="00000000" w:rsidRPr="00A1104C" w:rsidP="003B0A86">
      <w:pPr>
        <w:pStyle w:val="BodyText"/>
      </w:pPr>
      <w:r w:rsidRPr="00A1104C">
        <w:t>The unit supports the work of those involved in leadership roles in the property industry. It applies to real estate agents, property managers, strata managers, Nation</w:t>
      </w:r>
      <w:r w:rsidRPr="00A1104C">
        <w:t>wide House Energy Rating Scheme (NatHERS) assessors, home sustainability assessors and facility managers.</w:t>
      </w:r>
    </w:p>
    <w:p w:rsidR="00000000" w:rsidRPr="00A1104C" w:rsidP="003B0A86">
      <w:pPr>
        <w:pStyle w:val="BodyText"/>
      </w:pPr>
      <w:r w:rsidRPr="00A1104C">
        <w:t>Licensing, legislative, regulatory or certification requirements apply to this unit in some States and Territories. Relevant state and territory regu</w:t>
      </w:r>
      <w:r w:rsidRPr="00A1104C">
        <w:t>latory authorities should be consulted to confirm those requirements.</w:t>
      </w:r>
    </w:p>
    <w:p w:rsidR="00000000" w:rsidRPr="00A1104C" w:rsidP="00A1104C">
      <w:pPr>
        <w:pStyle w:val="Heading1"/>
      </w:pPr>
      <w:bookmarkStart w:id="3" w:name="O_866147"/>
      <w:bookmarkEnd w:id="3"/>
      <w:r w:rsidRPr="00A1104C">
        <w:t>Pre-requisite Unit</w:t>
      </w:r>
    </w:p>
    <w:p w:rsidR="00000000" w:rsidRPr="00A1104C" w:rsidP="003B0A86">
      <w:pPr>
        <w:pStyle w:val="BodyText"/>
      </w:pPr>
      <w:r w:rsidRPr="00A1104C">
        <w:t>Nil</w:t>
      </w:r>
    </w:p>
    <w:p w:rsidR="00000000" w:rsidRPr="00A1104C" w:rsidP="00A1104C">
      <w:pPr>
        <w:pStyle w:val="Heading1"/>
      </w:pPr>
      <w:bookmarkStart w:id="4" w:name="O_866146"/>
      <w:bookmarkEnd w:id="4"/>
      <w:r w:rsidRPr="00A1104C">
        <w:t>Competency Field</w:t>
      </w:r>
    </w:p>
    <w:p w:rsidR="00000000" w:rsidRPr="00A1104C" w:rsidP="003B0A86">
      <w:pPr>
        <w:pStyle w:val="BodyText"/>
      </w:pPr>
      <w:r w:rsidRPr="00A1104C">
        <w:t>Strata community management</w:t>
      </w:r>
    </w:p>
    <w:p w:rsidR="00000000" w:rsidRPr="00A1104C" w:rsidP="00A1104C">
      <w:pPr>
        <w:pStyle w:val="Heading1"/>
      </w:pPr>
      <w:bookmarkStart w:id="5" w:name="O_866145"/>
      <w:bookmarkEnd w:id="5"/>
      <w:r w:rsidRPr="00A1104C">
        <w:t>Unit Sector</w:t>
      </w:r>
    </w:p>
    <w:p w:rsidR="00000000" w:rsidRPr="00A1104C" w:rsidP="003B0A86">
      <w:pPr>
        <w:pStyle w:val="BodyText"/>
      </w:pPr>
      <w:r w:rsidRPr="00A1104C">
        <w:t>Property services</w:t>
      </w:r>
    </w:p>
    <w:p w:rsidR="00000000" w:rsidRPr="00A1104C" w:rsidP="00A1104C">
      <w:pPr>
        <w:pStyle w:val="Heading1"/>
      </w:pPr>
      <w:bookmarkStart w:id="6" w:name="O_866144"/>
      <w:bookmarkEnd w:id="6"/>
      <w:r w:rsidRPr="00A1104C">
        <w:t>Elements and Perform</w:t>
      </w:r>
      <w:r w:rsidRPr="00A1104C">
        <w:t>ance Criteria</w:t>
      </w:r>
    </w:p>
    <w:tbl>
      <w:tblPr>
        <w:tblW w:w="0" w:type="auto"/>
        <w:tblLayout w:type="fixed"/>
        <w:tblCellMar>
          <w:left w:w="62" w:type="dxa"/>
          <w:right w:w="62" w:type="dxa"/>
        </w:tblCellMar>
        <w:tblLook w:val="0000"/>
      </w:tblPr>
      <w:tblGrid>
        <w:gridCol w:w="616"/>
        <w:gridCol w:w="1936"/>
        <w:gridCol w:w="796"/>
        <w:gridCol w:w="5610"/>
      </w:tblGrid>
      <w:tr w:rsidTr="00A1104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 xml:space="preserve">Elements describe the </w:t>
            </w:r>
            <w:r w:rsidRPr="00A1104C">
              <w:t>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 xml:space="preserve">Performance criteria describe the performance needed to </w:t>
            </w:r>
            <w:r w:rsidRPr="00A1104C">
              <w:t>demonstrate achievement of the element. Where bold italicised text is used, further information is detailed in the range of conditions.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1.</w:t>
            </w:r>
          </w:p>
        </w:tc>
        <w:tc>
          <w:tcPr>
            <w:tcW w:w="1936" w:type="dxa"/>
            <w:vMerge w:val="restart"/>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Apply high standards of performance in undertaking individual and team tasks.</w:t>
            </w: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1.1.</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 xml:space="preserve">Own work practices model high standards of performance and ethics in providing </w:t>
            </w:r>
            <w:r w:rsidRPr="00A1104C">
              <w:rPr>
                <w:rStyle w:val="BoldandItalics"/>
              </w:rPr>
              <w:t>property services</w:t>
            </w:r>
            <w:r w:rsidRPr="00A1104C">
              <w:t>.</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1.2.</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Property services and work practices are planned and implemented.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1.3.</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Work practices reflect an understanding of and respect for individual differences, and are adapted as appropriate to meet specific needs of clients and others.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1.4.</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Individual and team efforts and contributions are encouraged and rewarded.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1.5</w:t>
            </w:r>
            <w:r w:rsidRPr="00A1104C">
              <w:t>.</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 xml:space="preserve">Breaches of organisational </w:t>
            </w:r>
            <w:r w:rsidRPr="00A1104C">
              <w:rPr>
                <w:rStyle w:val="BoldandItalics"/>
              </w:rPr>
              <w:t xml:space="preserve">code of conduct and code of ethics </w:t>
            </w:r>
            <w:r w:rsidRPr="00A1104C">
              <w:t>are identified and reported.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2.</w:t>
            </w:r>
          </w:p>
        </w:tc>
        <w:tc>
          <w:tcPr>
            <w:tcW w:w="1936" w:type="dxa"/>
            <w:vMerge w:val="restart"/>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Interpret and comply with financial, legislative and procedural requirements.</w:t>
            </w: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2.1.</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Financial, legislative and procedural requirements relevant to property services are identified.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2.2.</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Key financial, legislative and procedural principles relating to organisational values and requirements are identified and interpreted.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2.3.</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Informa</w:t>
            </w:r>
            <w:r w:rsidRPr="00A1104C">
              <w:t>tion relevant to property services is identified and assessed.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2.4.</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Own interpretation and application of financial, legislative and procedural requirements are confirmed.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2.5.</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Situations requiring specialist advice are identified and assistance is sought as required.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w:t>
            </w:r>
          </w:p>
        </w:tc>
        <w:tc>
          <w:tcPr>
            <w:tcW w:w="1936" w:type="dxa"/>
            <w:vMerge w:val="restart"/>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Facilitate commitment to workplace change.</w:t>
            </w: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3.1.</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Opinions and suggestions on improving work practices are encouraged to facilitate participation in change proces</w:t>
            </w:r>
            <w:r w:rsidRPr="00A1104C">
              <w:t>ses.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3.2.</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Goals and objectives of change are communicated clearly and promptly to individuals and teams.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3.3.</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Business equipment and technology are used to manage and provide access to information on progress towards objectives of change.</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3.4.</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Mentoring and coaching are provided to support individuals and groups through introduction of change.</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3.5.</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Decisions to overcome problems in implementation of change are made in consultation with colleagues and clients.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3.6.</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Effective relations and communications are maintained with clients and colleagues during process of change.</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4.</w:t>
            </w:r>
          </w:p>
        </w:tc>
        <w:tc>
          <w:tcPr>
            <w:tcW w:w="1936" w:type="dxa"/>
            <w:vMerge w:val="restart"/>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Develop and maintain professional competence.</w:t>
            </w: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4.1.</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Own professional development is maintained in consultation with relevant people.</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4.2.</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Feedback from clients and colleagues is used to determine professional competency and quality of performance, and to identify key areas for improvement in providing property services.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4.3.</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Own knowledge and skills in providing property services are asse</w:t>
            </w:r>
            <w:r w:rsidRPr="00A1104C">
              <w:t>ssed against competency standards and other relevant benchmarks to determine professional development needs and priorities.</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4.4.</w:t>
            </w:r>
          </w:p>
        </w:tc>
        <w:tc>
          <w:tcPr>
            <w:tcW w:w="5610"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 xml:space="preserve">Strategies to maintain currency of professional competency in providing effective property services are identified, planned </w:t>
            </w:r>
            <w:r w:rsidRPr="00A1104C">
              <w:t>and implemented.</w:t>
            </w:r>
          </w:p>
        </w:tc>
      </w:tr>
      <w:tr w:rsidTr="00A1104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4.5.</w:t>
            </w:r>
          </w:p>
        </w:tc>
        <w:tc>
          <w:tcPr>
            <w:tcW w:w="5610" w:type="dxa"/>
            <w:tcBorders>
              <w:top w:val="nil"/>
              <w:left w:val="nil"/>
              <w:bottom w:val="nil"/>
              <w:right w:val="nil"/>
            </w:tcBorders>
            <w:tcMar>
              <w:top w:w="0" w:type="dxa"/>
              <w:left w:w="62" w:type="dxa"/>
              <w:bottom w:w="0" w:type="dxa"/>
              <w:right w:w="62" w:type="dxa"/>
            </w:tcMar>
          </w:tcPr>
          <w:p w:rsidR="00000000" w:rsidRPr="00A1104C" w:rsidP="00A1104C">
            <w:pPr>
              <w:pStyle w:val="BodyText"/>
            </w:pPr>
            <w:r w:rsidRPr="00A1104C">
              <w:t>Professional networks are participated in to identify and build relationships with relevant individuals and organisations in the property industry to obtain and maintain personal knowledge.</w:t>
            </w:r>
          </w:p>
        </w:tc>
      </w:tr>
    </w:tbl>
    <w:p w:rsidR="00000000" w:rsidRPr="00A1104C" w:rsidP="00A1104C">
      <w:pPr>
        <w:pStyle w:val="BodyText"/>
      </w:pPr>
    </w:p>
    <w:p w:rsidR="00000000" w:rsidRPr="00A1104C" w:rsidP="00A1104C">
      <w:pPr>
        <w:pStyle w:val="AllowPageBreak"/>
      </w:pPr>
    </w:p>
    <w:p w:rsidR="00000000" w:rsidRPr="00A1104C" w:rsidP="00A1104C">
      <w:pPr>
        <w:pStyle w:val="Heading1"/>
      </w:pPr>
      <w:bookmarkStart w:id="7" w:name="O_866143"/>
      <w:bookmarkEnd w:id="7"/>
      <w:r w:rsidRPr="00A1104C">
        <w:t>Foundation Skills</w:t>
      </w:r>
    </w:p>
    <w:tbl>
      <w:tblPr>
        <w:tblW w:w="0" w:type="auto"/>
        <w:tblLayout w:type="fixed"/>
        <w:tblCellMar>
          <w:left w:w="62" w:type="dxa"/>
          <w:right w:w="62" w:type="dxa"/>
        </w:tblCellMar>
        <w:tblLook w:val="0000"/>
      </w:tblPr>
      <w:tblGrid>
        <w:gridCol w:w="2195"/>
        <w:gridCol w:w="6877"/>
      </w:tblGrid>
      <w:tr w:rsidTr="00A11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This section describes the language, literacy, numeracy and employment skills essential to performance in this unit but not explicit in the performance criteria.</w:t>
            </w:r>
          </w:p>
        </w:tc>
      </w:tr>
      <w:tr w:rsidTr="00A110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1104C" w:rsidP="00A1104C">
            <w:pPr>
              <w:pStyle w:val="BodyText"/>
            </w:pPr>
            <w:r w:rsidRPr="00A1104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rPr>
                <w:rStyle w:val="SpecialBold"/>
              </w:rPr>
              <w:t>Performance feature</w:t>
            </w:r>
          </w:p>
        </w:tc>
      </w:tr>
      <w:tr w:rsidTr="00A110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Learning skills to:</w:t>
            </w:r>
          </w:p>
        </w:tc>
        <w:tc>
          <w:tcPr>
            <w:tcW w:w="6877" w:type="dxa"/>
            <w:tcBorders>
              <w:top w:val="nil"/>
              <w:left w:val="nil"/>
              <w:bottom w:val="nil"/>
              <w:right w:val="nil"/>
            </w:tcBorders>
            <w:tcMar>
              <w:top w:w="0" w:type="dxa"/>
              <w:left w:w="62" w:type="dxa"/>
              <w:bottom w:w="0" w:type="dxa"/>
              <w:right w:w="62" w:type="dxa"/>
            </w:tcMar>
          </w:tcPr>
          <w:p w:rsidR="00000000" w:rsidP="00A1104C">
            <w:pPr>
              <w:pStyle w:val="ListBullet"/>
              <w:rPr>
                <w:lang w:val="en-NZ"/>
              </w:rPr>
            </w:pPr>
            <w:r w:rsidRPr="00A1104C">
              <w:t>maintain current knowledge of code of ethics</w:t>
            </w:r>
            <w:r w:rsidRPr="00A1104C">
              <w:t xml:space="preserve"> relevant to property industry.</w:t>
            </w:r>
          </w:p>
        </w:tc>
      </w:tr>
      <w:tr w:rsidTr="00A110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1104C">
            <w:pPr>
              <w:pStyle w:val="ListBullet"/>
              <w:rPr>
                <w:lang w:val="en-NZ"/>
              </w:rPr>
            </w:pPr>
            <w:r w:rsidRPr="00A1104C">
              <w:t>ask questions to clarify and seek further information on code of conduct and ethical issues relating to providing property services.</w:t>
            </w:r>
          </w:p>
        </w:tc>
      </w:tr>
      <w:tr w:rsidTr="00A110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Reading skills to:</w:t>
            </w:r>
          </w:p>
        </w:tc>
        <w:tc>
          <w:tcPr>
            <w:tcW w:w="6877" w:type="dxa"/>
            <w:tcBorders>
              <w:top w:val="nil"/>
              <w:left w:val="nil"/>
              <w:bottom w:val="nil"/>
              <w:right w:val="nil"/>
            </w:tcBorders>
            <w:tcMar>
              <w:top w:w="0" w:type="dxa"/>
              <w:left w:w="62" w:type="dxa"/>
              <w:bottom w:w="0" w:type="dxa"/>
              <w:right w:w="62" w:type="dxa"/>
            </w:tcMar>
          </w:tcPr>
          <w:p w:rsidR="00000000" w:rsidP="00A1104C">
            <w:pPr>
              <w:pStyle w:val="ListBullet"/>
              <w:rPr>
                <w:lang w:val="en-NZ"/>
              </w:rPr>
            </w:pPr>
            <w:r w:rsidRPr="00A1104C">
              <w:t>access and interpret legislation and code of ethics relating to the provision of property services.</w:t>
            </w:r>
          </w:p>
        </w:tc>
      </w:tr>
      <w:tr w:rsidTr="00A110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Writing skills to:</w:t>
            </w:r>
          </w:p>
        </w:tc>
        <w:tc>
          <w:tcPr>
            <w:tcW w:w="6877" w:type="dxa"/>
            <w:tcBorders>
              <w:top w:val="nil"/>
              <w:left w:val="nil"/>
              <w:bottom w:val="nil"/>
              <w:right w:val="nil"/>
            </w:tcBorders>
            <w:tcMar>
              <w:top w:w="0" w:type="dxa"/>
              <w:left w:w="62" w:type="dxa"/>
              <w:bottom w:w="0" w:type="dxa"/>
              <w:right w:w="62" w:type="dxa"/>
            </w:tcMar>
          </w:tcPr>
          <w:p w:rsidR="00000000" w:rsidP="00A1104C">
            <w:pPr>
              <w:pStyle w:val="ListBullet"/>
              <w:rPr>
                <w:lang w:val="en-NZ"/>
              </w:rPr>
            </w:pPr>
            <w:r w:rsidRPr="00A1104C">
              <w:t>prepare own professional development plan in relation to providing effective property services.</w:t>
            </w:r>
          </w:p>
        </w:tc>
      </w:tr>
      <w:tr w:rsidTr="00A1104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Technology skills to:</w:t>
            </w:r>
          </w:p>
        </w:tc>
        <w:tc>
          <w:tcPr>
            <w:tcW w:w="6877" w:type="dxa"/>
            <w:tcBorders>
              <w:top w:val="nil"/>
              <w:left w:val="nil"/>
              <w:bottom w:val="nil"/>
              <w:right w:val="nil"/>
            </w:tcBorders>
            <w:tcMar>
              <w:top w:w="0" w:type="dxa"/>
              <w:left w:w="62" w:type="dxa"/>
              <w:bottom w:w="0" w:type="dxa"/>
              <w:right w:w="62" w:type="dxa"/>
            </w:tcMar>
          </w:tcPr>
          <w:p w:rsidR="00000000" w:rsidRPr="00A1104C" w:rsidP="00A1104C">
            <w:pPr>
              <w:pStyle w:val="ListBullet"/>
            </w:pPr>
            <w:r w:rsidRPr="00A1104C">
              <w:t>use business te</w:t>
            </w:r>
            <w:r w:rsidRPr="00A1104C">
              <w:t>chnology to access and participate in professional networks relevant to building own professional competence in property services.</w:t>
            </w:r>
          </w:p>
        </w:tc>
      </w:tr>
    </w:tbl>
    <w:p w:rsidR="00000000" w:rsidRPr="00A1104C" w:rsidP="00A1104C">
      <w:pPr>
        <w:pStyle w:val="BodyText"/>
      </w:pPr>
    </w:p>
    <w:p w:rsidR="00000000" w:rsidRPr="00A1104C" w:rsidP="00A1104C">
      <w:pPr>
        <w:pStyle w:val="AllowPageBreak"/>
      </w:pPr>
    </w:p>
    <w:p w:rsidR="00000000" w:rsidRPr="00A1104C" w:rsidP="00A1104C">
      <w:pPr>
        <w:pStyle w:val="Heading1"/>
      </w:pPr>
      <w:bookmarkStart w:id="8" w:name="O_866142"/>
      <w:bookmarkEnd w:id="8"/>
      <w:r w:rsidRPr="00A1104C">
        <w:t>Range of Conditions</w:t>
      </w:r>
    </w:p>
    <w:tbl>
      <w:tblPr>
        <w:tblW w:w="0" w:type="auto"/>
        <w:tblLayout w:type="fixed"/>
        <w:tblCellMar>
          <w:left w:w="62" w:type="dxa"/>
          <w:right w:w="62" w:type="dxa"/>
        </w:tblCellMar>
        <w:tblLook w:val="0000"/>
      </w:tblPr>
      <w:tblGrid>
        <w:gridCol w:w="2364"/>
        <w:gridCol w:w="6708"/>
      </w:tblGrid>
      <w:tr w:rsidTr="00A110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t>This section specifies work environments and conditions that may affect performance. Essential operating conditions that may be present (depending on the work situation, needs of the candidate, accessibility of the item, and local industry and regional con</w:t>
            </w:r>
            <w:r w:rsidRPr="00A1104C">
              <w:t>texts) are included. Bold italicised wording, if used in the performance criteria, is detailed below.</w:t>
            </w:r>
          </w:p>
        </w:tc>
      </w:tr>
      <w:tr w:rsidTr="00A1104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rPr>
                <w:rStyle w:val="BoldandItalics"/>
              </w:rPr>
              <w:t>Property services</w:t>
            </w:r>
            <w:r w:rsidRPr="00A1104C">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A1104C" w:rsidP="00A1104C">
            <w:pPr>
              <w:pStyle w:val="ListBullet"/>
            </w:pPr>
            <w:r w:rsidRPr="00A1104C">
              <w:t>business broking</w:t>
            </w:r>
          </w:p>
          <w:p w:rsidR="00000000" w:rsidRPr="00A1104C" w:rsidP="00A1104C">
            <w:pPr>
              <w:pStyle w:val="ListBullet"/>
            </w:pPr>
            <w:r w:rsidRPr="00A1104C">
              <w:t>buyer advocacy or agent</w:t>
            </w:r>
          </w:p>
          <w:p w:rsidR="00000000" w:rsidRPr="00A1104C" w:rsidP="00A1104C">
            <w:pPr>
              <w:pStyle w:val="ListBullet"/>
            </w:pPr>
            <w:r w:rsidRPr="00A1104C">
              <w:t>facilities management for a range of property ty</w:t>
            </w:r>
            <w:r w:rsidRPr="00A1104C">
              <w:t>pes</w:t>
            </w:r>
          </w:p>
          <w:p w:rsidR="00000000" w:rsidRPr="00A1104C" w:rsidP="00A1104C">
            <w:pPr>
              <w:pStyle w:val="ListBullet"/>
            </w:pPr>
            <w:r w:rsidRPr="00A1104C">
              <w:t>marketing, sale and leasing a range of property types</w:t>
            </w:r>
          </w:p>
          <w:p w:rsidR="00000000" w:rsidRPr="00A1104C" w:rsidP="00A1104C">
            <w:pPr>
              <w:pStyle w:val="ListBullet"/>
            </w:pPr>
            <w:r w:rsidRPr="00A1104C">
              <w:t>property development operations</w:t>
            </w:r>
          </w:p>
          <w:p w:rsidR="00000000" w:rsidRPr="00A1104C" w:rsidP="00A1104C">
            <w:pPr>
              <w:pStyle w:val="ListBullet"/>
            </w:pPr>
            <w:r w:rsidRPr="00A1104C">
              <w:t>property management for a range of property types, including on-site residential property management</w:t>
            </w:r>
          </w:p>
          <w:p w:rsidR="00000000" w:rsidRPr="00A1104C" w:rsidP="00A1104C">
            <w:pPr>
              <w:pStyle w:val="ListBullet"/>
            </w:pPr>
            <w:r w:rsidRPr="00A1104C">
              <w:t>rural agency practice</w:t>
            </w:r>
          </w:p>
          <w:p w:rsidR="00000000" w:rsidRPr="00A1104C" w:rsidP="00A1104C">
            <w:pPr>
              <w:pStyle w:val="ListBullet"/>
            </w:pPr>
            <w:r w:rsidRPr="00A1104C">
              <w:t>stock and station agency operations</w:t>
            </w:r>
          </w:p>
          <w:p w:rsidR="00000000" w:rsidRPr="00A1104C" w:rsidP="00A1104C">
            <w:pPr>
              <w:pStyle w:val="ListBullet"/>
            </w:pPr>
            <w:r w:rsidRPr="00A1104C">
              <w:t>strata community management</w:t>
            </w:r>
          </w:p>
          <w:p w:rsidR="00000000" w:rsidP="00A1104C">
            <w:pPr>
              <w:pStyle w:val="ListBullet"/>
              <w:rPr>
                <w:lang w:val="en-NZ"/>
              </w:rPr>
            </w:pPr>
            <w:r w:rsidRPr="00A1104C">
              <w:t>urban agency practice.</w:t>
            </w:r>
          </w:p>
        </w:tc>
      </w:tr>
      <w:tr w:rsidTr="00A1104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1104C">
            <w:pPr>
              <w:pStyle w:val="BodyText"/>
              <w:rPr>
                <w:lang w:val="en-NZ"/>
              </w:rPr>
            </w:pPr>
            <w:r w:rsidRPr="00A1104C">
              <w:rPr>
                <w:rStyle w:val="BoldandItalics"/>
              </w:rPr>
              <w:t xml:space="preserve">Code of conduct and code of ethics </w:t>
            </w:r>
            <w:r w:rsidRPr="00A1104C">
              <w:t>must include:</w:t>
            </w:r>
          </w:p>
        </w:tc>
        <w:tc>
          <w:tcPr>
            <w:tcW w:w="6708" w:type="dxa"/>
            <w:tcBorders>
              <w:top w:val="nil"/>
              <w:left w:val="nil"/>
              <w:bottom w:val="nil"/>
              <w:right w:val="nil"/>
            </w:tcBorders>
            <w:tcMar>
              <w:top w:w="0" w:type="dxa"/>
              <w:left w:w="62" w:type="dxa"/>
              <w:bottom w:w="0" w:type="dxa"/>
              <w:right w:w="62" w:type="dxa"/>
            </w:tcMar>
          </w:tcPr>
          <w:p w:rsidR="00000000" w:rsidRPr="00A1104C" w:rsidP="00A1104C">
            <w:pPr>
              <w:pStyle w:val="ListBullet"/>
            </w:pPr>
            <w:r w:rsidRPr="00A1104C">
              <w:t>accurate determination and clarification of expectations of owners and owners corporations</w:t>
            </w:r>
          </w:p>
          <w:p w:rsidR="00000000" w:rsidRPr="00A1104C" w:rsidP="00A1104C">
            <w:pPr>
              <w:pStyle w:val="ListBullet"/>
            </w:pPr>
            <w:r w:rsidRPr="00A1104C">
              <w:t>acting in principal’s best interests</w:t>
            </w:r>
          </w:p>
          <w:p w:rsidR="00000000" w:rsidRPr="00A1104C" w:rsidP="00A1104C">
            <w:pPr>
              <w:pStyle w:val="ListBullet"/>
            </w:pPr>
            <w:r w:rsidRPr="00A1104C">
              <w:t>clear communication of ser</w:t>
            </w:r>
            <w:r w:rsidRPr="00A1104C">
              <w:t>vices offered and fee for services</w:t>
            </w:r>
          </w:p>
          <w:p w:rsidR="00000000" w:rsidRPr="00A1104C" w:rsidP="00A1104C">
            <w:pPr>
              <w:pStyle w:val="ListBullet"/>
            </w:pPr>
            <w:r w:rsidRPr="00A1104C">
              <w:t>clear negotiation of fees</w:t>
            </w:r>
          </w:p>
          <w:p w:rsidR="00000000" w:rsidRPr="00A1104C" w:rsidP="00A1104C">
            <w:pPr>
              <w:pStyle w:val="ListBullet"/>
            </w:pPr>
            <w:r w:rsidRPr="00A1104C">
              <w:t>declaration of beneficial interest</w:t>
            </w:r>
          </w:p>
          <w:p w:rsidR="00000000" w:rsidRPr="00A1104C" w:rsidP="00A1104C">
            <w:pPr>
              <w:pStyle w:val="ListBullet"/>
            </w:pPr>
            <w:r w:rsidRPr="00A1104C">
              <w:t>declaration of conflict of interest</w:t>
            </w:r>
          </w:p>
          <w:p w:rsidR="00000000" w:rsidRPr="00A1104C" w:rsidP="00A1104C">
            <w:pPr>
              <w:pStyle w:val="ListBullet"/>
            </w:pPr>
            <w:r w:rsidRPr="00A1104C">
              <w:t>disclosure of relevant information, including management fees</w:t>
            </w:r>
          </w:p>
          <w:p w:rsidR="00000000" w:rsidRPr="00A1104C" w:rsidP="00A1104C">
            <w:pPr>
              <w:pStyle w:val="ListBullet"/>
            </w:pPr>
            <w:r w:rsidRPr="00A1104C">
              <w:t>disclosure of pecuniary interests</w:t>
            </w:r>
          </w:p>
          <w:p w:rsidR="00000000" w:rsidRPr="00A1104C" w:rsidP="00A1104C">
            <w:pPr>
              <w:pStyle w:val="ListBullet"/>
            </w:pPr>
            <w:r w:rsidRPr="00A1104C">
              <w:t>fair and honest provision of property services</w:t>
            </w:r>
          </w:p>
          <w:p w:rsidR="00000000" w:rsidRPr="00A1104C" w:rsidP="00A1104C">
            <w:pPr>
              <w:pStyle w:val="ListBullet"/>
            </w:pPr>
            <w:r w:rsidRPr="00A1104C">
              <w:t>individual behaviour</w:t>
            </w:r>
          </w:p>
          <w:p w:rsidR="00000000" w:rsidRPr="00A1104C" w:rsidP="00A1104C">
            <w:pPr>
              <w:pStyle w:val="ListBullet"/>
            </w:pPr>
            <w:r w:rsidRPr="00A1104C">
              <w:t>maintaining confidentiality</w:t>
            </w:r>
          </w:p>
          <w:p w:rsidR="00000000" w:rsidRPr="00A1104C" w:rsidP="00A1104C">
            <w:pPr>
              <w:pStyle w:val="ListBullet"/>
            </w:pPr>
            <w:r w:rsidRPr="00A1104C">
              <w:t>misrepresentation</w:t>
            </w:r>
          </w:p>
          <w:p w:rsidR="00000000" w:rsidRPr="00A1104C" w:rsidP="00A1104C">
            <w:pPr>
              <w:pStyle w:val="ListBullet"/>
            </w:pPr>
            <w:r w:rsidRPr="00A1104C">
              <w:t>non-discriminatory practices</w:t>
            </w:r>
          </w:p>
          <w:p w:rsidR="00000000" w:rsidRPr="00A1104C" w:rsidP="00A1104C">
            <w:pPr>
              <w:pStyle w:val="ListBullet"/>
            </w:pPr>
            <w:r w:rsidRPr="00A1104C">
              <w:t>over-servicing, fixed charges rather than fee for service</w:t>
            </w:r>
          </w:p>
          <w:p w:rsidR="00000000" w:rsidRPr="00A1104C" w:rsidP="00A1104C">
            <w:pPr>
              <w:pStyle w:val="ListBullet"/>
            </w:pPr>
            <w:r w:rsidRPr="00A1104C">
              <w:t>privacy</w:t>
            </w:r>
          </w:p>
          <w:p w:rsidR="00000000" w:rsidRPr="00A1104C" w:rsidP="00A1104C">
            <w:pPr>
              <w:pStyle w:val="ListBullet"/>
            </w:pPr>
            <w:r w:rsidRPr="00A1104C">
              <w:t>representation of organisation and clients</w:t>
            </w:r>
          </w:p>
          <w:p w:rsidR="00000000" w:rsidRPr="00A1104C" w:rsidP="00A1104C">
            <w:pPr>
              <w:pStyle w:val="ListBullet"/>
            </w:pPr>
            <w:r w:rsidRPr="00A1104C">
              <w:t xml:space="preserve">use </w:t>
            </w:r>
            <w:r w:rsidRPr="00A1104C">
              <w:t>of organisational property.</w:t>
            </w:r>
          </w:p>
        </w:tc>
      </w:tr>
    </w:tbl>
    <w:p w:rsidR="00000000" w:rsidRPr="00A1104C" w:rsidP="00A1104C">
      <w:pPr>
        <w:pStyle w:val="BodyText"/>
      </w:pPr>
    </w:p>
    <w:p w:rsidR="00000000" w:rsidRPr="00A1104C" w:rsidP="00A1104C">
      <w:pPr>
        <w:pStyle w:val="AllowPageBreak"/>
      </w:pPr>
    </w:p>
    <w:p w:rsidR="00000000" w:rsidRPr="00A1104C" w:rsidP="00A1104C">
      <w:pPr>
        <w:pStyle w:val="Heading1"/>
      </w:pPr>
      <w:bookmarkStart w:id="9" w:name="O_866141"/>
      <w:bookmarkEnd w:id="9"/>
      <w:r w:rsidRPr="00A1104C">
        <w:t>Unit Mapping Information</w:t>
      </w:r>
    </w:p>
    <w:p w:rsidR="00000000" w:rsidRPr="00A1104C" w:rsidP="003B0A86">
      <w:pPr>
        <w:pStyle w:val="BodyText"/>
      </w:pPr>
      <w:r w:rsidRPr="00A1104C">
        <w:t>CPPDSM4072A Provide leadership in the property industry</w:t>
      </w:r>
    </w:p>
    <w:p w:rsidR="00000000" w:rsidRPr="00A1104C" w:rsidP="00A1104C">
      <w:pPr>
        <w:pStyle w:val="Heading1"/>
      </w:pPr>
      <w:bookmarkStart w:id="10" w:name="O_866134"/>
      <w:bookmarkEnd w:id="10"/>
      <w:r w:rsidRPr="00A1104C">
        <w:t>Links</w:t>
      </w:r>
    </w:p>
    <w:p w:rsidR="00000000" w:rsidRPr="00A1104C" w:rsidP="003B0A86">
      <w:pPr>
        <w:pStyle w:val="BodyText"/>
      </w:pPr>
      <w:r w:rsidRPr="00A1104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3565B">
        <w:rPr>
          <w:rStyle w:val="Hyperlink"/>
        </w:rPr>
        <w:t>https://vetnet.gov.au/Pages/TrainingDocs.aspx?q=6f3f9672-30e8-4835-b348-205dfcf13d9b</w:t>
      </w:r>
      <w:r>
        <w:fldChar w:fldCharType="end"/>
      </w:r>
    </w:p>
    <w:p w:rsidR="00000000" w:rsidRPr="00A1104C" w:rsidP="003B0A86">
      <w:pPr>
        <w:pStyle w:val="BodyText"/>
        <w:sectPr w:rsidSect="00A1104C">
          <w:headerReference w:type="default" r:id="rId10"/>
          <w:footerReference w:type="default" r:id="rId11"/>
          <w:pgSz w:w="11908" w:h="16833"/>
          <w:pgMar w:top="1702" w:right="1418" w:bottom="1702" w:left="1418" w:header="992" w:footer="992" w:gutter="0"/>
          <w:cols w:space="720"/>
          <w:noEndnote/>
          <w:docGrid w:linePitch="299"/>
        </w:sectPr>
      </w:pPr>
    </w:p>
    <w:p w:rsidR="00000000" w:rsidRPr="00A1104C" w:rsidP="00A1104C">
      <w:pPr>
        <w:pStyle w:val="SuperHeading"/>
      </w:pPr>
      <w:r w:rsidRPr="00A1104C">
        <w:t xml:space="preserve">Assessment </w:t>
      </w:r>
      <w:r w:rsidRPr="00A1104C">
        <w:t>Requirements for CPPDSM4072 Provide leadership in the property industry</w:t>
      </w:r>
    </w:p>
    <w:p w:rsidR="00000000" w:rsidRPr="00A1104C" w:rsidP="00A1104C">
      <w:pPr>
        <w:pStyle w:val="Heading1"/>
      </w:pPr>
      <w:bookmarkStart w:id="11" w:name="O_866136"/>
      <w:bookmarkEnd w:id="11"/>
      <w:r w:rsidRPr="00A1104C">
        <w:t>Modification History</w:t>
      </w:r>
    </w:p>
    <w:p w:rsidR="00000000" w:rsidRPr="00A1104C" w:rsidP="003B0A86">
      <w:pPr>
        <w:pStyle w:val="BodyText"/>
      </w:pPr>
      <w:r w:rsidRPr="00A1104C">
        <w:t>Release 1.</w:t>
      </w:r>
    </w:p>
    <w:p w:rsidR="00000000" w:rsidRPr="00A1104C" w:rsidP="003B0A86">
      <w:pPr>
        <w:pStyle w:val="BodyText"/>
      </w:pPr>
      <w:r w:rsidRPr="00A1104C">
        <w:t>Replaces superseded equivalent CPPDSM4072A Provide leadership in the property industry.</w:t>
      </w:r>
    </w:p>
    <w:p w:rsidR="00000000" w:rsidRPr="00A1104C" w:rsidP="003B0A86">
      <w:pPr>
        <w:pStyle w:val="BodyText"/>
      </w:pPr>
      <w:r w:rsidRPr="00A1104C">
        <w:t xml:space="preserve">This version first released with CPP Property </w:t>
      </w:r>
      <w:r w:rsidRPr="00A1104C">
        <w:t>Services Training Package Version 5.</w:t>
      </w:r>
    </w:p>
    <w:p w:rsidR="00000000" w:rsidRPr="00A1104C" w:rsidP="00A1104C">
      <w:pPr>
        <w:pStyle w:val="Heading1"/>
      </w:pPr>
      <w:bookmarkStart w:id="12" w:name="O_866139"/>
      <w:bookmarkEnd w:id="12"/>
      <w:r w:rsidRPr="00A1104C">
        <w:t>Performance Evidence</w:t>
      </w:r>
    </w:p>
    <w:p w:rsidR="00000000" w:rsidRPr="00A1104C" w:rsidP="003B0A86">
      <w:pPr>
        <w:pStyle w:val="BodyText"/>
      </w:pPr>
      <w:r w:rsidRPr="00A1104C">
        <w:t>A person demonstrating competency in this unit must satisfy all of the elements, performance criteria, foundation skills and range of conditions of this unit.</w:t>
      </w:r>
    </w:p>
    <w:p w:rsidR="00000000" w:rsidRPr="00A1104C" w:rsidP="003B0A86">
      <w:pPr>
        <w:pStyle w:val="BodyText"/>
      </w:pPr>
      <w:r w:rsidRPr="00A1104C">
        <w:t xml:space="preserve">The person must also </w:t>
      </w:r>
      <w:r w:rsidRPr="00A1104C">
        <w:t>provide effective leadership by applying leadership skills in two situations to positively impact on the performance of a property-related organisation.</w:t>
      </w:r>
    </w:p>
    <w:p w:rsidR="00000000" w:rsidRPr="00A1104C" w:rsidP="003B0A86">
      <w:pPr>
        <w:pStyle w:val="BodyText"/>
      </w:pPr>
      <w:r w:rsidRPr="00A1104C">
        <w:t>In doing the above, the person must:</w:t>
      </w:r>
    </w:p>
    <w:p w:rsidR="00000000" w:rsidRPr="00A1104C" w:rsidP="00A1104C">
      <w:pPr>
        <w:pStyle w:val="ListBullet"/>
      </w:pPr>
      <w:r w:rsidRPr="00A1104C">
        <w:t>accurately interpret and comply with relevant legislative, finan</w:t>
      </w:r>
      <w:r w:rsidRPr="00A1104C">
        <w:t>cial and procedural requirements and prescribed codes of conduct, and check own understanding and application with relevant people</w:t>
      </w:r>
    </w:p>
    <w:p w:rsidR="00000000" w:rsidRPr="00A1104C" w:rsidP="00A1104C">
      <w:pPr>
        <w:pStyle w:val="ListBullet"/>
      </w:pPr>
      <w:r w:rsidRPr="00A1104C">
        <w:t>demonstrate high standards of work practices and ethics in providing property services, including:</w:t>
      </w:r>
    </w:p>
    <w:p w:rsidR="00000000" w:rsidRPr="00A1104C" w:rsidP="00A1104C">
      <w:pPr>
        <w:pStyle w:val="ListBullet2"/>
      </w:pPr>
      <w:r w:rsidRPr="00A1104C">
        <w:t>accurately determining and clarifying expectations of owners and owners corporations</w:t>
      </w:r>
    </w:p>
    <w:p w:rsidR="00000000" w:rsidRPr="00A1104C" w:rsidP="00A1104C">
      <w:pPr>
        <w:pStyle w:val="ListBullet2"/>
      </w:pPr>
      <w:r w:rsidRPr="00A1104C">
        <w:t>acting in principal’s best interests</w:t>
      </w:r>
    </w:p>
    <w:p w:rsidR="00000000" w:rsidRPr="00A1104C" w:rsidP="00A1104C">
      <w:pPr>
        <w:pStyle w:val="ListBullet2"/>
      </w:pPr>
      <w:r w:rsidRPr="00A1104C">
        <w:t>adequately disclosing relevant information, including management fees</w:t>
      </w:r>
    </w:p>
    <w:p w:rsidR="00000000" w:rsidRPr="00A1104C" w:rsidP="00A1104C">
      <w:pPr>
        <w:pStyle w:val="ListBullet2"/>
      </w:pPr>
      <w:r w:rsidRPr="00A1104C">
        <w:t>declaring beneficial interests</w:t>
      </w:r>
    </w:p>
    <w:p w:rsidR="00000000" w:rsidRPr="00A1104C" w:rsidP="00A1104C">
      <w:pPr>
        <w:pStyle w:val="ListBullet2"/>
      </w:pPr>
      <w:r w:rsidRPr="00A1104C">
        <w:t>representing organisation and cli</w:t>
      </w:r>
      <w:r w:rsidRPr="00A1104C">
        <w:t>ents ethically</w:t>
      </w:r>
    </w:p>
    <w:p w:rsidR="00000000" w:rsidRPr="00A1104C" w:rsidP="00A1104C">
      <w:pPr>
        <w:pStyle w:val="ListBullet2"/>
      </w:pPr>
      <w:r w:rsidRPr="00A1104C">
        <w:t>providing fair and honest property services</w:t>
      </w:r>
    </w:p>
    <w:p w:rsidR="00000000" w:rsidRPr="00A1104C" w:rsidP="00A1104C">
      <w:pPr>
        <w:pStyle w:val="ListBullet2"/>
      </w:pPr>
      <w:r w:rsidRPr="00A1104C">
        <w:t>identifying and disclosing conflicts of interest</w:t>
      </w:r>
    </w:p>
    <w:p w:rsidR="00000000" w:rsidRPr="00A1104C" w:rsidP="00A1104C">
      <w:pPr>
        <w:pStyle w:val="ListBullet2"/>
      </w:pPr>
      <w:r w:rsidRPr="00A1104C">
        <w:t>maintaining privacy and confidentiality</w:t>
      </w:r>
    </w:p>
    <w:p w:rsidR="00000000" w:rsidRPr="00A1104C" w:rsidP="00A1104C">
      <w:pPr>
        <w:pStyle w:val="ListBullet2"/>
      </w:pPr>
      <w:r w:rsidRPr="00A1104C">
        <w:t>non-discriminatory practices</w:t>
      </w:r>
    </w:p>
    <w:p w:rsidR="00000000" w:rsidRPr="00A1104C" w:rsidP="00A1104C">
      <w:pPr>
        <w:pStyle w:val="ListBullet2"/>
      </w:pPr>
      <w:r w:rsidRPr="00A1104C">
        <w:t>avoiding over-servicing</w:t>
      </w:r>
    </w:p>
    <w:p w:rsidR="00000000" w:rsidRPr="00A1104C" w:rsidP="00A1104C">
      <w:pPr>
        <w:pStyle w:val="ListBullet"/>
      </w:pPr>
      <w:r w:rsidRPr="00A1104C">
        <w:t>use constructive feedback and industry competency stan</w:t>
      </w:r>
      <w:r w:rsidRPr="00A1104C">
        <w:t>dards and benchmarks to identify and implement opportunities for developing and maintaining own professional development</w:t>
      </w:r>
    </w:p>
    <w:p w:rsidR="00000000" w:rsidRPr="00A1104C" w:rsidP="00A1104C">
      <w:pPr>
        <w:pStyle w:val="ListBullet"/>
      </w:pPr>
      <w:r w:rsidRPr="00A1104C">
        <w:t>use effective communication techniques to introduce and monitor change, while providing support to, and maintaining relationships with,</w:t>
      </w:r>
      <w:r w:rsidRPr="00A1104C">
        <w:t xml:space="preserve"> clients and colleagues throughout the change process.</w:t>
      </w:r>
    </w:p>
    <w:p w:rsidR="00000000" w:rsidRPr="00A1104C" w:rsidP="00A1104C">
      <w:pPr>
        <w:pStyle w:val="AllowPageBreak"/>
      </w:pPr>
    </w:p>
    <w:p w:rsidR="00000000" w:rsidRPr="00A1104C" w:rsidP="00A1104C">
      <w:pPr>
        <w:pStyle w:val="Heading1"/>
      </w:pPr>
      <w:bookmarkStart w:id="13" w:name="O_866138"/>
      <w:bookmarkEnd w:id="13"/>
      <w:r w:rsidRPr="00A1104C">
        <w:t>Knowledge Evidence</w:t>
      </w:r>
    </w:p>
    <w:p w:rsidR="00000000" w:rsidRPr="00A1104C" w:rsidP="003B0A86">
      <w:pPr>
        <w:pStyle w:val="BodyText"/>
      </w:pPr>
      <w:r w:rsidRPr="00A1104C">
        <w:t>A person demonstrating competency in this unit must demonstrate knowledge of:</w:t>
      </w:r>
    </w:p>
    <w:p w:rsidR="00000000" w:rsidRPr="00A1104C" w:rsidP="00A1104C">
      <w:pPr>
        <w:pStyle w:val="ListBullet"/>
      </w:pPr>
      <w:r w:rsidRPr="00A1104C">
        <w:t>characteristics of a positive role model</w:t>
      </w:r>
    </w:p>
    <w:p w:rsidR="00000000" w:rsidRPr="00A1104C" w:rsidP="00A1104C">
      <w:pPr>
        <w:pStyle w:val="ListBullet"/>
      </w:pPr>
      <w:r w:rsidRPr="00A1104C">
        <w:t>common effects of change in the workplace</w:t>
      </w:r>
    </w:p>
    <w:p w:rsidR="00000000" w:rsidRPr="00A1104C" w:rsidP="00A1104C">
      <w:pPr>
        <w:pStyle w:val="ListBullet"/>
      </w:pPr>
      <w:r w:rsidRPr="00A1104C">
        <w:t>industrial and organisational context of change</w:t>
      </w:r>
    </w:p>
    <w:p w:rsidR="00000000" w:rsidRPr="00A1104C" w:rsidP="00A1104C">
      <w:pPr>
        <w:pStyle w:val="ListBullet"/>
      </w:pPr>
      <w:r w:rsidRPr="00A1104C">
        <w:t>limitations of own work role, responsibilities and professional abilities</w:t>
      </w:r>
    </w:p>
    <w:p w:rsidR="00000000" w:rsidRPr="00A1104C" w:rsidP="00A1104C">
      <w:pPr>
        <w:pStyle w:val="ListBullet"/>
      </w:pPr>
      <w:r w:rsidRPr="00A1104C">
        <w:t>mechanisms to obtain and analyse feedback</w:t>
      </w:r>
    </w:p>
    <w:p w:rsidR="00000000" w:rsidRPr="00A1104C" w:rsidP="00A1104C">
      <w:pPr>
        <w:pStyle w:val="ListBullet"/>
      </w:pPr>
      <w:r w:rsidRPr="00A1104C">
        <w:t>methods to identify and prioritise personal learning needs</w:t>
      </w:r>
    </w:p>
    <w:p w:rsidR="00000000" w:rsidRPr="00A1104C" w:rsidP="00A1104C">
      <w:pPr>
        <w:pStyle w:val="ListBullet"/>
      </w:pPr>
      <w:r w:rsidRPr="00A1104C">
        <w:t>organisational and professional p</w:t>
      </w:r>
      <w:r w:rsidRPr="00A1104C">
        <w:t>rocedures, ethical practices and business standards, including:</w:t>
      </w:r>
    </w:p>
    <w:p w:rsidR="00000000" w:rsidRPr="00A1104C" w:rsidP="00A1104C">
      <w:pPr>
        <w:pStyle w:val="ListBullet2"/>
      </w:pPr>
      <w:r w:rsidRPr="00A1104C">
        <w:t>acting in principal’s best interests</w:t>
      </w:r>
    </w:p>
    <w:p w:rsidR="00000000" w:rsidRPr="00A1104C" w:rsidP="00A1104C">
      <w:pPr>
        <w:pStyle w:val="ListBullet2"/>
      </w:pPr>
      <w:r w:rsidRPr="00A1104C">
        <w:t>adequate disclosure of relevant information, including management fees</w:t>
      </w:r>
    </w:p>
    <w:p w:rsidR="00000000" w:rsidRPr="00A1104C" w:rsidP="00A1104C">
      <w:pPr>
        <w:pStyle w:val="ListBullet2"/>
      </w:pPr>
      <w:r w:rsidRPr="00A1104C">
        <w:t>declaration of beneficial interests</w:t>
      </w:r>
    </w:p>
    <w:p w:rsidR="00000000" w:rsidRPr="00A1104C" w:rsidP="00A1104C">
      <w:pPr>
        <w:pStyle w:val="ListBullet2"/>
      </w:pPr>
      <w:r w:rsidRPr="00A1104C">
        <w:t>ethical representation of organisation and clients</w:t>
      </w:r>
    </w:p>
    <w:p w:rsidR="00000000" w:rsidRPr="00A1104C" w:rsidP="00A1104C">
      <w:pPr>
        <w:pStyle w:val="ListBullet2"/>
      </w:pPr>
      <w:r w:rsidRPr="00A1104C">
        <w:t>fair and honest provision of property services</w:t>
      </w:r>
    </w:p>
    <w:p w:rsidR="00000000" w:rsidRPr="00A1104C" w:rsidP="00A1104C">
      <w:pPr>
        <w:pStyle w:val="ListBullet2"/>
      </w:pPr>
      <w:r w:rsidRPr="00A1104C">
        <w:t>identification and disclosure of conflicts of interest</w:t>
      </w:r>
    </w:p>
    <w:p w:rsidR="00000000" w:rsidRPr="00A1104C" w:rsidP="00A1104C">
      <w:pPr>
        <w:pStyle w:val="ListBullet2"/>
      </w:pPr>
      <w:r w:rsidRPr="00A1104C">
        <w:t>maintenance of confidentiality</w:t>
      </w:r>
    </w:p>
    <w:p w:rsidR="00000000" w:rsidRPr="00A1104C" w:rsidP="00A1104C">
      <w:pPr>
        <w:pStyle w:val="ListBullet2"/>
      </w:pPr>
      <w:r w:rsidRPr="00A1104C">
        <w:t>non-discriminatory practices</w:t>
      </w:r>
    </w:p>
    <w:p w:rsidR="00000000" w:rsidRPr="00A1104C" w:rsidP="00A1104C">
      <w:pPr>
        <w:pStyle w:val="ListBullet"/>
      </w:pPr>
      <w:r w:rsidRPr="00A1104C">
        <w:t>principles and techniques associated with:</w:t>
      </w:r>
    </w:p>
    <w:p w:rsidR="00000000" w:rsidRPr="00A1104C" w:rsidP="00A1104C">
      <w:pPr>
        <w:pStyle w:val="ListBullet2"/>
      </w:pPr>
      <w:r w:rsidRPr="00A1104C">
        <w:t>establishing effective consultative processes</w:t>
      </w:r>
    </w:p>
    <w:p w:rsidR="00000000" w:rsidRPr="00A1104C" w:rsidP="00A1104C">
      <w:pPr>
        <w:pStyle w:val="ListBullet2"/>
      </w:pPr>
      <w:r w:rsidRPr="00A1104C">
        <w:t>establishing key performance indicators</w:t>
      </w:r>
    </w:p>
    <w:p w:rsidR="00000000" w:rsidRPr="00A1104C" w:rsidP="00A1104C">
      <w:pPr>
        <w:pStyle w:val="ListBullet2"/>
      </w:pPr>
      <w:r w:rsidRPr="00A1104C">
        <w:t>influencing others</w:t>
      </w:r>
    </w:p>
    <w:p w:rsidR="00000000" w:rsidRPr="00A1104C" w:rsidP="00A1104C">
      <w:pPr>
        <w:pStyle w:val="ListBullet2"/>
      </w:pPr>
      <w:r w:rsidRPr="00A1104C">
        <w:t>leading people</w:t>
      </w:r>
    </w:p>
    <w:p w:rsidR="00000000" w:rsidRPr="00A1104C" w:rsidP="00A1104C">
      <w:pPr>
        <w:pStyle w:val="ListBullet2"/>
      </w:pPr>
      <w:r w:rsidRPr="00A1104C">
        <w:t>making decisions</w:t>
      </w:r>
    </w:p>
    <w:p w:rsidR="00000000" w:rsidRPr="00A1104C" w:rsidP="00A1104C">
      <w:pPr>
        <w:pStyle w:val="ListBullet2"/>
      </w:pPr>
      <w:r w:rsidRPr="00A1104C">
        <w:t>preparing performance plans</w:t>
      </w:r>
    </w:p>
    <w:p w:rsidR="00000000" w:rsidRPr="00A1104C" w:rsidP="00A1104C">
      <w:pPr>
        <w:pStyle w:val="ListBullet"/>
      </w:pPr>
      <w:r w:rsidRPr="00A1104C">
        <w:t>key requirements of federal, state or territory legislation and local government regulations relating to:</w:t>
      </w:r>
    </w:p>
    <w:p w:rsidR="00000000" w:rsidRPr="00A1104C" w:rsidP="00A1104C">
      <w:pPr>
        <w:pStyle w:val="ListBullet2"/>
      </w:pPr>
      <w:r w:rsidRPr="00A1104C">
        <w:t>anti-discrimination</w:t>
      </w:r>
    </w:p>
    <w:p w:rsidR="00000000" w:rsidRPr="00A1104C" w:rsidP="00A1104C">
      <w:pPr>
        <w:pStyle w:val="ListBullet2"/>
      </w:pPr>
      <w:r w:rsidRPr="00A1104C">
        <w:t>consumer protection</w:t>
      </w:r>
    </w:p>
    <w:p w:rsidR="00000000" w:rsidRPr="00A1104C" w:rsidP="00A1104C">
      <w:pPr>
        <w:pStyle w:val="ListBullet2"/>
      </w:pPr>
      <w:r w:rsidRPr="00A1104C">
        <w:t>environmental issues</w:t>
      </w:r>
    </w:p>
    <w:p w:rsidR="00000000" w:rsidRPr="00A1104C" w:rsidP="00A1104C">
      <w:pPr>
        <w:pStyle w:val="ListBullet2"/>
      </w:pPr>
      <w:r w:rsidRPr="00A1104C">
        <w:t>equal employment opportunity (EEO)</w:t>
      </w:r>
    </w:p>
    <w:p w:rsidR="00000000" w:rsidRPr="00A1104C" w:rsidP="00A1104C">
      <w:pPr>
        <w:pStyle w:val="ListBullet2"/>
      </w:pPr>
      <w:r w:rsidRPr="00A1104C">
        <w:t>financial probity</w:t>
      </w:r>
    </w:p>
    <w:p w:rsidR="00000000" w:rsidRPr="00A1104C" w:rsidP="00A1104C">
      <w:pPr>
        <w:pStyle w:val="ListBullet2"/>
      </w:pPr>
      <w:r w:rsidRPr="00A1104C">
        <w:t>franchise and business structures</w:t>
      </w:r>
    </w:p>
    <w:p w:rsidR="00000000" w:rsidRPr="00A1104C" w:rsidP="00A1104C">
      <w:pPr>
        <w:pStyle w:val="ListBullet2"/>
      </w:pPr>
      <w:r w:rsidRPr="00A1104C">
        <w:t>i</w:t>
      </w:r>
      <w:r w:rsidRPr="00A1104C">
        <w:t>ndustrial relations</w:t>
      </w:r>
    </w:p>
    <w:p w:rsidR="00000000" w:rsidRPr="00A1104C" w:rsidP="00A1104C">
      <w:pPr>
        <w:pStyle w:val="ListBullet2"/>
      </w:pPr>
      <w:r w:rsidRPr="00A1104C">
        <w:t>property sales, leasing and management</w:t>
      </w:r>
    </w:p>
    <w:p w:rsidR="00000000" w:rsidRPr="00A1104C" w:rsidP="00A1104C">
      <w:pPr>
        <w:pStyle w:val="ListBullet2"/>
      </w:pPr>
      <w:r w:rsidRPr="00A1104C">
        <w:t>strata communities</w:t>
      </w:r>
    </w:p>
    <w:p w:rsidR="00000000" w:rsidRPr="00A1104C" w:rsidP="00A1104C">
      <w:pPr>
        <w:pStyle w:val="ListBullet2"/>
      </w:pPr>
      <w:r w:rsidRPr="00A1104C">
        <w:t>work health and safety (WHS).</w:t>
      </w:r>
    </w:p>
    <w:p w:rsidR="00000000" w:rsidRPr="00A1104C" w:rsidP="00A1104C">
      <w:pPr>
        <w:pStyle w:val="AllowPageBreak"/>
      </w:pPr>
    </w:p>
    <w:p w:rsidR="00000000" w:rsidRPr="00A1104C" w:rsidP="00A1104C">
      <w:pPr>
        <w:pStyle w:val="Heading1"/>
      </w:pPr>
      <w:bookmarkStart w:id="14" w:name="O_866137"/>
      <w:bookmarkEnd w:id="14"/>
      <w:r w:rsidRPr="00A1104C">
        <w:t>Assessment Conditions</w:t>
      </w:r>
    </w:p>
    <w:p w:rsidR="00000000" w:rsidRPr="00A1104C" w:rsidP="003B0A86">
      <w:pPr>
        <w:pStyle w:val="BodyText"/>
      </w:pPr>
      <w:r w:rsidRPr="00A1104C">
        <w:t>The following must be present and available to learners during assessment activities:</w:t>
      </w:r>
    </w:p>
    <w:p w:rsidR="00000000" w:rsidRPr="00A1104C" w:rsidP="00A1104C">
      <w:pPr>
        <w:pStyle w:val="ListBullet"/>
      </w:pPr>
      <w:r w:rsidRPr="00A1104C">
        <w:t>equipment:</w:t>
      </w:r>
    </w:p>
    <w:p w:rsidR="00000000" w:rsidRPr="00A1104C" w:rsidP="00A1104C">
      <w:pPr>
        <w:pStyle w:val="ListBullet2"/>
      </w:pPr>
      <w:r w:rsidRPr="00A1104C">
        <w:t>computer system with internet, email and printing facilities</w:t>
      </w:r>
    </w:p>
    <w:p w:rsidR="00000000" w:rsidRPr="00A1104C" w:rsidP="00A1104C">
      <w:pPr>
        <w:pStyle w:val="ListBullet"/>
      </w:pPr>
      <w:r w:rsidRPr="00A1104C">
        <w:t>specifications:</w:t>
      </w:r>
    </w:p>
    <w:p w:rsidR="00000000" w:rsidRPr="00A1104C" w:rsidP="00A1104C">
      <w:pPr>
        <w:pStyle w:val="ListBullet2"/>
      </w:pPr>
      <w:r w:rsidRPr="00A1104C">
        <w:t>case studies of leadership in the property industry</w:t>
      </w:r>
    </w:p>
    <w:p w:rsidR="00000000" w:rsidRPr="00A1104C" w:rsidP="00A1104C">
      <w:pPr>
        <w:pStyle w:val="ListBullet2"/>
      </w:pPr>
      <w:r w:rsidRPr="00A1104C">
        <w:t>organisational plans, policies and procedures</w:t>
      </w:r>
    </w:p>
    <w:p w:rsidR="00000000" w:rsidRPr="00A1104C" w:rsidP="00A1104C">
      <w:pPr>
        <w:pStyle w:val="ListBullet2"/>
      </w:pPr>
      <w:r w:rsidRPr="00A1104C">
        <w:t>financial, legislative and procedural requirements of property organisations</w:t>
      </w:r>
    </w:p>
    <w:p w:rsidR="00000000" w:rsidRPr="00A1104C" w:rsidP="00A1104C">
      <w:pPr>
        <w:pStyle w:val="ListBullet2"/>
      </w:pPr>
      <w:r w:rsidRPr="00A1104C">
        <w:t>in</w:t>
      </w:r>
      <w:r w:rsidRPr="00A1104C">
        <w:t>dustry competency standards and benchmarks</w:t>
      </w:r>
    </w:p>
    <w:p w:rsidR="00000000" w:rsidRPr="00A1104C" w:rsidP="00A1104C">
      <w:pPr>
        <w:pStyle w:val="ListBullet"/>
      </w:pPr>
      <w:r w:rsidRPr="00A1104C">
        <w:t>supervisor:</w:t>
      </w:r>
    </w:p>
    <w:p w:rsidR="00000000" w:rsidRPr="00A1104C" w:rsidP="00A1104C">
      <w:pPr>
        <w:pStyle w:val="ListBullet2"/>
      </w:pPr>
      <w:r w:rsidRPr="00A1104C">
        <w:t>member of a work team in a property industry context.</w:t>
      </w:r>
    </w:p>
    <w:p w:rsidR="00000000" w:rsidRPr="00A1104C" w:rsidP="00A1104C">
      <w:pPr>
        <w:pStyle w:val="BodyText"/>
      </w:pPr>
    </w:p>
    <w:p w:rsidR="00000000" w:rsidRPr="00A1104C" w:rsidP="003B0A86">
      <w:pPr>
        <w:pStyle w:val="Heading3"/>
      </w:pPr>
      <w:r w:rsidRPr="00A1104C">
        <w:rPr>
          <w:rStyle w:val="SpecialBold"/>
        </w:rPr>
        <w:t>Assessor requirements</w:t>
      </w:r>
    </w:p>
    <w:p w:rsidR="00000000" w:rsidRPr="00A1104C" w:rsidP="003B0A86">
      <w:pPr>
        <w:pStyle w:val="BodyText"/>
      </w:pPr>
      <w:r w:rsidRPr="00A1104C">
        <w:t xml:space="preserve">As a minimum, assessors must satisfy the assessor requirements in the </w:t>
      </w:r>
      <w:r w:rsidRPr="00A1104C">
        <w:rPr>
          <w:rStyle w:val="Emphasis"/>
        </w:rPr>
        <w:t>Standards for Registered Training Organisations</w:t>
      </w:r>
      <w:r w:rsidRPr="00A1104C">
        <w:t xml:space="preserve"> (RTOs) current at the time of assessment.</w:t>
      </w:r>
    </w:p>
    <w:p w:rsidR="00000000" w:rsidRPr="00A1104C" w:rsidP="00A1104C">
      <w:pPr>
        <w:pStyle w:val="Heading1"/>
      </w:pPr>
      <w:bookmarkStart w:id="15" w:name="O_866135"/>
      <w:bookmarkEnd w:id="15"/>
      <w:r w:rsidRPr="00A1104C">
        <w:t>Links</w:t>
      </w:r>
    </w:p>
    <w:p w:rsidR="00000000" w:rsidRPr="00A1104C" w:rsidP="003B0A86">
      <w:pPr>
        <w:pStyle w:val="BodyText"/>
      </w:pPr>
      <w:r w:rsidRPr="00A1104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3565B">
        <w:rPr>
          <w:rStyle w:val="Hyperlink"/>
        </w:rPr>
        <w:t>https://vetnet.gov.au/Pages/TrainingDocs.aspx?q=6f3f9672-30e8-4835-b348-205dfcf13d9b</w:t>
      </w:r>
      <w:r>
        <w:fldChar w:fldCharType="end"/>
      </w:r>
    </w:p>
    <w:p w:rsidR="00000000" w:rsidRPr="00A1104C" w:rsidP="00A1104C"/>
    <w:sectPr w:rsidSect="00A110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rsidRPr="003B0A86" w:rsidP="003B0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86" w:rsidP="00A11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B0A86" w:rsidP="00A110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B0A86" w:rsidP="00A110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rsidP="00A1104C">
    <w:pPr>
      <w:pStyle w:val="Footer"/>
      <w:framePr w:wrap="around"/>
    </w:pPr>
    <w:r>
      <w:fldChar w:fldCharType="begin"/>
    </w:r>
    <w:r>
      <w:instrText xml:space="preserve"> DOCPROPERTY  Subject  \* MERGEFORMAT </w:instrText>
    </w:r>
    <w:r>
      <w:fldChar w:fldCharType="separate"/>
    </w:r>
    <w:r w:rsidR="003B0A86">
      <w:t>Approved</w:t>
    </w:r>
    <w:r w:rsidR="003B0A86">
      <w:fldChar w:fldCharType="end"/>
    </w:r>
    <w:r>
      <w:tab/>
      <w:t xml:space="preserve">Page </w:t>
    </w:r>
    <w:r>
      <w:fldChar w:fldCharType="begin"/>
    </w:r>
    <w:r>
      <w:instrText xml:space="preserve"> PAGE  \* Arabic  \* MERGEFORMAT </w:instrText>
    </w:r>
    <w:r>
      <w:fldChar w:fldCharType="separate"/>
    </w:r>
    <w:r w:rsidR="003B0A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0A86">
      <w:rPr>
        <w:noProof/>
      </w:rPr>
      <w:t>6</w:t>
    </w:r>
    <w:r>
      <w:rPr>
        <w:noProof/>
      </w:rPr>
      <w:fldChar w:fldCharType="end"/>
    </w:r>
  </w:p>
  <w:p w:rsidR="00A1104C" w:rsidP="00A1104C">
    <w:pPr>
      <w:pStyle w:val="Footer"/>
      <w:framePr w:wrap="around"/>
    </w:pPr>
    <w:r>
      <w:t xml:space="preserve">© Commonwealth of Australia, </w:t>
    </w:r>
    <w:r>
      <w:fldChar w:fldCharType="begin"/>
    </w:r>
    <w:r>
      <w:instrText xml:space="preserve"> DATE  \@ "yyyy"  \* MERGEFORMAT </w:instrText>
    </w:r>
    <w:r>
      <w:fldChar w:fldCharType="separate"/>
    </w:r>
    <w:r w:rsidR="003B0A86">
      <w:rPr>
        <w:noProof/>
      </w:rPr>
      <w:t>2025</w:t>
    </w:r>
    <w:r>
      <w:fldChar w:fldCharType="end"/>
    </w:r>
    <w:r>
      <w:tab/>
    </w:r>
    <w:r>
      <w:fldChar w:fldCharType="begin"/>
    </w:r>
    <w:r>
      <w:instrText xml:space="preserve"> DOCPROPERTY  Author  \* MERGEFORMAT </w:instrText>
    </w:r>
    <w:r>
      <w:fldChar w:fldCharType="separate"/>
    </w:r>
    <w:r w:rsidR="003B0A86">
      <w:t>BuildSkills Australia</w:t>
    </w:r>
    <w:r w:rsidR="003B0A86">
      <w:fldChar w:fldCharType="end"/>
    </w:r>
  </w:p>
  <w:p w:rsidR="00A1104C" w:rsidP="00A110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04C" w:rsidRPr="003B0A86" w:rsidP="003B0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A86" w:rsidRPr="002D2AF8" w:rsidP="00A1104C">
    <w:pPr>
      <w:pStyle w:val="Header"/>
      <w:framePr w:wrap="around"/>
    </w:pPr>
    <w:r>
      <w:fldChar w:fldCharType="begin"/>
    </w:r>
    <w:r>
      <w:instrText xml:space="preserve"> TITLE   \* MERGEFORMAT </w:instrText>
    </w:r>
    <w:r>
      <w:fldChar w:fldCharType="separate"/>
    </w:r>
    <w:r>
      <w:t>CPPDSM4072 Provide leadership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0A86" w:rsidP="00A110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04C" w:rsidRPr="002D2AF8" w:rsidP="00A1104C">
    <w:pPr>
      <w:pStyle w:val="Header"/>
      <w:framePr w:wrap="around"/>
    </w:pPr>
    <w:r>
      <w:fldChar w:fldCharType="begin"/>
    </w:r>
    <w:r>
      <w:instrText xml:space="preserve"> TITLE   \* MERGEFORMAT </w:instrText>
    </w:r>
    <w:r>
      <w:fldChar w:fldCharType="separate"/>
    </w:r>
    <w:r w:rsidR="003B0A86">
      <w:t>CPPDSM4072 Provide leadership in the property industry</w:t>
    </w:r>
    <w:r w:rsidR="003B0A86">
      <w:fldChar w:fldCharType="end"/>
    </w:r>
    <w:r>
      <w:tab/>
      <w:t xml:space="preserve">Date this document was generated: </w:t>
    </w:r>
    <w:r>
      <w:fldChar w:fldCharType="begin"/>
    </w:r>
    <w:r>
      <w:instrText xml:space="preserve"> CREATEDATE  \@ "d MMMM yyyy"  \* MERGEFORMAT </w:instrText>
    </w:r>
    <w:r>
      <w:fldChar w:fldCharType="separate"/>
    </w:r>
    <w:r w:rsidR="003B0A86">
      <w:rPr>
        <w:noProof/>
      </w:rPr>
      <w:t>2 March 2025</w:t>
    </w:r>
    <w:r>
      <w:fldChar w:fldCharType="end"/>
    </w:r>
  </w:p>
  <w:p w:rsidR="00A1104C" w:rsidP="00A11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47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68B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94F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04C"/>
    <w:pPr>
      <w:spacing w:before="360" w:after="60"/>
      <w:outlineLvl w:val="0"/>
    </w:pPr>
    <w:rPr>
      <w:sz w:val="32"/>
    </w:rPr>
  </w:style>
  <w:style w:type="paragraph" w:styleId="Heading2">
    <w:name w:val="heading 2"/>
    <w:basedOn w:val="HeadingBase"/>
    <w:next w:val="BodyText"/>
    <w:link w:val="Heading2Char"/>
    <w:qFormat/>
    <w:rsid w:val="00A1104C"/>
    <w:pPr>
      <w:keepLines/>
      <w:spacing w:before="240" w:after="120"/>
      <w:outlineLvl w:val="1"/>
    </w:pPr>
    <w:rPr>
      <w:sz w:val="28"/>
      <w:szCs w:val="40"/>
    </w:rPr>
  </w:style>
  <w:style w:type="paragraph" w:styleId="Heading3">
    <w:name w:val="heading 3"/>
    <w:basedOn w:val="HeadingBase"/>
    <w:next w:val="BodyText"/>
    <w:link w:val="Heading3Char"/>
    <w:qFormat/>
    <w:rsid w:val="00A1104C"/>
    <w:pPr>
      <w:spacing w:before="180" w:after="120"/>
      <w:outlineLvl w:val="2"/>
    </w:pPr>
    <w:rPr>
      <w:spacing w:val="-10"/>
      <w:kern w:val="32"/>
    </w:rPr>
  </w:style>
  <w:style w:type="paragraph" w:styleId="Heading4">
    <w:name w:val="heading 4"/>
    <w:basedOn w:val="HeadingBase"/>
    <w:next w:val="BodyText"/>
    <w:link w:val="Heading4Char"/>
    <w:qFormat/>
    <w:rsid w:val="00A1104C"/>
    <w:pPr>
      <w:spacing w:before="160" w:after="120"/>
      <w:outlineLvl w:val="3"/>
    </w:pPr>
    <w:rPr>
      <w:sz w:val="22"/>
    </w:rPr>
  </w:style>
  <w:style w:type="paragraph" w:styleId="Heading5">
    <w:name w:val="heading 5"/>
    <w:basedOn w:val="HeadingBase"/>
    <w:next w:val="Normal"/>
    <w:link w:val="Heading5Char"/>
    <w:qFormat/>
    <w:rsid w:val="00A1104C"/>
    <w:pPr>
      <w:spacing w:before="80"/>
      <w:outlineLvl w:val="4"/>
    </w:pPr>
    <w:rPr>
      <w:color w:val="918585"/>
      <w:sz w:val="20"/>
    </w:rPr>
  </w:style>
  <w:style w:type="paragraph" w:styleId="Heading6">
    <w:name w:val="heading 6"/>
    <w:basedOn w:val="HeadingBase"/>
    <w:next w:val="Normal"/>
    <w:link w:val="Heading6Char"/>
    <w:qFormat/>
    <w:rsid w:val="00A1104C"/>
    <w:pPr>
      <w:spacing w:before="60"/>
      <w:outlineLvl w:val="5"/>
    </w:pPr>
    <w:rPr>
      <w:color w:val="918585"/>
      <w:sz w:val="20"/>
    </w:rPr>
  </w:style>
  <w:style w:type="paragraph" w:styleId="Heading7">
    <w:name w:val="heading 7"/>
    <w:basedOn w:val="Normal"/>
    <w:next w:val="Normal"/>
    <w:link w:val="Heading7Char"/>
    <w:qFormat/>
    <w:rsid w:val="00A1104C"/>
    <w:pPr>
      <w:ind w:left="720"/>
      <w:outlineLvl w:val="6"/>
    </w:pPr>
    <w:rPr>
      <w:i/>
    </w:rPr>
  </w:style>
  <w:style w:type="paragraph" w:styleId="Heading8">
    <w:name w:val="heading 8"/>
    <w:basedOn w:val="Normal"/>
    <w:next w:val="Normal"/>
    <w:link w:val="Heading8Char"/>
    <w:qFormat/>
    <w:rsid w:val="00A1104C"/>
    <w:pPr>
      <w:ind w:left="720"/>
      <w:outlineLvl w:val="7"/>
    </w:pPr>
    <w:rPr>
      <w:i/>
    </w:rPr>
  </w:style>
  <w:style w:type="paragraph" w:styleId="Heading9">
    <w:name w:val="heading 9"/>
    <w:basedOn w:val="Normal"/>
    <w:next w:val="Normal"/>
    <w:link w:val="Heading9Char"/>
    <w:qFormat/>
    <w:rsid w:val="00A1104C"/>
    <w:pPr>
      <w:ind w:left="720"/>
      <w:outlineLvl w:val="8"/>
    </w:pPr>
    <w:rPr>
      <w:i/>
    </w:rPr>
  </w:style>
  <w:style w:type="character" w:default="1" w:styleId="DefaultParagraphFont">
    <w:name w:val="Default Paragraph Font"/>
    <w:uiPriority w:val="1"/>
    <w:unhideWhenUsed/>
    <w:rsid w:val="00A11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04C"/>
  </w:style>
  <w:style w:type="character" w:customStyle="1" w:styleId="Heading1Char">
    <w:name w:val="Heading 1 Char"/>
    <w:basedOn w:val="DefaultParagraphFont"/>
    <w:link w:val="Heading1"/>
    <w:rsid w:val="00A1104C"/>
    <w:rPr>
      <w:rFonts w:ascii="Times New Roman" w:eastAsia="Times New Roman" w:hAnsi="Times New Roman" w:cs="Times New Roman"/>
      <w:b/>
      <w:sz w:val="32"/>
      <w:szCs w:val="20"/>
      <w:lang w:eastAsia="en-US"/>
    </w:rPr>
  </w:style>
  <w:style w:type="paragraph" w:styleId="BodyText">
    <w:name w:val="Body Text"/>
    <w:basedOn w:val="Normal"/>
    <w:link w:val="BodyTextChar"/>
    <w:rsid w:val="00A110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04C"/>
    <w:rPr>
      <w:rFonts w:ascii="Times New Roman" w:eastAsia="Times New Roman" w:hAnsi="Times New Roman" w:cs="Times New Roman"/>
      <w:sz w:val="24"/>
      <w:lang w:eastAsia="en-US"/>
    </w:rPr>
  </w:style>
  <w:style w:type="paragraph" w:styleId="ListBullet">
    <w:name w:val="List Bullet"/>
    <w:basedOn w:val="List"/>
    <w:rsid w:val="00A1104C"/>
    <w:pPr>
      <w:numPr>
        <w:numId w:val="12"/>
      </w:numPr>
      <w:tabs>
        <w:tab w:val="clear" w:pos="340"/>
      </w:tabs>
      <w:spacing w:before="40" w:after="40"/>
    </w:pPr>
  </w:style>
  <w:style w:type="character" w:customStyle="1" w:styleId="SpecialBold">
    <w:name w:val="Special Bold"/>
    <w:basedOn w:val="DefaultParagraphFont"/>
    <w:rsid w:val="00A1104C"/>
    <w:rPr>
      <w:b/>
      <w:spacing w:val="0"/>
    </w:rPr>
  </w:style>
  <w:style w:type="paragraph" w:styleId="ListBullet2">
    <w:name w:val="List Bullet 2"/>
    <w:basedOn w:val="List2"/>
    <w:rsid w:val="00A1104C"/>
    <w:pPr>
      <w:numPr>
        <w:numId w:val="13"/>
      </w:numPr>
      <w:tabs>
        <w:tab w:val="clear" w:pos="680"/>
      </w:tabs>
    </w:pPr>
  </w:style>
  <w:style w:type="character" w:styleId="Emphasis">
    <w:name w:val="Emphasis"/>
    <w:basedOn w:val="DefaultParagraphFont"/>
    <w:qFormat/>
    <w:rsid w:val="00A1104C"/>
    <w:rPr>
      <w:i/>
    </w:rPr>
  </w:style>
  <w:style w:type="paragraph" w:customStyle="1" w:styleId="SuperHeading">
    <w:name w:val="SuperHeading"/>
    <w:basedOn w:val="Normal"/>
    <w:rsid w:val="00A1104C"/>
    <w:pPr>
      <w:spacing w:before="240" w:after="120"/>
      <w:outlineLvl w:val="0"/>
    </w:pPr>
    <w:rPr>
      <w:rFonts w:ascii="Times New Roman" w:hAnsi="Times New Roman"/>
      <w:b/>
      <w:sz w:val="32"/>
    </w:rPr>
  </w:style>
  <w:style w:type="paragraph" w:customStyle="1" w:styleId="AllowPageBreak">
    <w:name w:val="AllowPageBreak"/>
    <w:rsid w:val="00A11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104C"/>
    <w:rPr>
      <w:b/>
      <w:i/>
      <w:u w:val="none"/>
    </w:rPr>
  </w:style>
  <w:style w:type="character" w:customStyle="1" w:styleId="Heading2Char">
    <w:name w:val="Heading 2 Char"/>
    <w:basedOn w:val="DefaultParagraphFont"/>
    <w:link w:val="Heading2"/>
    <w:rsid w:val="00A11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04C"/>
    <w:rPr>
      <w:rFonts w:ascii="Courier New" w:eastAsia="Times New Roman" w:hAnsi="Courier New" w:cs="Times New Roman"/>
      <w:i/>
      <w:szCs w:val="20"/>
      <w:lang w:eastAsia="en-US"/>
    </w:rPr>
  </w:style>
  <w:style w:type="paragraph" w:customStyle="1" w:styleId="HeadingBase">
    <w:name w:val="Heading Base"/>
    <w:rsid w:val="00A11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04C"/>
    <w:pPr>
      <w:tabs>
        <w:tab w:val="right" w:leader="dot" w:pos="9072"/>
      </w:tabs>
      <w:ind w:left="567"/>
    </w:pPr>
    <w:rPr>
      <w:szCs w:val="22"/>
    </w:rPr>
  </w:style>
  <w:style w:type="paragraph" w:customStyle="1" w:styleId="TOCBase">
    <w:name w:val="TOC Base"/>
    <w:rsid w:val="00A11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04C"/>
    <w:pPr>
      <w:tabs>
        <w:tab w:val="right" w:leader="dot" w:pos="9072"/>
      </w:tabs>
      <w:spacing w:before="40" w:after="40"/>
      <w:ind w:left="284"/>
    </w:pPr>
    <w:rPr>
      <w:rFonts w:ascii="Times New Roman" w:hAnsi="Times New Roman"/>
    </w:rPr>
  </w:style>
  <w:style w:type="paragraph" w:styleId="TOC1">
    <w:name w:val="toc 1"/>
    <w:basedOn w:val="TOCBase"/>
    <w:next w:val="Normal"/>
    <w:rsid w:val="00A110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04C"/>
    <w:rPr>
      <w:rFonts w:ascii="Times New Roman" w:eastAsia="Times New Roman" w:hAnsi="Times New Roman" w:cs="Times New Roman"/>
      <w:sz w:val="16"/>
      <w:lang w:eastAsia="en-US"/>
    </w:rPr>
  </w:style>
  <w:style w:type="paragraph" w:styleId="Title">
    <w:name w:val="Title"/>
    <w:basedOn w:val="HeadingBase"/>
    <w:link w:val="TitleChar"/>
    <w:qFormat/>
    <w:rsid w:val="00A1104C"/>
    <w:pPr>
      <w:spacing w:before="5040"/>
      <w:jc w:val="center"/>
    </w:pPr>
    <w:rPr>
      <w:sz w:val="48"/>
      <w:szCs w:val="72"/>
      <w:lang w:val="en-US"/>
    </w:rPr>
  </w:style>
  <w:style w:type="character" w:customStyle="1" w:styleId="TitleChar">
    <w:name w:val="Title Char"/>
    <w:basedOn w:val="DefaultParagraphFont"/>
    <w:link w:val="Title"/>
    <w:rsid w:val="00A11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04C"/>
    <w:pPr>
      <w:tabs>
        <w:tab w:val="left" w:pos="3600"/>
        <w:tab w:val="left" w:pos="3958"/>
      </w:tabs>
    </w:pPr>
  </w:style>
  <w:style w:type="paragraph" w:styleId="List">
    <w:name w:val="List"/>
    <w:basedOn w:val="BodyText"/>
    <w:next w:val="BodyText"/>
    <w:rsid w:val="00A1104C"/>
    <w:pPr>
      <w:tabs>
        <w:tab w:val="left" w:pos="340"/>
      </w:tabs>
      <w:spacing w:before="60" w:after="60"/>
      <w:ind w:left="340" w:hanging="340"/>
    </w:pPr>
  </w:style>
  <w:style w:type="paragraph" w:customStyle="1" w:styleId="Note">
    <w:name w:val="Note"/>
    <w:basedOn w:val="BodyText"/>
    <w:rsid w:val="00A11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04C"/>
    <w:pPr>
      <w:framePr w:wrap="auto" w:hAnchor="text" w:y="6049"/>
    </w:pPr>
    <w:rPr>
      <w:color w:val="000000"/>
      <w:sz w:val="40"/>
    </w:rPr>
  </w:style>
  <w:style w:type="paragraph" w:customStyle="1" w:styleId="TOCTitle">
    <w:name w:val="TOCTitle"/>
    <w:basedOn w:val="Heading1"/>
    <w:rsid w:val="00A1104C"/>
    <w:pPr>
      <w:spacing w:after="240"/>
      <w:jc w:val="center"/>
      <w:outlineLvl w:val="9"/>
    </w:pPr>
    <w:rPr>
      <w:caps/>
    </w:rPr>
  </w:style>
  <w:style w:type="paragraph" w:customStyle="1" w:styleId="Version">
    <w:name w:val="Version"/>
    <w:rsid w:val="00A11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04C"/>
    <w:pPr>
      <w:keepNext w:val="0"/>
      <w:tabs>
        <w:tab w:val="right" w:pos="4176"/>
      </w:tabs>
      <w:ind w:left="198" w:hanging="198"/>
    </w:pPr>
    <w:rPr>
      <w:rFonts w:ascii="Garamond" w:hAnsi="Garamond"/>
    </w:rPr>
  </w:style>
  <w:style w:type="paragraph" w:styleId="IndexHeading">
    <w:name w:val="index heading"/>
    <w:basedOn w:val="Normal"/>
    <w:next w:val="Index1"/>
    <w:semiHidden/>
    <w:rsid w:val="00A1104C"/>
    <w:pPr>
      <w:spacing w:before="120" w:after="120"/>
    </w:pPr>
    <w:rPr>
      <w:rFonts w:ascii="Arial" w:hAnsi="Arial"/>
      <w:b/>
      <w:color w:val="918585"/>
      <w:sz w:val="24"/>
    </w:rPr>
  </w:style>
  <w:style w:type="paragraph" w:styleId="Header">
    <w:name w:val="header"/>
    <w:basedOn w:val="Normal"/>
    <w:link w:val="HeaderChar"/>
    <w:rsid w:val="00A11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04C"/>
    <w:rPr>
      <w:rFonts w:ascii="Times New Roman" w:eastAsia="Times New Roman" w:hAnsi="Times New Roman" w:cs="Times New Roman"/>
      <w:sz w:val="16"/>
      <w:szCs w:val="20"/>
      <w:lang w:val="en-GB" w:eastAsia="en-US"/>
    </w:rPr>
  </w:style>
  <w:style w:type="paragraph" w:customStyle="1" w:styleId="Chapter">
    <w:name w:val="Chapter"/>
    <w:basedOn w:val="Normal"/>
    <w:rsid w:val="00A1104C"/>
    <w:pPr>
      <w:spacing w:before="240"/>
    </w:pPr>
    <w:rPr>
      <w:rFonts w:ascii="Times New Roman" w:hAnsi="Times New Roman"/>
      <w:smallCaps/>
      <w:spacing w:val="80"/>
      <w:sz w:val="28"/>
    </w:rPr>
  </w:style>
  <w:style w:type="paragraph" w:customStyle="1" w:styleId="InChapter">
    <w:name w:val="InChapter"/>
    <w:basedOn w:val="Heading3"/>
    <w:rsid w:val="00A1104C"/>
    <w:pPr>
      <w:spacing w:after="240"/>
      <w:outlineLvl w:val="9"/>
    </w:pPr>
    <w:rPr>
      <w:noProof/>
    </w:rPr>
  </w:style>
  <w:style w:type="paragraph" w:styleId="Index2">
    <w:name w:val="index 2"/>
    <w:basedOn w:val="Normal"/>
    <w:next w:val="Normal"/>
    <w:semiHidden/>
    <w:rsid w:val="00A1104C"/>
    <w:pPr>
      <w:tabs>
        <w:tab w:val="right" w:pos="4176"/>
      </w:tabs>
      <w:ind w:left="568" w:hanging="284"/>
    </w:pPr>
    <w:rPr>
      <w:rFonts w:ascii="Garamond" w:hAnsi="Garamond"/>
    </w:rPr>
  </w:style>
  <w:style w:type="paragraph" w:customStyle="1" w:styleId="Byline">
    <w:name w:val="Byline"/>
    <w:rsid w:val="00A11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04C"/>
    <w:pPr>
      <w:tabs>
        <w:tab w:val="clear" w:pos="3600"/>
        <w:tab w:val="clear" w:pos="3958"/>
      </w:tabs>
      <w:jc w:val="right"/>
    </w:pPr>
  </w:style>
  <w:style w:type="paragraph" w:styleId="Caption">
    <w:name w:val="caption"/>
    <w:basedOn w:val="BodyText"/>
    <w:next w:val="Normal"/>
    <w:qFormat/>
    <w:rsid w:val="00A1104C"/>
    <w:pPr>
      <w:framePr w:w="2268" w:hSpace="181" w:vSpace="181" w:wrap="around" w:vAnchor="text" w:hAnchor="page" w:x="1135" w:y="285" w:anchorLock="1"/>
    </w:pPr>
    <w:rPr>
      <w:i/>
    </w:rPr>
  </w:style>
  <w:style w:type="paragraph" w:customStyle="1" w:styleId="MiniTOCTitle">
    <w:name w:val="MiniTOCTitle"/>
    <w:basedOn w:val="Heading4"/>
    <w:rsid w:val="00A1104C"/>
    <w:pPr>
      <w:spacing w:before="240"/>
      <w:outlineLvl w:val="9"/>
    </w:pPr>
    <w:rPr>
      <w:noProof/>
      <w:sz w:val="24"/>
    </w:rPr>
  </w:style>
  <w:style w:type="paragraph" w:customStyle="1" w:styleId="MiniTOCItem">
    <w:name w:val="MiniTOCItem"/>
    <w:basedOn w:val="ListBullet"/>
    <w:rsid w:val="00A1104C"/>
    <w:pPr>
      <w:numPr>
        <w:numId w:val="0"/>
      </w:numPr>
      <w:tabs>
        <w:tab w:val="right" w:leader="dot" w:pos="6521"/>
      </w:tabs>
      <w:spacing w:before="0" w:after="0"/>
    </w:pPr>
  </w:style>
  <w:style w:type="paragraph" w:customStyle="1" w:styleId="TOFTitle">
    <w:name w:val="TOFTitle"/>
    <w:basedOn w:val="TOCTitle"/>
    <w:rsid w:val="00A1104C"/>
  </w:style>
  <w:style w:type="paragraph" w:styleId="TableofFigures">
    <w:name w:val="table of figures"/>
    <w:basedOn w:val="Normal"/>
    <w:next w:val="Normal"/>
    <w:semiHidden/>
    <w:rsid w:val="00A1104C"/>
    <w:pPr>
      <w:tabs>
        <w:tab w:val="right" w:leader="dot" w:pos="9072"/>
      </w:tabs>
      <w:ind w:left="970" w:hanging="403"/>
    </w:pPr>
    <w:rPr>
      <w:rFonts w:ascii="Times New Roman" w:hAnsi="Times New Roman"/>
      <w:b/>
    </w:rPr>
  </w:style>
  <w:style w:type="paragraph" w:styleId="ListNumber">
    <w:name w:val="List Number"/>
    <w:basedOn w:val="List"/>
    <w:rsid w:val="00A1104C"/>
    <w:pPr>
      <w:numPr>
        <w:numId w:val="15"/>
      </w:numPr>
      <w:tabs>
        <w:tab w:val="clear" w:pos="340"/>
      </w:tabs>
    </w:pPr>
  </w:style>
  <w:style w:type="character" w:customStyle="1" w:styleId="WingdingSymbols">
    <w:name w:val="Wingding Symbols"/>
    <w:rsid w:val="00A1104C"/>
    <w:rPr>
      <w:rFonts w:ascii="Wingdings" w:hAnsi="Wingdings"/>
    </w:rPr>
  </w:style>
  <w:style w:type="paragraph" w:customStyle="1" w:styleId="TableHeading">
    <w:name w:val="Table Heading"/>
    <w:basedOn w:val="HeadingBase"/>
    <w:rsid w:val="00A1104C"/>
    <w:pPr>
      <w:keepLines/>
      <w:pBdr>
        <w:bottom w:val="single" w:sz="6" w:space="1" w:color="918585"/>
      </w:pBdr>
      <w:spacing w:before="240"/>
    </w:pPr>
  </w:style>
  <w:style w:type="character" w:customStyle="1" w:styleId="HotSpot">
    <w:name w:val="HotSpot"/>
    <w:rsid w:val="00A1104C"/>
    <w:rPr>
      <w:color w:val="0033CC"/>
      <w:u w:val="none"/>
    </w:rPr>
  </w:style>
  <w:style w:type="paragraph" w:customStyle="1" w:styleId="BodyTextRight">
    <w:name w:val="Body Text Right"/>
    <w:basedOn w:val="BodyText"/>
    <w:rsid w:val="00A1104C"/>
    <w:pPr>
      <w:spacing w:before="0" w:after="0"/>
      <w:jc w:val="right"/>
    </w:pPr>
  </w:style>
  <w:style w:type="paragraph" w:styleId="Index3">
    <w:name w:val="index 3"/>
    <w:basedOn w:val="ListNumber2"/>
    <w:next w:val="Normal"/>
    <w:semiHidden/>
    <w:rsid w:val="00A1104C"/>
    <w:pPr>
      <w:numPr>
        <w:numId w:val="0"/>
      </w:numPr>
      <w:tabs>
        <w:tab w:val="right" w:leader="dot" w:pos="4176"/>
      </w:tabs>
    </w:pPr>
  </w:style>
  <w:style w:type="paragraph" w:styleId="ListNumber2">
    <w:name w:val="List Number 2"/>
    <w:basedOn w:val="List2"/>
    <w:rsid w:val="00A1104C"/>
    <w:pPr>
      <w:numPr>
        <w:numId w:val="10"/>
      </w:numPr>
      <w:tabs>
        <w:tab w:val="clear" w:pos="1060"/>
      </w:tabs>
    </w:pPr>
  </w:style>
  <w:style w:type="paragraph" w:customStyle="1" w:styleId="MarginNote">
    <w:name w:val="Margin Note"/>
    <w:basedOn w:val="BodyText"/>
    <w:rsid w:val="00A11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04C"/>
    <w:rPr>
      <w:sz w:val="32"/>
    </w:rPr>
  </w:style>
  <w:style w:type="paragraph" w:customStyle="1" w:styleId="HeadingProcedure">
    <w:name w:val="Heading Procedure"/>
    <w:basedOn w:val="HeadingBase"/>
    <w:next w:val="Normal"/>
    <w:rsid w:val="00A1104C"/>
    <w:pPr>
      <w:tabs>
        <w:tab w:val="left" w:pos="0"/>
      </w:tabs>
      <w:spacing w:before="120" w:after="60"/>
    </w:pPr>
    <w:rPr>
      <w:i/>
      <w:color w:val="918585"/>
      <w:sz w:val="22"/>
    </w:rPr>
  </w:style>
  <w:style w:type="paragraph" w:customStyle="1" w:styleId="TableBodyText">
    <w:name w:val="Table Body Text"/>
    <w:basedOn w:val="BodyText"/>
    <w:rsid w:val="00A1104C"/>
    <w:pPr>
      <w:spacing w:before="60" w:after="60"/>
    </w:pPr>
  </w:style>
  <w:style w:type="paragraph" w:styleId="ListContinue">
    <w:name w:val="List Continue"/>
    <w:basedOn w:val="List"/>
    <w:rsid w:val="00A1104C"/>
    <w:pPr>
      <w:ind w:firstLine="0"/>
    </w:pPr>
  </w:style>
  <w:style w:type="paragraph" w:customStyle="1" w:styleId="ListNote">
    <w:name w:val="List Note"/>
    <w:basedOn w:val="List"/>
    <w:rsid w:val="00A1104C"/>
    <w:pPr>
      <w:pBdr>
        <w:top w:val="single" w:sz="6" w:space="2" w:color="918585"/>
        <w:bottom w:val="single" w:sz="6" w:space="2" w:color="918585"/>
      </w:pBdr>
      <w:tabs>
        <w:tab w:val="left" w:pos="1021"/>
      </w:tabs>
      <w:ind w:firstLine="0"/>
    </w:pPr>
  </w:style>
  <w:style w:type="paragraph" w:customStyle="1" w:styleId="Warning">
    <w:name w:val="Warning"/>
    <w:basedOn w:val="BodyText"/>
    <w:rsid w:val="00A1104C"/>
    <w:pPr>
      <w:shd w:val="clear" w:color="auto" w:fill="D9D9D9"/>
      <w:tabs>
        <w:tab w:val="left" w:pos="992"/>
      </w:tabs>
      <w:ind w:left="119" w:right="119"/>
    </w:pPr>
    <w:rPr>
      <w:sz w:val="20"/>
    </w:rPr>
  </w:style>
  <w:style w:type="paragraph" w:customStyle="1" w:styleId="MarginIcons">
    <w:name w:val="Margin Icons"/>
    <w:basedOn w:val="BodyText"/>
    <w:rsid w:val="00A11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04C"/>
    <w:rPr>
      <w:rFonts w:ascii="Courier New" w:hAnsi="Courier New"/>
    </w:rPr>
  </w:style>
  <w:style w:type="paragraph" w:customStyle="1" w:styleId="NoteBullet">
    <w:name w:val="Note Bullet"/>
    <w:basedOn w:val="Note"/>
    <w:rsid w:val="00A1104C"/>
    <w:pPr>
      <w:tabs>
        <w:tab w:val="clear" w:pos="680"/>
      </w:tabs>
      <w:spacing w:before="60" w:after="60"/>
    </w:pPr>
  </w:style>
  <w:style w:type="paragraph" w:customStyle="1" w:styleId="SubHeading2">
    <w:name w:val="SubHeading2"/>
    <w:basedOn w:val="HeadingBase"/>
    <w:rsid w:val="00A1104C"/>
    <w:pPr>
      <w:spacing w:before="240" w:after="60"/>
    </w:pPr>
    <w:rPr>
      <w:sz w:val="20"/>
    </w:rPr>
  </w:style>
  <w:style w:type="paragraph" w:customStyle="1" w:styleId="SubHeading1">
    <w:name w:val="SubHeading1"/>
    <w:basedOn w:val="HeadingBase"/>
    <w:rsid w:val="00A1104C"/>
    <w:pPr>
      <w:spacing w:before="240" w:after="60"/>
    </w:pPr>
    <w:rPr>
      <w:color w:val="918585"/>
      <w:sz w:val="22"/>
    </w:rPr>
  </w:style>
  <w:style w:type="paragraph" w:customStyle="1" w:styleId="SideHeading">
    <w:name w:val="Side Heading"/>
    <w:basedOn w:val="HeadingBase"/>
    <w:rsid w:val="00A11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04C"/>
    <w:pPr>
      <w:tabs>
        <w:tab w:val="num" w:pos="360"/>
      </w:tabs>
    </w:pPr>
  </w:style>
  <w:style w:type="paragraph" w:styleId="PlainText">
    <w:name w:val="Plain Text"/>
    <w:basedOn w:val="Normal"/>
    <w:link w:val="PlainTextChar"/>
    <w:rsid w:val="00A1104C"/>
    <w:rPr>
      <w:sz w:val="20"/>
    </w:rPr>
  </w:style>
  <w:style w:type="character" w:customStyle="1" w:styleId="PlainTextChar">
    <w:name w:val="Plain Text Char"/>
    <w:basedOn w:val="DefaultParagraphFont"/>
    <w:link w:val="PlainText"/>
    <w:rsid w:val="00A1104C"/>
    <w:rPr>
      <w:rFonts w:ascii="Courier New" w:eastAsia="Times New Roman" w:hAnsi="Courier New" w:cs="Times New Roman"/>
      <w:sz w:val="20"/>
      <w:szCs w:val="20"/>
      <w:lang w:eastAsia="en-US"/>
    </w:rPr>
  </w:style>
  <w:style w:type="character" w:customStyle="1" w:styleId="MenuOption">
    <w:name w:val="Menu Option"/>
    <w:basedOn w:val="DefaultParagraphFont"/>
    <w:rsid w:val="00A1104C"/>
    <w:rPr>
      <w:b/>
      <w:smallCaps/>
    </w:rPr>
  </w:style>
  <w:style w:type="paragraph" w:customStyle="1" w:styleId="TableListNumber">
    <w:name w:val="Table List Number"/>
    <w:basedOn w:val="ListNumber"/>
    <w:rsid w:val="00A1104C"/>
    <w:pPr>
      <w:numPr>
        <w:numId w:val="0"/>
      </w:numPr>
    </w:pPr>
  </w:style>
  <w:style w:type="paragraph" w:styleId="TOC4">
    <w:name w:val="toc 4"/>
    <w:basedOn w:val="TOCBase"/>
    <w:next w:val="Normal"/>
    <w:semiHidden/>
    <w:rsid w:val="00A1104C"/>
    <w:pPr>
      <w:tabs>
        <w:tab w:val="right" w:leader="dot" w:pos="9071"/>
      </w:tabs>
      <w:ind w:left="1701"/>
    </w:pPr>
  </w:style>
  <w:style w:type="paragraph" w:customStyle="1" w:styleId="ListAlpha">
    <w:name w:val="List Alpha"/>
    <w:basedOn w:val="List"/>
    <w:rsid w:val="00A1104C"/>
    <w:pPr>
      <w:numPr>
        <w:numId w:val="9"/>
      </w:numPr>
    </w:pPr>
  </w:style>
  <w:style w:type="paragraph" w:customStyle="1" w:styleId="ListAlpha2">
    <w:name w:val="List Alpha 2"/>
    <w:basedOn w:val="List2"/>
    <w:rsid w:val="00A1104C"/>
    <w:pPr>
      <w:numPr>
        <w:numId w:val="8"/>
      </w:numPr>
    </w:pPr>
  </w:style>
  <w:style w:type="paragraph" w:styleId="List2">
    <w:name w:val="List 2"/>
    <w:basedOn w:val="BodyText"/>
    <w:rsid w:val="00A1104C"/>
    <w:pPr>
      <w:tabs>
        <w:tab w:val="left" w:pos="680"/>
      </w:tabs>
      <w:spacing w:before="60" w:after="60"/>
      <w:ind w:left="680" w:hanging="340"/>
    </w:pPr>
  </w:style>
  <w:style w:type="paragraph" w:styleId="List3">
    <w:name w:val="List 3"/>
    <w:basedOn w:val="BodyText"/>
    <w:rsid w:val="00A1104C"/>
    <w:pPr>
      <w:tabs>
        <w:tab w:val="left" w:pos="1021"/>
      </w:tabs>
      <w:spacing w:before="60" w:after="60"/>
      <w:ind w:left="1020" w:hanging="340"/>
    </w:pPr>
  </w:style>
  <w:style w:type="paragraph" w:styleId="List4">
    <w:name w:val="List 4"/>
    <w:basedOn w:val="BodyText"/>
    <w:rsid w:val="00A1104C"/>
    <w:pPr>
      <w:tabs>
        <w:tab w:val="left" w:pos="1361"/>
      </w:tabs>
      <w:spacing w:before="60" w:after="60"/>
      <w:ind w:left="1361" w:hanging="340"/>
    </w:pPr>
  </w:style>
  <w:style w:type="paragraph" w:styleId="List5">
    <w:name w:val="List 5"/>
    <w:basedOn w:val="BodyText"/>
    <w:rsid w:val="00A1104C"/>
    <w:pPr>
      <w:tabs>
        <w:tab w:val="left" w:pos="1701"/>
      </w:tabs>
      <w:spacing w:before="60" w:after="60"/>
      <w:ind w:left="1701" w:hanging="340"/>
    </w:pPr>
  </w:style>
  <w:style w:type="paragraph" w:styleId="ListBullet3">
    <w:name w:val="List Bullet 3"/>
    <w:basedOn w:val="List3"/>
    <w:rsid w:val="00A1104C"/>
    <w:pPr>
      <w:numPr>
        <w:numId w:val="14"/>
      </w:numPr>
      <w:tabs>
        <w:tab w:val="clear" w:pos="1021"/>
      </w:tabs>
      <w:ind w:left="1037" w:hanging="357"/>
    </w:pPr>
  </w:style>
  <w:style w:type="paragraph" w:styleId="ListBullet4">
    <w:name w:val="List Bullet 4"/>
    <w:basedOn w:val="List4"/>
    <w:rsid w:val="00A1104C"/>
    <w:pPr>
      <w:numPr>
        <w:numId w:val="3"/>
      </w:numPr>
      <w:tabs>
        <w:tab w:val="clear" w:pos="1361"/>
      </w:tabs>
    </w:pPr>
  </w:style>
  <w:style w:type="paragraph" w:styleId="ListBullet5">
    <w:name w:val="List Bullet 5"/>
    <w:basedOn w:val="List5"/>
    <w:rsid w:val="00A1104C"/>
    <w:pPr>
      <w:numPr>
        <w:numId w:val="4"/>
      </w:numPr>
    </w:pPr>
  </w:style>
  <w:style w:type="paragraph" w:styleId="ListContinue2">
    <w:name w:val="List Continue 2"/>
    <w:basedOn w:val="List2"/>
    <w:rsid w:val="00A1104C"/>
    <w:pPr>
      <w:ind w:firstLine="0"/>
    </w:pPr>
  </w:style>
  <w:style w:type="paragraph" w:styleId="ListContinue3">
    <w:name w:val="List Continue 3"/>
    <w:basedOn w:val="List3"/>
    <w:rsid w:val="00A1104C"/>
    <w:pPr>
      <w:ind w:left="1021" w:firstLine="0"/>
    </w:pPr>
  </w:style>
  <w:style w:type="paragraph" w:styleId="ListContinue4">
    <w:name w:val="List Continue 4"/>
    <w:basedOn w:val="List4"/>
    <w:rsid w:val="00A1104C"/>
    <w:pPr>
      <w:ind w:firstLine="0"/>
    </w:pPr>
  </w:style>
  <w:style w:type="paragraph" w:styleId="ListContinue5">
    <w:name w:val="List Continue 5"/>
    <w:basedOn w:val="List5"/>
    <w:rsid w:val="00A1104C"/>
    <w:pPr>
      <w:ind w:firstLine="0"/>
    </w:pPr>
  </w:style>
  <w:style w:type="paragraph" w:styleId="ListNumber3">
    <w:name w:val="List Number 3"/>
    <w:basedOn w:val="List3"/>
    <w:rsid w:val="00A1104C"/>
    <w:pPr>
      <w:numPr>
        <w:numId w:val="5"/>
      </w:numPr>
    </w:pPr>
  </w:style>
  <w:style w:type="paragraph" w:styleId="ListNumber4">
    <w:name w:val="List Number 4"/>
    <w:basedOn w:val="List4"/>
    <w:rsid w:val="00A1104C"/>
    <w:pPr>
      <w:numPr>
        <w:numId w:val="6"/>
      </w:numPr>
    </w:pPr>
  </w:style>
  <w:style w:type="paragraph" w:styleId="ListNumber5">
    <w:name w:val="List Number 5"/>
    <w:basedOn w:val="List5"/>
    <w:rsid w:val="00A1104C"/>
    <w:pPr>
      <w:numPr>
        <w:numId w:val="7"/>
      </w:numPr>
    </w:pPr>
  </w:style>
  <w:style w:type="paragraph" w:styleId="BlockText">
    <w:name w:val="Block Text"/>
    <w:basedOn w:val="Normal"/>
    <w:rsid w:val="00A1104C"/>
    <w:pPr>
      <w:spacing w:after="120"/>
      <w:ind w:left="1440" w:right="1440"/>
    </w:pPr>
  </w:style>
  <w:style w:type="character" w:customStyle="1" w:styleId="Subscript">
    <w:name w:val="Subscript"/>
    <w:basedOn w:val="DefaultParagraphFont"/>
    <w:rsid w:val="00A1104C"/>
    <w:rPr>
      <w:sz w:val="16"/>
      <w:vertAlign w:val="subscript"/>
    </w:rPr>
  </w:style>
  <w:style w:type="character" w:customStyle="1" w:styleId="Superscript">
    <w:name w:val="Superscript"/>
    <w:basedOn w:val="DefaultParagraphFont"/>
    <w:rsid w:val="00A1104C"/>
    <w:rPr>
      <w:sz w:val="16"/>
      <w:vertAlign w:val="superscript"/>
    </w:rPr>
  </w:style>
  <w:style w:type="character" w:customStyle="1" w:styleId="Symbols">
    <w:name w:val="Symbols"/>
    <w:basedOn w:val="DefaultParagraphFont"/>
    <w:rsid w:val="00A1104C"/>
    <w:rPr>
      <w:rFonts w:ascii="Symbol" w:hAnsi="Symbol"/>
    </w:rPr>
  </w:style>
  <w:style w:type="character" w:customStyle="1" w:styleId="MenuOptions">
    <w:name w:val="Menu Options"/>
    <w:basedOn w:val="DefaultParagraphFont"/>
    <w:rsid w:val="00A1104C"/>
    <w:rPr>
      <w:rFonts w:ascii="Arial Narrow" w:hAnsi="Arial Narrow"/>
      <w:smallCaps/>
    </w:rPr>
  </w:style>
  <w:style w:type="character" w:customStyle="1" w:styleId="Buttons">
    <w:name w:val="Buttons"/>
    <w:basedOn w:val="DefaultParagraphFont"/>
    <w:rsid w:val="00A1104C"/>
    <w:rPr>
      <w:b/>
    </w:rPr>
  </w:style>
  <w:style w:type="character" w:customStyle="1" w:styleId="Underlined">
    <w:name w:val="Underlined"/>
    <w:basedOn w:val="DefaultParagraphFont"/>
    <w:rsid w:val="00A1104C"/>
    <w:rPr>
      <w:u w:val="single"/>
    </w:rPr>
  </w:style>
  <w:style w:type="paragraph" w:customStyle="1" w:styleId="TableBodyTextRight">
    <w:name w:val="Table Body Text Right"/>
    <w:basedOn w:val="TableBodyText"/>
    <w:rsid w:val="00A1104C"/>
    <w:pPr>
      <w:widowControl w:val="0"/>
      <w:autoSpaceDE w:val="0"/>
      <w:autoSpaceDN w:val="0"/>
      <w:adjustRightInd w:val="0"/>
      <w:jc w:val="right"/>
    </w:pPr>
    <w:rPr>
      <w:rFonts w:cs="Arial"/>
      <w:szCs w:val="18"/>
    </w:rPr>
  </w:style>
  <w:style w:type="paragraph" w:customStyle="1" w:styleId="CopyrightText">
    <w:name w:val="Copyright Text"/>
    <w:basedOn w:val="BodyText"/>
    <w:rsid w:val="00A1104C"/>
    <w:rPr>
      <w:sz w:val="18"/>
    </w:rPr>
  </w:style>
  <w:style w:type="paragraph" w:customStyle="1" w:styleId="BodySmallRight">
    <w:name w:val="Body Small Right"/>
    <w:basedOn w:val="BodyTextRight"/>
    <w:rsid w:val="00A1104C"/>
    <w:rPr>
      <w:sz w:val="18"/>
      <w:szCs w:val="18"/>
    </w:rPr>
  </w:style>
  <w:style w:type="paragraph" w:customStyle="1" w:styleId="MarginEdition">
    <w:name w:val="Margin Edition"/>
    <w:basedOn w:val="MarginNote"/>
    <w:rsid w:val="00A1104C"/>
    <w:pPr>
      <w:spacing w:before="0" w:after="0"/>
    </w:pPr>
    <w:rPr>
      <w:rFonts w:ascii="Times New Roman" w:hAnsi="Times New Roman"/>
      <w:color w:val="999999"/>
    </w:rPr>
  </w:style>
  <w:style w:type="paragraph" w:customStyle="1" w:styleId="Spacer">
    <w:name w:val="Spacer"/>
    <w:basedOn w:val="Normal"/>
    <w:rsid w:val="00A1104C"/>
    <w:rPr>
      <w:sz w:val="2"/>
      <w:szCs w:val="2"/>
    </w:rPr>
  </w:style>
  <w:style w:type="character" w:customStyle="1" w:styleId="Small">
    <w:name w:val="Small"/>
    <w:basedOn w:val="DefaultParagraphFont"/>
    <w:rsid w:val="00A1104C"/>
    <w:rPr>
      <w:sz w:val="16"/>
    </w:rPr>
  </w:style>
  <w:style w:type="paragraph" w:customStyle="1" w:styleId="WideTable">
    <w:name w:val="Wide Table"/>
    <w:basedOn w:val="Normal"/>
    <w:rsid w:val="00A1104C"/>
    <w:pPr>
      <w:ind w:left="-1418"/>
    </w:pPr>
    <w:rPr>
      <w:sz w:val="2"/>
      <w:szCs w:val="2"/>
    </w:rPr>
  </w:style>
  <w:style w:type="character" w:styleId="PageNumber">
    <w:name w:val="page number"/>
    <w:basedOn w:val="DefaultParagraphFont"/>
    <w:rsid w:val="00A1104C"/>
  </w:style>
  <w:style w:type="paragraph" w:styleId="Quote">
    <w:name w:val="Quote"/>
    <w:basedOn w:val="Heading1"/>
    <w:link w:val="QuoteChar"/>
    <w:qFormat/>
    <w:rsid w:val="00A1104C"/>
    <w:rPr>
      <w:b w:val="0"/>
      <w:sz w:val="72"/>
      <w:szCs w:val="72"/>
      <w:lang w:val="en-NZ"/>
    </w:rPr>
  </w:style>
  <w:style w:type="character" w:customStyle="1" w:styleId="QuoteChar">
    <w:name w:val="Quote Char"/>
    <w:basedOn w:val="DefaultParagraphFont"/>
    <w:link w:val="Quote"/>
    <w:rsid w:val="00A11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04C"/>
    <w:pPr>
      <w:pageBreakBefore/>
    </w:pPr>
  </w:style>
  <w:style w:type="paragraph" w:customStyle="1" w:styleId="Border">
    <w:name w:val="Border"/>
    <w:basedOn w:val="Normal"/>
    <w:qFormat/>
    <w:rsid w:val="00A11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04C"/>
    <w:rPr>
      <w:b/>
      <w:bCs/>
      <w:i/>
      <w:iCs/>
      <w:color w:val="auto"/>
    </w:rPr>
  </w:style>
  <w:style w:type="paragraph" w:styleId="IntenseQuote">
    <w:name w:val="Intense Quote"/>
    <w:basedOn w:val="Normal"/>
    <w:next w:val="Normal"/>
    <w:link w:val="IntenseQuoteChar"/>
    <w:uiPriority w:val="30"/>
    <w:qFormat/>
    <w:rsid w:val="00A11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04C"/>
    <w:rPr>
      <w:smallCaps/>
      <w:color w:val="auto"/>
      <w:u w:val="single"/>
    </w:rPr>
  </w:style>
  <w:style w:type="character" w:styleId="IntenseReference">
    <w:name w:val="Intense Reference"/>
    <w:basedOn w:val="DefaultParagraphFont"/>
    <w:uiPriority w:val="32"/>
    <w:qFormat/>
    <w:rsid w:val="00A1104C"/>
    <w:rPr>
      <w:b/>
      <w:bCs/>
      <w:smallCaps/>
      <w:color w:val="auto"/>
      <w:spacing w:val="5"/>
      <w:u w:val="single"/>
    </w:rPr>
  </w:style>
  <w:style w:type="paragraph" w:customStyle="1" w:styleId="2ColumnHeading">
    <w:name w:val="2Column Heading"/>
    <w:basedOn w:val="BodyText"/>
    <w:qFormat/>
    <w:rsid w:val="00A1104C"/>
    <w:pPr>
      <w:spacing w:after="60"/>
      <w:ind w:left="-2268"/>
    </w:pPr>
    <w:rPr>
      <w:b/>
    </w:rPr>
  </w:style>
  <w:style w:type="paragraph" w:customStyle="1" w:styleId="Heading1TOC">
    <w:name w:val="Heading1 TOC"/>
    <w:basedOn w:val="Normal"/>
    <w:qFormat/>
    <w:rsid w:val="00A1104C"/>
    <w:pPr>
      <w:spacing w:before="240" w:after="120"/>
    </w:pPr>
    <w:rPr>
      <w:rFonts w:ascii="Times New Roman" w:hAnsi="Times New Roman"/>
      <w:b/>
      <w:sz w:val="32"/>
    </w:rPr>
  </w:style>
  <w:style w:type="paragraph" w:customStyle="1" w:styleId="Heading2TOC">
    <w:name w:val="Heading2 TOC"/>
    <w:basedOn w:val="Normal"/>
    <w:qFormat/>
    <w:rsid w:val="00A1104C"/>
    <w:pPr>
      <w:spacing w:before="240" w:after="60"/>
    </w:pPr>
    <w:rPr>
      <w:rFonts w:ascii="Times New Roman" w:hAnsi="Times New Roman"/>
      <w:b/>
      <w:sz w:val="28"/>
    </w:rPr>
  </w:style>
  <w:style w:type="character" w:customStyle="1" w:styleId="Underline">
    <w:name w:val="Underline"/>
    <w:basedOn w:val="DefaultParagraphFont"/>
    <w:qFormat/>
    <w:rsid w:val="00A1104C"/>
    <w:rPr>
      <w:u w:val="single"/>
    </w:rPr>
  </w:style>
  <w:style w:type="paragraph" w:styleId="BalloonText">
    <w:name w:val="Balloon Text"/>
    <w:basedOn w:val="Normal"/>
    <w:link w:val="BalloonTextChar"/>
    <w:rsid w:val="00A1104C"/>
    <w:rPr>
      <w:rFonts w:ascii="Tahoma" w:hAnsi="Tahoma" w:cs="Tahoma"/>
      <w:sz w:val="16"/>
      <w:szCs w:val="16"/>
    </w:rPr>
  </w:style>
  <w:style w:type="character" w:customStyle="1" w:styleId="BalloonTextChar">
    <w:name w:val="Balloon Text Char"/>
    <w:basedOn w:val="DefaultParagraphFont"/>
    <w:link w:val="BalloonText"/>
    <w:rsid w:val="00A11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0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04C"/>
    <w:rPr>
      <w:b/>
      <w:color w:val="660033"/>
      <w:spacing w:val="0"/>
    </w:rPr>
  </w:style>
  <w:style w:type="paragraph" w:customStyle="1" w:styleId="Nameditemlist">
    <w:name w:val="Named item list"/>
    <w:basedOn w:val="BodyText"/>
    <w:qFormat/>
    <w:rsid w:val="00A1104C"/>
    <w:pPr>
      <w:tabs>
        <w:tab w:val="left" w:pos="2835"/>
      </w:tabs>
      <w:ind w:left="2835" w:hanging="2835"/>
    </w:pPr>
  </w:style>
  <w:style w:type="paragraph" w:customStyle="1" w:styleId="BodyTextnopadding">
    <w:name w:val="Body Text no padding"/>
    <w:basedOn w:val="BodyText"/>
    <w:qFormat/>
    <w:rsid w:val="00A1104C"/>
    <w:pPr>
      <w:spacing w:before="0" w:after="0"/>
    </w:pPr>
  </w:style>
  <w:style w:type="paragraph" w:customStyle="1" w:styleId="BodyTextBold">
    <w:name w:val="Body Text Bold"/>
    <w:basedOn w:val="BodyText"/>
    <w:qFormat/>
    <w:rsid w:val="00A1104C"/>
    <w:rPr>
      <w:b/>
    </w:rPr>
  </w:style>
  <w:style w:type="character" w:styleId="Hyperlink">
    <w:name w:val="Hyperlink"/>
    <w:basedOn w:val="DefaultParagraphFont"/>
    <w:uiPriority w:val="99"/>
    <w:unhideWhenUsed/>
    <w:rsid w:val="003B0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1463</Words>
  <Characters>9909</Characters>
  <Application>Microsoft Office Word</Application>
  <DocSecurity>0</DocSecurity>
  <Lines>367</Lines>
  <Paragraphs>222</Paragraphs>
  <ScaleCrop>false</ScaleCrop>
  <Company>Author-it Software Corporation Ltd.</Company>
  <LinksUpToDate>false</LinksUpToDate>
  <CharactersWithSpaces>11150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CPPDSM4072 Provide leadership in the property industry</dc:title>
  <dc:subject>Approved</dc:subject>
  <dc:creator>BuildSkills Australia</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