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C12" w:rsidP="00E17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CPPDSM4072 Provide leadership in the property industry</w:t>
      </w:r>
      <w:r>
        <w:fldChar w:fldCharType="end"/>
      </w:r>
    </w:p>
    <w:p w:rsidR="00E17C12" w:rsidP="00E17C12">
      <w:pPr>
        <w:pStyle w:val="Version"/>
        <w:sectPr w:rsidSect="007E7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73D" w:rsidP="007E773D">
      <w:pPr>
        <w:pStyle w:val="SuperHeading"/>
      </w:pPr>
      <w:r w:rsidRPr="007E773D">
        <w:t>Assessment Requirements for CPPDSM4072 Provide leadership in the property industry</w:t>
      </w:r>
    </w:p>
    <w:p w:rsidR="00000000" w:rsidRPr="007E773D" w:rsidP="007E773D">
      <w:pPr>
        <w:pStyle w:val="Heading1"/>
      </w:pPr>
      <w:bookmarkStart w:id="1" w:name="O_866136"/>
      <w:bookmarkEnd w:id="1"/>
      <w:r w:rsidRPr="007E773D">
        <w:t>Modification History</w:t>
      </w:r>
    </w:p>
    <w:p w:rsidR="00000000" w:rsidRPr="007E773D" w:rsidP="00E17C12">
      <w:pPr>
        <w:pStyle w:val="BodyText"/>
      </w:pPr>
      <w:r w:rsidRPr="007E773D">
        <w:t>Release 1.</w:t>
      </w:r>
    </w:p>
    <w:p w:rsidR="00000000" w:rsidRPr="007E773D" w:rsidP="00E17C12">
      <w:pPr>
        <w:pStyle w:val="BodyText"/>
      </w:pPr>
      <w:r w:rsidRPr="007E773D">
        <w:t>Replaces superseded equivalent CPPDSM4072A Provide leadership in the property industry.</w:t>
      </w:r>
    </w:p>
    <w:p w:rsidR="00000000" w:rsidRPr="007E773D" w:rsidP="00E17C12">
      <w:pPr>
        <w:pStyle w:val="BodyText"/>
      </w:pPr>
      <w:r w:rsidRPr="007E773D">
        <w:t>This version first released with CPP Property Services Training Package Version 5.</w:t>
      </w:r>
    </w:p>
    <w:p w:rsidR="00000000" w:rsidRPr="007E773D" w:rsidP="007E773D">
      <w:pPr>
        <w:pStyle w:val="Heading1"/>
      </w:pPr>
      <w:bookmarkStart w:id="2" w:name="O_866139"/>
      <w:bookmarkEnd w:id="2"/>
      <w:r w:rsidRPr="007E773D">
        <w:t>Performance Evidence</w:t>
      </w:r>
    </w:p>
    <w:p w:rsidR="00000000" w:rsidRPr="007E773D" w:rsidP="00E17C12">
      <w:pPr>
        <w:pStyle w:val="BodyText"/>
      </w:pPr>
      <w:r w:rsidRPr="007E773D">
        <w:t>A person demonstrating competency in this unit must satisfy all of the elements, performance criteria, foundation skills and range of c</w:t>
      </w:r>
      <w:r w:rsidRPr="007E773D">
        <w:t>onditions of this unit.</w:t>
      </w:r>
    </w:p>
    <w:p w:rsidR="00000000" w:rsidRPr="007E773D" w:rsidP="00E17C12">
      <w:pPr>
        <w:pStyle w:val="BodyText"/>
      </w:pPr>
      <w:r w:rsidRPr="007E773D">
        <w:t>The person must also provide effective leadership by applying leadership skills in two situations to positively impact on the performance of a property-related organisation.</w:t>
      </w:r>
    </w:p>
    <w:p w:rsidR="00000000" w:rsidRPr="007E773D" w:rsidP="00E17C12">
      <w:pPr>
        <w:pStyle w:val="BodyText"/>
      </w:pPr>
      <w:r w:rsidRPr="007E773D">
        <w:t>In doing the above, the person must:</w:t>
      </w:r>
    </w:p>
    <w:p w:rsidR="00000000" w:rsidRPr="007E773D" w:rsidP="007E773D">
      <w:pPr>
        <w:pStyle w:val="ListBullet"/>
      </w:pPr>
      <w:r w:rsidRPr="007E773D">
        <w:t>accurately interpr</w:t>
      </w:r>
      <w:r w:rsidRPr="007E773D">
        <w:t>et and comply with relevant legislative, financial and procedural requirements and prescribed codes of conduct, and check own understanding and application with relevant people</w:t>
      </w:r>
    </w:p>
    <w:p w:rsidR="00000000" w:rsidRPr="007E773D" w:rsidP="007E773D">
      <w:pPr>
        <w:pStyle w:val="ListBullet"/>
      </w:pPr>
      <w:r w:rsidRPr="007E773D">
        <w:t>demonstrate high standards of work practices and ethics in providing property s</w:t>
      </w:r>
      <w:r w:rsidRPr="007E773D">
        <w:t>ervices, including:</w:t>
      </w:r>
    </w:p>
    <w:p w:rsidR="00000000" w:rsidRPr="007E773D" w:rsidP="007E773D">
      <w:pPr>
        <w:pStyle w:val="ListBullet2"/>
      </w:pPr>
      <w:r w:rsidRPr="007E773D">
        <w:t>accurately determining and clarifying expectations of owners and owners corporations</w:t>
      </w:r>
    </w:p>
    <w:p w:rsidR="00000000" w:rsidRPr="007E773D" w:rsidP="007E773D">
      <w:pPr>
        <w:pStyle w:val="ListBullet2"/>
      </w:pPr>
      <w:r w:rsidRPr="007E773D">
        <w:t>acting in principal’s best interests</w:t>
      </w:r>
    </w:p>
    <w:p w:rsidR="00000000" w:rsidRPr="007E773D" w:rsidP="007E773D">
      <w:pPr>
        <w:pStyle w:val="ListBullet2"/>
      </w:pPr>
      <w:r w:rsidRPr="007E773D">
        <w:t>adequately disclosing relevant information, including management fees</w:t>
      </w:r>
    </w:p>
    <w:p w:rsidR="00000000" w:rsidRPr="007E773D" w:rsidP="007E773D">
      <w:pPr>
        <w:pStyle w:val="ListBullet2"/>
      </w:pPr>
      <w:r w:rsidRPr="007E773D">
        <w:t>declaring beneficial interests</w:t>
      </w:r>
    </w:p>
    <w:p w:rsidR="00000000" w:rsidRPr="007E773D" w:rsidP="007E773D">
      <w:pPr>
        <w:pStyle w:val="ListBullet2"/>
      </w:pPr>
      <w:r w:rsidRPr="007E773D">
        <w:t>representing organisation and clients ethically</w:t>
      </w:r>
    </w:p>
    <w:p w:rsidR="00000000" w:rsidRPr="007E773D" w:rsidP="007E773D">
      <w:pPr>
        <w:pStyle w:val="ListBullet2"/>
      </w:pPr>
      <w:r w:rsidRPr="007E773D">
        <w:t>providing fair and honest property services</w:t>
      </w:r>
    </w:p>
    <w:p w:rsidR="00000000" w:rsidRPr="007E773D" w:rsidP="007E773D">
      <w:pPr>
        <w:pStyle w:val="ListBullet2"/>
      </w:pPr>
      <w:r w:rsidRPr="007E773D">
        <w:t>identifying and disclosing conflicts of interest</w:t>
      </w:r>
    </w:p>
    <w:p w:rsidR="00000000" w:rsidRPr="007E773D" w:rsidP="007E773D">
      <w:pPr>
        <w:pStyle w:val="ListBullet2"/>
      </w:pPr>
      <w:r w:rsidRPr="007E773D">
        <w:t>maintaining privacy and confidentiality</w:t>
      </w:r>
    </w:p>
    <w:p w:rsidR="00000000" w:rsidRPr="007E773D" w:rsidP="007E773D">
      <w:pPr>
        <w:pStyle w:val="ListBullet2"/>
      </w:pPr>
      <w:r w:rsidRPr="007E773D">
        <w:t>non-discriminatory practices</w:t>
      </w:r>
    </w:p>
    <w:p w:rsidR="00000000" w:rsidRPr="007E773D" w:rsidP="007E773D">
      <w:pPr>
        <w:pStyle w:val="ListBullet2"/>
      </w:pPr>
      <w:r w:rsidRPr="007E773D">
        <w:t>avoiding over-servicing</w:t>
      </w:r>
    </w:p>
    <w:p w:rsidR="00000000" w:rsidRPr="007E773D" w:rsidP="007E773D">
      <w:pPr>
        <w:pStyle w:val="ListBullet"/>
      </w:pPr>
      <w:r w:rsidRPr="007E773D">
        <w:t>use constructive feed</w:t>
      </w:r>
      <w:r w:rsidRPr="007E773D">
        <w:t>back and industry competency standards and benchmarks to identify and implement opportunities for developing and maintaining own professional development</w:t>
      </w:r>
    </w:p>
    <w:p w:rsidR="00000000" w:rsidRPr="007E773D" w:rsidP="007E773D">
      <w:pPr>
        <w:pStyle w:val="ListBullet"/>
      </w:pPr>
      <w:r w:rsidRPr="007E773D">
        <w:t>use effective communication techniques to introduce and monitor change, while providing support to, an</w:t>
      </w:r>
      <w:r w:rsidRPr="007E773D">
        <w:t>d maintaining relationships with, clients and colleagues throughout the change process.</w:t>
      </w:r>
    </w:p>
    <w:p w:rsidR="00000000" w:rsidRPr="007E773D" w:rsidP="007E773D">
      <w:pPr>
        <w:pStyle w:val="AllowPageBreak"/>
      </w:pPr>
    </w:p>
    <w:p w:rsidR="00000000" w:rsidRPr="007E773D" w:rsidP="007E773D">
      <w:pPr>
        <w:pStyle w:val="Heading1"/>
      </w:pPr>
      <w:bookmarkStart w:id="3" w:name="O_866138"/>
      <w:bookmarkEnd w:id="3"/>
      <w:r w:rsidRPr="007E773D">
        <w:t>Knowledge Evidence</w:t>
      </w:r>
    </w:p>
    <w:p w:rsidR="00000000" w:rsidRPr="007E773D" w:rsidP="00E17C12">
      <w:pPr>
        <w:pStyle w:val="BodyText"/>
      </w:pPr>
      <w:r w:rsidRPr="007E773D">
        <w:t>A person demonstrating competency in this unit must demonstrate knowledge of:</w:t>
      </w:r>
    </w:p>
    <w:p w:rsidR="00000000" w:rsidRPr="007E773D" w:rsidP="007E773D">
      <w:pPr>
        <w:pStyle w:val="ListBullet"/>
      </w:pPr>
      <w:r w:rsidRPr="007E773D">
        <w:t>characteristics of a positive role model</w:t>
      </w:r>
    </w:p>
    <w:p w:rsidR="00000000" w:rsidRPr="007E773D" w:rsidP="007E773D">
      <w:pPr>
        <w:pStyle w:val="ListBullet"/>
      </w:pPr>
      <w:r w:rsidRPr="007E773D">
        <w:t>common effects of change in the workplace</w:t>
      </w:r>
    </w:p>
    <w:p w:rsidR="00000000" w:rsidRPr="007E773D" w:rsidP="007E773D">
      <w:pPr>
        <w:pStyle w:val="ListBullet"/>
      </w:pPr>
      <w:r w:rsidRPr="007E773D">
        <w:t>industrial and organisational context of change</w:t>
      </w:r>
    </w:p>
    <w:p w:rsidR="00000000" w:rsidRPr="007E773D" w:rsidP="007E773D">
      <w:pPr>
        <w:pStyle w:val="ListBullet"/>
      </w:pPr>
      <w:r w:rsidRPr="007E773D">
        <w:t>limitations of own work role, responsibilities and professional abilities</w:t>
      </w:r>
    </w:p>
    <w:p w:rsidR="00000000" w:rsidRPr="007E773D" w:rsidP="007E773D">
      <w:pPr>
        <w:pStyle w:val="ListBullet"/>
      </w:pPr>
      <w:r w:rsidRPr="007E773D">
        <w:t>mechanisms to obtain and analyse feedback</w:t>
      </w:r>
    </w:p>
    <w:p w:rsidR="00000000" w:rsidRPr="007E773D" w:rsidP="007E773D">
      <w:pPr>
        <w:pStyle w:val="ListBullet"/>
      </w:pPr>
      <w:r w:rsidRPr="007E773D">
        <w:t>methods to identify and prioritise personal learni</w:t>
      </w:r>
      <w:r w:rsidRPr="007E773D">
        <w:t>ng needs</w:t>
      </w:r>
    </w:p>
    <w:p w:rsidR="00000000" w:rsidRPr="007E773D" w:rsidP="007E773D">
      <w:pPr>
        <w:pStyle w:val="ListBullet"/>
      </w:pPr>
      <w:r w:rsidRPr="007E773D">
        <w:t>organisational and professional procedures, ethical practices and business standards, including:</w:t>
      </w:r>
    </w:p>
    <w:p w:rsidR="00000000" w:rsidRPr="007E773D" w:rsidP="007E773D">
      <w:pPr>
        <w:pStyle w:val="ListBullet2"/>
      </w:pPr>
      <w:r w:rsidRPr="007E773D">
        <w:t>acting in principal’s best interests</w:t>
      </w:r>
    </w:p>
    <w:p w:rsidR="00000000" w:rsidRPr="007E773D" w:rsidP="007E773D">
      <w:pPr>
        <w:pStyle w:val="ListBullet2"/>
      </w:pPr>
      <w:r w:rsidRPr="007E773D">
        <w:t>adequate disclosure of relevant information, including management fees</w:t>
      </w:r>
    </w:p>
    <w:p w:rsidR="00000000" w:rsidRPr="007E773D" w:rsidP="007E773D">
      <w:pPr>
        <w:pStyle w:val="ListBullet2"/>
      </w:pPr>
      <w:r w:rsidRPr="007E773D">
        <w:t>declaration of beneficial interests</w:t>
      </w:r>
    </w:p>
    <w:p w:rsidR="00000000" w:rsidRPr="007E773D" w:rsidP="007E773D">
      <w:pPr>
        <w:pStyle w:val="ListBullet2"/>
      </w:pPr>
      <w:r w:rsidRPr="007E773D">
        <w:t>ethic</w:t>
      </w:r>
      <w:r w:rsidRPr="007E773D">
        <w:t>al representation of organisation and clients</w:t>
      </w:r>
    </w:p>
    <w:p w:rsidR="00000000" w:rsidRPr="007E773D" w:rsidP="007E773D">
      <w:pPr>
        <w:pStyle w:val="ListBullet2"/>
      </w:pPr>
      <w:r w:rsidRPr="007E773D">
        <w:t>fair and honest provision of property services</w:t>
      </w:r>
    </w:p>
    <w:p w:rsidR="00000000" w:rsidRPr="007E773D" w:rsidP="007E773D">
      <w:pPr>
        <w:pStyle w:val="ListBullet2"/>
      </w:pPr>
      <w:r w:rsidRPr="007E773D">
        <w:t>identification and disclosure of conflicts of interest</w:t>
      </w:r>
    </w:p>
    <w:p w:rsidR="00000000" w:rsidRPr="007E773D" w:rsidP="007E773D">
      <w:pPr>
        <w:pStyle w:val="ListBullet2"/>
      </w:pPr>
      <w:r w:rsidRPr="007E773D">
        <w:t>maintenance of confidentiality</w:t>
      </w:r>
    </w:p>
    <w:p w:rsidR="00000000" w:rsidRPr="007E773D" w:rsidP="007E773D">
      <w:pPr>
        <w:pStyle w:val="ListBullet2"/>
      </w:pPr>
      <w:r w:rsidRPr="007E773D">
        <w:t>non-discriminatory practices</w:t>
      </w:r>
    </w:p>
    <w:p w:rsidR="00000000" w:rsidRPr="007E773D" w:rsidP="007E773D">
      <w:pPr>
        <w:pStyle w:val="ListBullet"/>
      </w:pPr>
      <w:r w:rsidRPr="007E773D">
        <w:t>principles and techniques associated with:</w:t>
      </w:r>
    </w:p>
    <w:p w:rsidR="00000000" w:rsidRPr="007E773D" w:rsidP="007E773D">
      <w:pPr>
        <w:pStyle w:val="ListBullet2"/>
      </w:pPr>
      <w:r w:rsidRPr="007E773D">
        <w:t>establishing effective consultative processes</w:t>
      </w:r>
    </w:p>
    <w:p w:rsidR="00000000" w:rsidRPr="007E773D" w:rsidP="007E773D">
      <w:pPr>
        <w:pStyle w:val="ListBullet2"/>
      </w:pPr>
      <w:r w:rsidRPr="007E773D">
        <w:t>establishing key performance indicators</w:t>
      </w:r>
    </w:p>
    <w:p w:rsidR="00000000" w:rsidRPr="007E773D" w:rsidP="007E773D">
      <w:pPr>
        <w:pStyle w:val="ListBullet2"/>
      </w:pPr>
      <w:r w:rsidRPr="007E773D">
        <w:t>influencing others</w:t>
      </w:r>
    </w:p>
    <w:p w:rsidR="00000000" w:rsidRPr="007E773D" w:rsidP="007E773D">
      <w:pPr>
        <w:pStyle w:val="ListBullet2"/>
      </w:pPr>
      <w:r w:rsidRPr="007E773D">
        <w:t>leading people</w:t>
      </w:r>
    </w:p>
    <w:p w:rsidR="00000000" w:rsidRPr="007E773D" w:rsidP="007E773D">
      <w:pPr>
        <w:pStyle w:val="ListBullet2"/>
      </w:pPr>
      <w:r w:rsidRPr="007E773D">
        <w:t>making decisions</w:t>
      </w:r>
    </w:p>
    <w:p w:rsidR="00000000" w:rsidRPr="007E773D" w:rsidP="007E773D">
      <w:pPr>
        <w:pStyle w:val="ListBullet2"/>
      </w:pPr>
      <w:r w:rsidRPr="007E773D">
        <w:t>preparing performance plans</w:t>
      </w:r>
    </w:p>
    <w:p w:rsidR="00000000" w:rsidRPr="007E773D" w:rsidP="007E773D">
      <w:pPr>
        <w:pStyle w:val="ListBullet"/>
      </w:pPr>
      <w:r w:rsidRPr="007E773D">
        <w:t>key requirements of federal, state or territory legislation and local government regulatio</w:t>
      </w:r>
      <w:r w:rsidRPr="007E773D">
        <w:t>ns relating to:</w:t>
      </w:r>
    </w:p>
    <w:p w:rsidR="00000000" w:rsidRPr="007E773D" w:rsidP="007E773D">
      <w:pPr>
        <w:pStyle w:val="ListBullet2"/>
      </w:pPr>
      <w:r w:rsidRPr="007E773D">
        <w:t>anti-discrimination</w:t>
      </w:r>
    </w:p>
    <w:p w:rsidR="00000000" w:rsidRPr="007E773D" w:rsidP="007E773D">
      <w:pPr>
        <w:pStyle w:val="ListBullet2"/>
      </w:pPr>
      <w:r w:rsidRPr="007E773D">
        <w:t>consumer protection</w:t>
      </w:r>
    </w:p>
    <w:p w:rsidR="00000000" w:rsidRPr="007E773D" w:rsidP="007E773D">
      <w:pPr>
        <w:pStyle w:val="ListBullet2"/>
      </w:pPr>
      <w:r w:rsidRPr="007E773D">
        <w:t>environmental issues</w:t>
      </w:r>
    </w:p>
    <w:p w:rsidR="00000000" w:rsidRPr="007E773D" w:rsidP="007E773D">
      <w:pPr>
        <w:pStyle w:val="ListBullet2"/>
      </w:pPr>
      <w:r w:rsidRPr="007E773D">
        <w:t>equal employment opportunity (EEO)</w:t>
      </w:r>
    </w:p>
    <w:p w:rsidR="00000000" w:rsidRPr="007E773D" w:rsidP="007E773D">
      <w:pPr>
        <w:pStyle w:val="ListBullet2"/>
      </w:pPr>
      <w:r w:rsidRPr="007E773D">
        <w:t>financial probity</w:t>
      </w:r>
    </w:p>
    <w:p w:rsidR="00000000" w:rsidRPr="007E773D" w:rsidP="007E773D">
      <w:pPr>
        <w:pStyle w:val="ListBullet2"/>
      </w:pPr>
      <w:r w:rsidRPr="007E773D">
        <w:t>franchise and business structures</w:t>
      </w:r>
    </w:p>
    <w:p w:rsidR="00000000" w:rsidRPr="007E773D" w:rsidP="007E773D">
      <w:pPr>
        <w:pStyle w:val="ListBullet2"/>
      </w:pPr>
      <w:r w:rsidRPr="007E773D">
        <w:t>industrial relations</w:t>
      </w:r>
    </w:p>
    <w:p w:rsidR="00000000" w:rsidRPr="007E773D" w:rsidP="007E773D">
      <w:pPr>
        <w:pStyle w:val="ListBullet2"/>
      </w:pPr>
      <w:r w:rsidRPr="007E773D">
        <w:t>property sales, leasing and management</w:t>
      </w:r>
    </w:p>
    <w:p w:rsidR="00000000" w:rsidRPr="007E773D" w:rsidP="007E773D">
      <w:pPr>
        <w:pStyle w:val="ListBullet2"/>
      </w:pPr>
      <w:r w:rsidRPr="007E773D">
        <w:t>strata communities</w:t>
      </w:r>
    </w:p>
    <w:p w:rsidR="00000000" w:rsidRPr="007E773D" w:rsidP="007E773D">
      <w:pPr>
        <w:pStyle w:val="ListBullet2"/>
      </w:pPr>
      <w:r w:rsidRPr="007E773D">
        <w:t>work health and safety (WHS).</w:t>
      </w:r>
    </w:p>
    <w:p w:rsidR="00000000" w:rsidRPr="007E773D" w:rsidP="007E773D">
      <w:pPr>
        <w:pStyle w:val="AllowPageBreak"/>
      </w:pPr>
    </w:p>
    <w:p w:rsidR="00000000" w:rsidRPr="007E773D" w:rsidP="007E773D">
      <w:pPr>
        <w:pStyle w:val="Heading1"/>
      </w:pPr>
      <w:bookmarkStart w:id="4" w:name="O_866137"/>
      <w:bookmarkEnd w:id="4"/>
      <w:r w:rsidRPr="007E773D">
        <w:t>Assessment Conditions</w:t>
      </w:r>
    </w:p>
    <w:p w:rsidR="00000000" w:rsidRPr="007E773D" w:rsidP="00E17C12">
      <w:pPr>
        <w:pStyle w:val="BodyText"/>
      </w:pPr>
      <w:r w:rsidRPr="007E773D">
        <w:t>The following must be present and available to learners during assessment activities:</w:t>
      </w:r>
    </w:p>
    <w:p w:rsidR="00000000" w:rsidRPr="007E773D" w:rsidP="007E773D">
      <w:pPr>
        <w:pStyle w:val="ListBullet"/>
      </w:pPr>
      <w:r w:rsidRPr="007E773D">
        <w:t>equipment:</w:t>
      </w:r>
    </w:p>
    <w:p w:rsidR="00000000" w:rsidRPr="007E773D" w:rsidP="007E773D">
      <w:pPr>
        <w:pStyle w:val="ListBullet2"/>
      </w:pPr>
      <w:r w:rsidRPr="007E773D">
        <w:t>computer system with internet, email and printing facilities</w:t>
      </w:r>
    </w:p>
    <w:p w:rsidR="00000000" w:rsidRPr="007E773D" w:rsidP="007E773D">
      <w:pPr>
        <w:pStyle w:val="ListBullet"/>
      </w:pPr>
      <w:r w:rsidRPr="007E773D">
        <w:t>specifications:</w:t>
      </w:r>
    </w:p>
    <w:p w:rsidR="00000000" w:rsidRPr="007E773D" w:rsidP="007E773D">
      <w:pPr>
        <w:pStyle w:val="ListBullet2"/>
      </w:pPr>
      <w:r w:rsidRPr="007E773D">
        <w:t>case stud</w:t>
      </w:r>
      <w:r w:rsidRPr="007E773D">
        <w:t>ies of leadership in the property industry</w:t>
      </w:r>
    </w:p>
    <w:p w:rsidR="00000000" w:rsidRPr="007E773D" w:rsidP="007E773D">
      <w:pPr>
        <w:pStyle w:val="ListBullet2"/>
      </w:pPr>
      <w:r w:rsidRPr="007E773D">
        <w:t>organisational plans, policies and procedures</w:t>
      </w:r>
    </w:p>
    <w:p w:rsidR="00000000" w:rsidRPr="007E773D" w:rsidP="007E773D">
      <w:pPr>
        <w:pStyle w:val="ListBullet2"/>
      </w:pPr>
      <w:r w:rsidRPr="007E773D">
        <w:t>financial, legislative and procedural requirements of property organisations</w:t>
      </w:r>
    </w:p>
    <w:p w:rsidR="00000000" w:rsidRPr="007E773D" w:rsidP="007E773D">
      <w:pPr>
        <w:pStyle w:val="ListBullet2"/>
      </w:pPr>
      <w:r w:rsidRPr="007E773D">
        <w:t>industry competency standards and benchmarks</w:t>
      </w:r>
    </w:p>
    <w:p w:rsidR="00000000" w:rsidRPr="007E773D" w:rsidP="007E773D">
      <w:pPr>
        <w:pStyle w:val="ListBullet"/>
      </w:pPr>
      <w:r w:rsidRPr="007E773D">
        <w:t>supervisor:</w:t>
      </w:r>
    </w:p>
    <w:p w:rsidR="00000000" w:rsidRPr="007E773D" w:rsidP="007E773D">
      <w:pPr>
        <w:pStyle w:val="ListBullet2"/>
      </w:pPr>
      <w:r w:rsidRPr="007E773D">
        <w:t>member of a work team in a property industry context.</w:t>
      </w:r>
    </w:p>
    <w:p w:rsidR="00000000" w:rsidRPr="007E773D" w:rsidP="007E773D">
      <w:pPr>
        <w:pStyle w:val="BodyText"/>
      </w:pPr>
    </w:p>
    <w:p w:rsidR="00000000" w:rsidRPr="007E773D" w:rsidP="00E17C12">
      <w:pPr>
        <w:pStyle w:val="Heading3"/>
      </w:pPr>
      <w:r w:rsidRPr="007E773D">
        <w:rPr>
          <w:rStyle w:val="SpecialBold"/>
        </w:rPr>
        <w:t>Assessor requirements</w:t>
      </w:r>
    </w:p>
    <w:p w:rsidR="00000000" w:rsidRPr="007E773D" w:rsidP="00E17C12">
      <w:pPr>
        <w:pStyle w:val="BodyText"/>
      </w:pPr>
      <w:r w:rsidRPr="007E773D">
        <w:t xml:space="preserve">As a minimum, assessors must satisfy the assessor requirements in the </w:t>
      </w:r>
      <w:r w:rsidRPr="007E773D">
        <w:rPr>
          <w:rStyle w:val="Emphasis"/>
        </w:rPr>
        <w:t>Standards for Registered Training Organisations</w:t>
      </w:r>
      <w:r w:rsidRPr="007E773D">
        <w:t xml:space="preserve"> (RTOs) current at the time of assessment.</w:t>
      </w:r>
    </w:p>
    <w:p w:rsidR="00000000" w:rsidRPr="007E773D" w:rsidP="007E773D">
      <w:pPr>
        <w:pStyle w:val="Heading1"/>
      </w:pPr>
      <w:bookmarkStart w:id="5" w:name="O_866135"/>
      <w:bookmarkEnd w:id="5"/>
      <w:r w:rsidRPr="007E773D">
        <w:t>Li</w:t>
      </w:r>
      <w:r w:rsidRPr="007E773D">
        <w:t>nks</w:t>
      </w:r>
    </w:p>
    <w:p w:rsidR="00000000" w:rsidRPr="007E773D" w:rsidP="00E17C12">
      <w:pPr>
        <w:pStyle w:val="BodyText"/>
      </w:pPr>
      <w:r w:rsidRPr="007E7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4C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773D" w:rsidP="007E773D"/>
    <w:sectPr w:rsidSect="007E77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3D" w:rsidRPr="00E17C12" w:rsidP="00E17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12" w:rsidP="007E7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C12" w:rsidP="007E7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7C12" w:rsidP="007E7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73D" w:rsidRPr="00E17C12" w:rsidP="00E17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12" w:rsidRPr="002D2AF8" w:rsidP="007E7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CPPDSM4072 Provide leadership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17C12" w:rsidP="007E7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E6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C5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47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73D"/>
  </w:style>
  <w:style w:type="character" w:customStyle="1" w:styleId="Heading1Char">
    <w:name w:val="Heading 1 Char"/>
    <w:basedOn w:val="DefaultParagraphFont"/>
    <w:link w:val="Heading1"/>
    <w:rsid w:val="007E7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7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73D"/>
    <w:rPr>
      <w:b/>
      <w:spacing w:val="0"/>
    </w:rPr>
  </w:style>
  <w:style w:type="paragraph" w:styleId="ListBullet2">
    <w:name w:val="List Bullet 2"/>
    <w:basedOn w:val="List2"/>
    <w:rsid w:val="007E77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773D"/>
    <w:rPr>
      <w:i/>
    </w:rPr>
  </w:style>
  <w:style w:type="paragraph" w:customStyle="1" w:styleId="SuperHeading">
    <w:name w:val="SuperHeading"/>
    <w:basedOn w:val="Normal"/>
    <w:rsid w:val="007E7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73D"/>
  </w:style>
  <w:style w:type="paragraph" w:styleId="TableofFigures">
    <w:name w:val="table of figures"/>
    <w:basedOn w:val="Normal"/>
    <w:next w:val="Normal"/>
    <w:semiHidden/>
    <w:rsid w:val="007E7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73D"/>
    <w:rPr>
      <w:rFonts w:ascii="Wingdings" w:hAnsi="Wingdings"/>
    </w:rPr>
  </w:style>
  <w:style w:type="paragraph" w:customStyle="1" w:styleId="TableHeading">
    <w:name w:val="Table Heading"/>
    <w:basedOn w:val="HeadingBase"/>
    <w:rsid w:val="007E7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73D"/>
    <w:rPr>
      <w:color w:val="0033CC"/>
      <w:u w:val="none"/>
    </w:rPr>
  </w:style>
  <w:style w:type="paragraph" w:customStyle="1" w:styleId="BodyTextRight">
    <w:name w:val="Body Text Right"/>
    <w:basedOn w:val="BodyText"/>
    <w:rsid w:val="007E7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73D"/>
    <w:rPr>
      <w:sz w:val="32"/>
    </w:rPr>
  </w:style>
  <w:style w:type="paragraph" w:customStyle="1" w:styleId="HeadingProcedure">
    <w:name w:val="Heading Procedure"/>
    <w:basedOn w:val="HeadingBase"/>
    <w:next w:val="Normal"/>
    <w:rsid w:val="007E7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73D"/>
    <w:pPr>
      <w:spacing w:before="60" w:after="60"/>
    </w:pPr>
  </w:style>
  <w:style w:type="paragraph" w:styleId="ListContinue">
    <w:name w:val="List Continue"/>
    <w:basedOn w:val="List"/>
    <w:rsid w:val="007E773D"/>
    <w:pPr>
      <w:ind w:firstLine="0"/>
    </w:pPr>
  </w:style>
  <w:style w:type="paragraph" w:customStyle="1" w:styleId="ListNote">
    <w:name w:val="List Note"/>
    <w:basedOn w:val="List"/>
    <w:rsid w:val="007E7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73D"/>
    <w:rPr>
      <w:rFonts w:ascii="Courier New" w:hAnsi="Courier New"/>
    </w:rPr>
  </w:style>
  <w:style w:type="paragraph" w:customStyle="1" w:styleId="NoteBullet">
    <w:name w:val="Note Bullet"/>
    <w:basedOn w:val="Note"/>
    <w:rsid w:val="007E7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73D"/>
    <w:rPr>
      <w:b/>
      <w:smallCaps/>
    </w:rPr>
  </w:style>
  <w:style w:type="paragraph" w:customStyle="1" w:styleId="TableListNumber">
    <w:name w:val="Table List Number"/>
    <w:basedOn w:val="ListNumber"/>
    <w:rsid w:val="007E7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73D"/>
    <w:pPr>
      <w:numPr>
        <w:numId w:val="9"/>
      </w:numPr>
    </w:pPr>
  </w:style>
  <w:style w:type="paragraph" w:customStyle="1" w:styleId="ListAlpha2">
    <w:name w:val="List Alpha 2"/>
    <w:basedOn w:val="List2"/>
    <w:rsid w:val="007E773D"/>
    <w:pPr>
      <w:numPr>
        <w:numId w:val="8"/>
      </w:numPr>
    </w:pPr>
  </w:style>
  <w:style w:type="paragraph" w:styleId="List2">
    <w:name w:val="List 2"/>
    <w:basedOn w:val="BodyText"/>
    <w:rsid w:val="007E7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73D"/>
    <w:pPr>
      <w:numPr>
        <w:numId w:val="4"/>
      </w:numPr>
    </w:pPr>
  </w:style>
  <w:style w:type="paragraph" w:styleId="ListContinue2">
    <w:name w:val="List Continue 2"/>
    <w:basedOn w:val="List2"/>
    <w:rsid w:val="007E773D"/>
    <w:pPr>
      <w:ind w:firstLine="0"/>
    </w:pPr>
  </w:style>
  <w:style w:type="paragraph" w:styleId="ListContinue3">
    <w:name w:val="List Continue 3"/>
    <w:basedOn w:val="List3"/>
    <w:rsid w:val="007E773D"/>
    <w:pPr>
      <w:ind w:left="1021" w:firstLine="0"/>
    </w:pPr>
  </w:style>
  <w:style w:type="paragraph" w:styleId="ListContinue4">
    <w:name w:val="List Continue 4"/>
    <w:basedOn w:val="List4"/>
    <w:rsid w:val="007E773D"/>
    <w:pPr>
      <w:ind w:firstLine="0"/>
    </w:pPr>
  </w:style>
  <w:style w:type="paragraph" w:styleId="ListContinue5">
    <w:name w:val="List Continue 5"/>
    <w:basedOn w:val="List5"/>
    <w:rsid w:val="007E773D"/>
    <w:pPr>
      <w:ind w:firstLine="0"/>
    </w:pPr>
  </w:style>
  <w:style w:type="paragraph" w:styleId="ListNumber3">
    <w:name w:val="List Number 3"/>
    <w:basedOn w:val="List3"/>
    <w:rsid w:val="007E773D"/>
    <w:pPr>
      <w:numPr>
        <w:numId w:val="5"/>
      </w:numPr>
    </w:pPr>
  </w:style>
  <w:style w:type="paragraph" w:styleId="ListNumber4">
    <w:name w:val="List Number 4"/>
    <w:basedOn w:val="List4"/>
    <w:rsid w:val="007E773D"/>
    <w:pPr>
      <w:numPr>
        <w:numId w:val="6"/>
      </w:numPr>
    </w:pPr>
  </w:style>
  <w:style w:type="paragraph" w:styleId="ListNumber5">
    <w:name w:val="List Number 5"/>
    <w:basedOn w:val="List5"/>
    <w:rsid w:val="007E773D"/>
    <w:pPr>
      <w:numPr>
        <w:numId w:val="7"/>
      </w:numPr>
    </w:pPr>
  </w:style>
  <w:style w:type="paragraph" w:styleId="BlockText">
    <w:name w:val="Block Text"/>
    <w:basedOn w:val="Normal"/>
    <w:rsid w:val="007E7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73D"/>
    <w:rPr>
      <w:sz w:val="16"/>
      <w:vertAlign w:val="superscript"/>
    </w:rPr>
  </w:style>
  <w:style w:type="character" w:customStyle="1" w:styleId="Symbols">
    <w:name w:val="Symbols"/>
    <w:basedOn w:val="DefaultParagraphFont"/>
    <w:rsid w:val="007E773D"/>
    <w:rPr>
      <w:rFonts w:ascii="Symbol" w:hAnsi="Symbol"/>
    </w:rPr>
  </w:style>
  <w:style w:type="character" w:customStyle="1" w:styleId="MenuOptions">
    <w:name w:val="Menu Options"/>
    <w:basedOn w:val="DefaultParagraphFont"/>
    <w:rsid w:val="007E7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73D"/>
    <w:rPr>
      <w:b/>
    </w:rPr>
  </w:style>
  <w:style w:type="character" w:customStyle="1" w:styleId="Underlined">
    <w:name w:val="Underlined"/>
    <w:basedOn w:val="DefaultParagraphFont"/>
    <w:rsid w:val="007E773D"/>
    <w:rPr>
      <w:u w:val="single"/>
    </w:rPr>
  </w:style>
  <w:style w:type="paragraph" w:customStyle="1" w:styleId="TableBodyTextRight">
    <w:name w:val="Table Body Text Right"/>
    <w:basedOn w:val="TableBodyText"/>
    <w:rsid w:val="007E7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73D"/>
    <w:rPr>
      <w:sz w:val="18"/>
    </w:rPr>
  </w:style>
  <w:style w:type="paragraph" w:customStyle="1" w:styleId="BodySmallRight">
    <w:name w:val="Body Small Right"/>
    <w:basedOn w:val="BodyTextRight"/>
    <w:rsid w:val="007E773D"/>
    <w:rPr>
      <w:sz w:val="18"/>
      <w:szCs w:val="18"/>
    </w:rPr>
  </w:style>
  <w:style w:type="paragraph" w:customStyle="1" w:styleId="MarginEdition">
    <w:name w:val="Margin Edition"/>
    <w:basedOn w:val="MarginNote"/>
    <w:rsid w:val="007E7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73D"/>
    <w:rPr>
      <w:sz w:val="2"/>
      <w:szCs w:val="2"/>
    </w:rPr>
  </w:style>
  <w:style w:type="character" w:customStyle="1" w:styleId="Small">
    <w:name w:val="Small"/>
    <w:basedOn w:val="DefaultParagraphFont"/>
    <w:rsid w:val="007E773D"/>
    <w:rPr>
      <w:sz w:val="16"/>
    </w:rPr>
  </w:style>
  <w:style w:type="paragraph" w:customStyle="1" w:styleId="WideTable">
    <w:name w:val="Wide Table"/>
    <w:basedOn w:val="Normal"/>
    <w:rsid w:val="007E7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73D"/>
  </w:style>
  <w:style w:type="paragraph" w:styleId="Quote">
    <w:name w:val="Quote"/>
    <w:basedOn w:val="Heading1"/>
    <w:link w:val="QuoteChar"/>
    <w:qFormat/>
    <w:rsid w:val="007E7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73D"/>
    <w:pPr>
      <w:pageBreakBefore/>
    </w:pPr>
  </w:style>
  <w:style w:type="paragraph" w:customStyle="1" w:styleId="Border">
    <w:name w:val="Border"/>
    <w:basedOn w:val="Normal"/>
    <w:qFormat/>
    <w:rsid w:val="007E7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73D"/>
    <w:rPr>
      <w:u w:val="single"/>
    </w:rPr>
  </w:style>
  <w:style w:type="character" w:customStyle="1" w:styleId="BoldandItalics">
    <w:name w:val="Bold and Italics"/>
    <w:qFormat/>
    <w:rsid w:val="007E773D"/>
    <w:rPr>
      <w:b/>
      <w:i/>
      <w:u w:val="none"/>
    </w:rPr>
  </w:style>
  <w:style w:type="paragraph" w:styleId="BalloonText">
    <w:name w:val="Balloon Text"/>
    <w:basedOn w:val="Normal"/>
    <w:link w:val="BalloonTextChar"/>
    <w:rsid w:val="007E7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73D"/>
    <w:pPr>
      <w:spacing w:before="0" w:after="0"/>
    </w:pPr>
  </w:style>
  <w:style w:type="paragraph" w:customStyle="1" w:styleId="BodyTextBold">
    <w:name w:val="Body Text Bold"/>
    <w:basedOn w:val="BodyText"/>
    <w:qFormat/>
    <w:rsid w:val="007E773D"/>
    <w:rPr>
      <w:b/>
    </w:rPr>
  </w:style>
  <w:style w:type="character" w:styleId="Hyperlink">
    <w:name w:val="Hyperlink"/>
    <w:basedOn w:val="DefaultParagraphFont"/>
    <w:uiPriority w:val="99"/>
    <w:unhideWhenUsed/>
    <w:rsid w:val="00E17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3784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CPPDSM4072 Provide leadership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2021-05-19T12:50:00Z</dcterms:created>
  <dcterms:modified xsi:type="dcterms:W3CDTF">2021-05-19T12:50:00Z</dcterms:modified>
</cp:coreProperties>
</file>