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DF3" w:rsidP="004D5DF3">
      <w:pPr>
        <w:pStyle w:val="Title"/>
      </w:pPr>
      <w:r>
        <w:fldChar w:fldCharType="begin"/>
      </w:r>
      <w:r>
        <w:instrText xml:space="preserve"> TITLE   \* MERGEFORMAT </w:instrText>
      </w:r>
      <w:r>
        <w:fldChar w:fldCharType="separate"/>
      </w:r>
      <w:r>
        <w:t>CPPDSM4063 Participate in developing and establishing property or facility contracts</w:t>
      </w:r>
      <w:r>
        <w:fldChar w:fldCharType="end"/>
      </w:r>
    </w:p>
    <w:p w:rsidR="004D5DF3" w:rsidP="004D5DF3">
      <w:pPr>
        <w:pStyle w:val="Version"/>
        <w:sectPr w:rsidSect="00AD3F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3FCC" w:rsidP="00AD3FCC">
      <w:pPr>
        <w:pStyle w:val="SuperHeading"/>
      </w:pPr>
      <w:r w:rsidRPr="00AD3FCC">
        <w:t>CPPDSM4063 Participate in developing and establishing property or facility contracts</w:t>
      </w:r>
    </w:p>
    <w:p w:rsidR="00000000" w:rsidRPr="00AD3FCC" w:rsidP="00AD3FCC">
      <w:pPr>
        <w:pStyle w:val="Heading1"/>
      </w:pPr>
      <w:bookmarkStart w:id="1" w:name="O_865798"/>
      <w:bookmarkEnd w:id="1"/>
      <w:r w:rsidRPr="00AD3FCC">
        <w:t>Modification History</w:t>
      </w:r>
    </w:p>
    <w:p w:rsidR="00000000" w:rsidRPr="00AD3FCC" w:rsidP="004D5DF3">
      <w:pPr>
        <w:pStyle w:val="BodyText"/>
      </w:pPr>
      <w:r w:rsidRPr="00AD3FCC">
        <w:t>Release 1.</w:t>
      </w:r>
    </w:p>
    <w:p w:rsidR="00000000" w:rsidRPr="00AD3FCC" w:rsidP="004D5DF3">
      <w:pPr>
        <w:pStyle w:val="BodyText"/>
      </w:pPr>
      <w:r w:rsidRPr="00AD3FCC">
        <w:t>Replaces superseded equivalent CPPDSM4063A Participate in developing and establishing property or facilities contracts.</w:t>
      </w:r>
    </w:p>
    <w:p w:rsidR="00000000" w:rsidRPr="00AD3FCC" w:rsidP="004D5DF3">
      <w:pPr>
        <w:pStyle w:val="BodyText"/>
      </w:pPr>
      <w:r w:rsidRPr="00AD3FCC">
        <w:t>This version first released with CPP Property Services Training Package Version 5.</w:t>
      </w:r>
    </w:p>
    <w:p w:rsidR="00000000" w:rsidRPr="00AD3FCC" w:rsidP="00AD3FCC">
      <w:pPr>
        <w:pStyle w:val="Heading1"/>
      </w:pPr>
      <w:bookmarkStart w:id="2" w:name="O_865806"/>
      <w:bookmarkEnd w:id="2"/>
      <w:r w:rsidRPr="00AD3FCC">
        <w:t>Application</w:t>
      </w:r>
    </w:p>
    <w:p w:rsidR="00000000" w:rsidRPr="00AD3FCC" w:rsidP="004D5DF3">
      <w:pPr>
        <w:pStyle w:val="BodyText"/>
      </w:pPr>
      <w:r w:rsidRPr="00AD3FCC">
        <w:t>This unit of competency specifies the outcomes required to participate in developing standard contracts for routine matters relating to property</w:t>
      </w:r>
      <w:r w:rsidRPr="00AD3FCC">
        <w:t xml:space="preserve"> operations. It requires the ability to accurately determine and comply with contract specifications and guidelines, and to prepare and finalise contract documentation.</w:t>
      </w:r>
    </w:p>
    <w:p w:rsidR="00000000" w:rsidRPr="00AD3FCC" w:rsidP="004D5DF3">
      <w:pPr>
        <w:pStyle w:val="BodyText"/>
      </w:pPr>
      <w:r w:rsidRPr="00AD3FCC">
        <w:t xml:space="preserve">The unit supports the work of those involved in developing and establishing contracts </w:t>
      </w:r>
      <w:r w:rsidRPr="00AD3FCC">
        <w:t>relating to property operations. It applies to real estate agents, property managers, strata managers, Nationwide House Energy Rating Scheme (NatHERS) assessors, home sustainability assessors and facility managers.</w:t>
      </w:r>
    </w:p>
    <w:p w:rsidR="00000000" w:rsidRPr="00AD3FCC" w:rsidP="004D5DF3">
      <w:pPr>
        <w:pStyle w:val="BodyText"/>
      </w:pPr>
      <w:r w:rsidRPr="00AD3FCC">
        <w:t>Licensing, legislative, regulatory or ce</w:t>
      </w:r>
      <w:r w:rsidRPr="00AD3FCC">
        <w:t>rtification requirements apply to this unit in some States and Territories. Relevant state and territory regulatory authorities should be consulted to confirm those requirements.</w:t>
      </w:r>
    </w:p>
    <w:p w:rsidR="00000000" w:rsidRPr="00AD3FCC" w:rsidP="00AD3FCC">
      <w:pPr>
        <w:pStyle w:val="Heading1"/>
      </w:pPr>
      <w:bookmarkStart w:id="3" w:name="O_865805"/>
      <w:bookmarkEnd w:id="3"/>
      <w:r w:rsidRPr="00AD3FCC">
        <w:t>Pre-requisite Unit</w:t>
      </w:r>
    </w:p>
    <w:p w:rsidR="00000000" w:rsidRPr="00AD3FCC" w:rsidP="004D5DF3">
      <w:pPr>
        <w:pStyle w:val="BodyText"/>
      </w:pPr>
      <w:r w:rsidRPr="00AD3FCC">
        <w:t>Nil</w:t>
      </w:r>
    </w:p>
    <w:p w:rsidR="00000000" w:rsidRPr="00AD3FCC" w:rsidP="00AD3FCC">
      <w:pPr>
        <w:pStyle w:val="Heading1"/>
      </w:pPr>
      <w:bookmarkStart w:id="4" w:name="O_865804"/>
      <w:bookmarkEnd w:id="4"/>
      <w:r w:rsidRPr="00AD3FCC">
        <w:t>Competency Field</w:t>
      </w:r>
    </w:p>
    <w:p w:rsidR="00000000" w:rsidRPr="00AD3FCC" w:rsidP="004D5DF3">
      <w:pPr>
        <w:pStyle w:val="BodyText"/>
      </w:pPr>
      <w:r w:rsidRPr="00AD3FCC">
        <w:t>Str</w:t>
      </w:r>
      <w:r w:rsidRPr="00AD3FCC">
        <w:t>ata community management</w:t>
      </w:r>
    </w:p>
    <w:p w:rsidR="00000000" w:rsidRPr="00AD3FCC" w:rsidP="00AD3FCC">
      <w:pPr>
        <w:pStyle w:val="Heading1"/>
      </w:pPr>
      <w:bookmarkStart w:id="5" w:name="O_865803"/>
      <w:bookmarkEnd w:id="5"/>
      <w:r w:rsidRPr="00AD3FCC">
        <w:t>Unit Sector</w:t>
      </w:r>
    </w:p>
    <w:p w:rsidR="00000000" w:rsidRPr="00AD3FCC" w:rsidP="004D5DF3">
      <w:pPr>
        <w:pStyle w:val="BodyText"/>
      </w:pPr>
      <w:r w:rsidRPr="00AD3FCC">
        <w:t>Property services</w:t>
      </w:r>
    </w:p>
    <w:p w:rsidR="00000000" w:rsidRPr="00AD3FCC" w:rsidP="00AD3FCC">
      <w:pPr>
        <w:pStyle w:val="Heading1"/>
      </w:pPr>
      <w:bookmarkStart w:id="6" w:name="O_865802"/>
      <w:bookmarkEnd w:id="6"/>
      <w:r w:rsidRPr="00AD3FCC">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AD3FCC">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Performance criteria describe the performance needed to demonstrate achievement of the ele</w:t>
            </w:r>
            <w:r w:rsidRPr="00AD3FCC">
              <w:t>ment. Where bold italicised text is used, further information is detailed in the range of conditions.</w:t>
            </w:r>
          </w:p>
        </w:tc>
      </w:tr>
      <w:tr w:rsidTr="00AD3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1.</w:t>
            </w:r>
          </w:p>
        </w:tc>
        <w:tc>
          <w:tcPr>
            <w:tcW w:w="1936" w:type="dxa"/>
            <w:vMerge w:val="restart"/>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Determine contract requirements.</w:t>
            </w:r>
          </w:p>
        </w:tc>
        <w:tc>
          <w:tcPr>
            <w:tcW w:w="796" w:type="dxa"/>
            <w:tcBorders>
              <w:top w:val="nil"/>
              <w:left w:val="nil"/>
              <w:bottom w:val="nil"/>
              <w:right w:val="nil"/>
            </w:tcBorders>
            <w:tcMar>
              <w:top w:w="0" w:type="dxa"/>
              <w:left w:w="62" w:type="dxa"/>
              <w:bottom w:w="0" w:type="dxa"/>
              <w:right w:w="62" w:type="dxa"/>
            </w:tcMar>
          </w:tcPr>
          <w:p w:rsidR="00000000" w:rsidRPr="00AD3FCC" w:rsidP="00AD3FCC">
            <w:pPr>
              <w:pStyle w:val="BodyText"/>
            </w:pPr>
            <w:r w:rsidRPr="00AD3FCC">
              <w:t>1.1.</w:t>
            </w:r>
          </w:p>
        </w:tc>
        <w:tc>
          <w:tcPr>
            <w:tcW w:w="5610"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rPr>
                <w:rStyle w:val="BoldandItalics"/>
              </w:rPr>
              <w:t>Contract requirements</w:t>
            </w:r>
            <w:r w:rsidRPr="00AD3FCC">
              <w:t xml:space="preserve"> are reviewed and agreed.</w:t>
            </w:r>
          </w:p>
        </w:tc>
      </w:tr>
      <w:tr w:rsidTr="00AD3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1.2.</w:t>
            </w:r>
          </w:p>
        </w:tc>
        <w:tc>
          <w:tcPr>
            <w:tcW w:w="5610"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Consultative processes are used to negotiate and confirm contract specifications.</w:t>
            </w:r>
          </w:p>
        </w:tc>
      </w:tr>
      <w:tr w:rsidTr="00AD3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1.3.</w:t>
            </w:r>
          </w:p>
        </w:tc>
        <w:tc>
          <w:tcPr>
            <w:tcW w:w="5610"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Information is sourced and assessed for currency, accuracy and relevance.</w:t>
            </w:r>
          </w:p>
        </w:tc>
      </w:tr>
      <w:tr w:rsidTr="00AD3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1.4.</w:t>
            </w:r>
          </w:p>
        </w:tc>
        <w:tc>
          <w:tcPr>
            <w:tcW w:w="5610"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Own limitations in assessing contra</w:t>
            </w:r>
            <w:r w:rsidRPr="00AD3FCC">
              <w:t>ct requirements are identified and assistance is sought as required.</w:t>
            </w:r>
          </w:p>
        </w:tc>
      </w:tr>
      <w:tr w:rsidTr="00AD3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2.</w:t>
            </w:r>
          </w:p>
        </w:tc>
        <w:tc>
          <w:tcPr>
            <w:tcW w:w="1936" w:type="dxa"/>
            <w:vMerge w:val="restart"/>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Prepare contract for routine services.</w:t>
            </w:r>
          </w:p>
        </w:tc>
        <w:tc>
          <w:tcPr>
            <w:tcW w:w="796" w:type="dxa"/>
            <w:vMerge w:val="restart"/>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2.1.</w:t>
            </w:r>
          </w:p>
        </w:tc>
        <w:tc>
          <w:tcPr>
            <w:tcW w:w="5610" w:type="dxa"/>
            <w:vMerge w:val="restart"/>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Contract is prepared according to contract specifications and in required format, style and structure, using business equipment and technol</w:t>
            </w:r>
            <w:r w:rsidRPr="00AD3FCC">
              <w:t>ogy.</w:t>
            </w:r>
          </w:p>
        </w:tc>
      </w:tr>
      <w:tr w:rsidTr="00AD3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P="00AD3FCC">
            <w:pPr>
              <w:pStyle w:val="BodyText"/>
              <w:rPr>
                <w:lang w:val="en-NZ"/>
              </w:rPr>
            </w:pPr>
          </w:p>
        </w:tc>
      </w:tr>
      <w:tr w:rsidTr="00AD3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2.2.</w:t>
            </w:r>
          </w:p>
        </w:tc>
        <w:tc>
          <w:tcPr>
            <w:tcW w:w="5610"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 xml:space="preserve">Advice is sought to confirm that contract captures and addresses identified </w:t>
            </w:r>
            <w:r w:rsidRPr="00AD3FCC">
              <w:rPr>
                <w:rStyle w:val="BoldandItalics"/>
              </w:rPr>
              <w:t>risks</w:t>
            </w:r>
            <w:r w:rsidRPr="00AD3FCC">
              <w:t>, protects contracted parties, and provides basis for due performance.</w:t>
            </w:r>
          </w:p>
        </w:tc>
      </w:tr>
      <w:tr w:rsidTr="00AD3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2.3.</w:t>
            </w:r>
          </w:p>
        </w:tc>
        <w:tc>
          <w:tcPr>
            <w:tcW w:w="5610"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Contract is distributed to contract parties to check accuracy of information and that contract specifications and requirements are clearly addressed.</w:t>
            </w:r>
          </w:p>
        </w:tc>
      </w:tr>
      <w:tr w:rsidTr="00AD3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2.4.</w:t>
            </w:r>
          </w:p>
        </w:tc>
        <w:tc>
          <w:tcPr>
            <w:tcW w:w="5610"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Situations requiring specialist advice are identified and assistance is sought as required.</w:t>
            </w:r>
          </w:p>
        </w:tc>
      </w:tr>
      <w:tr w:rsidTr="00AD3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3.</w:t>
            </w:r>
          </w:p>
        </w:tc>
        <w:tc>
          <w:tcPr>
            <w:tcW w:w="1936" w:type="dxa"/>
            <w:vMerge w:val="restart"/>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Fi</w:t>
            </w:r>
            <w:r w:rsidRPr="00AD3FCC">
              <w:t>nalise contract.</w:t>
            </w:r>
          </w:p>
        </w:tc>
        <w:tc>
          <w:tcPr>
            <w:tcW w:w="796"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3.1.</w:t>
            </w:r>
          </w:p>
        </w:tc>
        <w:tc>
          <w:tcPr>
            <w:tcW w:w="5610"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Feedback on suitability of contract is sought from contract parties and their advisers, and recommended improvements are incorporated into contract where appropriate.</w:t>
            </w:r>
          </w:p>
        </w:tc>
      </w:tr>
      <w:tr w:rsidTr="00AD3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3.2.</w:t>
            </w:r>
          </w:p>
        </w:tc>
        <w:tc>
          <w:tcPr>
            <w:tcW w:w="5610"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Gaps or deficiencies are identified and appropriate actions implemented.</w:t>
            </w:r>
          </w:p>
        </w:tc>
      </w:tr>
      <w:tr w:rsidTr="00AD3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3.3.</w:t>
            </w:r>
          </w:p>
        </w:tc>
        <w:tc>
          <w:tcPr>
            <w:tcW w:w="5610"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 xml:space="preserve">Contract is finalised. </w:t>
            </w:r>
          </w:p>
        </w:tc>
      </w:tr>
      <w:tr w:rsidTr="00AD3FC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3.4.</w:t>
            </w:r>
          </w:p>
        </w:tc>
        <w:tc>
          <w:tcPr>
            <w:tcW w:w="5610" w:type="dxa"/>
            <w:tcBorders>
              <w:top w:val="nil"/>
              <w:left w:val="nil"/>
              <w:bottom w:val="nil"/>
              <w:right w:val="nil"/>
            </w:tcBorders>
            <w:tcMar>
              <w:top w:w="0" w:type="dxa"/>
              <w:left w:w="62" w:type="dxa"/>
              <w:bottom w:w="0" w:type="dxa"/>
              <w:right w:w="62" w:type="dxa"/>
            </w:tcMar>
          </w:tcPr>
          <w:p w:rsidR="00000000" w:rsidRPr="00AD3FCC" w:rsidP="00AD3FCC">
            <w:pPr>
              <w:pStyle w:val="BodyText"/>
            </w:pPr>
            <w:r w:rsidRPr="00AD3FCC">
              <w:t>Information is securely maintained with due regard to client confidentiality.</w:t>
            </w:r>
          </w:p>
        </w:tc>
      </w:tr>
    </w:tbl>
    <w:p w:rsidR="00000000" w:rsidRPr="00AD3FCC" w:rsidP="00AD3FCC">
      <w:pPr>
        <w:pStyle w:val="BodyText"/>
      </w:pPr>
    </w:p>
    <w:p w:rsidR="00000000" w:rsidRPr="00AD3FCC" w:rsidP="00AD3FCC">
      <w:pPr>
        <w:pStyle w:val="AllowPageBreak"/>
      </w:pPr>
    </w:p>
    <w:p w:rsidR="00000000" w:rsidRPr="00AD3FCC" w:rsidP="00AD3FCC">
      <w:pPr>
        <w:pStyle w:val="Heading1"/>
      </w:pPr>
      <w:bookmarkStart w:id="7" w:name="O_865801"/>
      <w:bookmarkEnd w:id="7"/>
      <w:r w:rsidRPr="00AD3FCC">
        <w:t>Foundation Skills</w:t>
      </w:r>
    </w:p>
    <w:tbl>
      <w:tblPr>
        <w:tblW w:w="0" w:type="auto"/>
        <w:tblLayout w:type="fixed"/>
        <w:tblCellMar>
          <w:left w:w="62" w:type="dxa"/>
          <w:right w:w="62" w:type="dxa"/>
        </w:tblCellMar>
        <w:tblLook w:val="0000"/>
      </w:tblPr>
      <w:tblGrid>
        <w:gridCol w:w="2195"/>
        <w:gridCol w:w="6877"/>
      </w:tblGrid>
      <w:tr w:rsidTr="00AD3F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This section describes the language, literacy, numeracy and employment skills essential to performance in this unit but not explicit in the performance criteria.</w:t>
            </w:r>
          </w:p>
        </w:tc>
      </w:tr>
      <w:tr w:rsidTr="00AD3FC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AD3FCC" w:rsidP="00AD3FCC">
            <w:pPr>
              <w:pStyle w:val="BodyText"/>
            </w:pPr>
            <w:r w:rsidRPr="00AD3FC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rPr>
                <w:rStyle w:val="SpecialBold"/>
              </w:rPr>
              <w:t>Performance feature</w:t>
            </w:r>
          </w:p>
        </w:tc>
      </w:tr>
      <w:tr w:rsidTr="00AD3FC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Learning skills to:</w:t>
            </w:r>
          </w:p>
        </w:tc>
        <w:tc>
          <w:tcPr>
            <w:tcW w:w="6877" w:type="dxa"/>
            <w:tcBorders>
              <w:top w:val="nil"/>
              <w:left w:val="nil"/>
              <w:bottom w:val="nil"/>
              <w:right w:val="nil"/>
            </w:tcBorders>
            <w:tcMar>
              <w:top w:w="0" w:type="dxa"/>
              <w:left w:w="62" w:type="dxa"/>
              <w:bottom w:w="0" w:type="dxa"/>
              <w:right w:w="62" w:type="dxa"/>
            </w:tcMar>
          </w:tcPr>
          <w:p w:rsidR="00000000" w:rsidP="00AD3FCC">
            <w:pPr>
              <w:pStyle w:val="ListBullet"/>
              <w:rPr>
                <w:lang w:val="en-NZ"/>
              </w:rPr>
            </w:pPr>
            <w:r w:rsidRPr="00AD3FCC">
              <w:t>maintain current knowledge of contracts rela</w:t>
            </w:r>
            <w:r w:rsidRPr="00AD3FCC">
              <w:t>ting to property operations.</w:t>
            </w:r>
          </w:p>
        </w:tc>
      </w:tr>
      <w:tr w:rsidTr="00AD3FC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Numeracy skills to:</w:t>
            </w:r>
          </w:p>
        </w:tc>
        <w:tc>
          <w:tcPr>
            <w:tcW w:w="6877" w:type="dxa"/>
            <w:tcBorders>
              <w:top w:val="nil"/>
              <w:left w:val="nil"/>
              <w:bottom w:val="nil"/>
              <w:right w:val="nil"/>
            </w:tcBorders>
            <w:tcMar>
              <w:top w:w="0" w:type="dxa"/>
              <w:left w:w="62" w:type="dxa"/>
              <w:bottom w:w="0" w:type="dxa"/>
              <w:right w:w="62" w:type="dxa"/>
            </w:tcMar>
          </w:tcPr>
          <w:p w:rsidR="00000000" w:rsidP="00AD3FCC">
            <w:pPr>
              <w:pStyle w:val="ListBullet"/>
              <w:rPr>
                <w:lang w:val="en-NZ"/>
              </w:rPr>
            </w:pPr>
            <w:r w:rsidRPr="00AD3FCC">
              <w:t xml:space="preserve">interpret numerical information in property-related contracts. </w:t>
            </w:r>
          </w:p>
        </w:tc>
      </w:tr>
      <w:tr w:rsidTr="00AD3FC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AD3FCC">
            <w:pPr>
              <w:pStyle w:val="ListBullet"/>
              <w:rPr>
                <w:lang w:val="en-NZ"/>
              </w:rPr>
            </w:pPr>
            <w:r w:rsidRPr="00AD3FCC">
              <w:t xml:space="preserve">ask questions on technical matters to clarify meaning of provisions in contracts </w:t>
            </w:r>
            <w:r w:rsidRPr="00AD3FCC">
              <w:t>relating to property operations.</w:t>
            </w:r>
          </w:p>
        </w:tc>
      </w:tr>
      <w:tr w:rsidTr="00AD3FC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Reading skills to:</w:t>
            </w:r>
          </w:p>
        </w:tc>
        <w:tc>
          <w:tcPr>
            <w:tcW w:w="6877" w:type="dxa"/>
            <w:tcBorders>
              <w:top w:val="nil"/>
              <w:left w:val="nil"/>
              <w:bottom w:val="nil"/>
              <w:right w:val="nil"/>
            </w:tcBorders>
            <w:tcMar>
              <w:top w:w="0" w:type="dxa"/>
              <w:left w:w="62" w:type="dxa"/>
              <w:bottom w:w="0" w:type="dxa"/>
              <w:right w:w="62" w:type="dxa"/>
            </w:tcMar>
          </w:tcPr>
          <w:p w:rsidR="00000000" w:rsidP="00AD3FCC">
            <w:pPr>
              <w:pStyle w:val="ListBullet"/>
              <w:rPr>
                <w:lang w:val="en-NZ"/>
              </w:rPr>
            </w:pPr>
            <w:r w:rsidRPr="00AD3FCC">
              <w:t>access and interpret information in contracts relating to property operations.</w:t>
            </w:r>
          </w:p>
        </w:tc>
      </w:tr>
      <w:tr w:rsidTr="00AD3FC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Writing skills to:</w:t>
            </w:r>
          </w:p>
        </w:tc>
        <w:tc>
          <w:tcPr>
            <w:tcW w:w="6877" w:type="dxa"/>
            <w:tcBorders>
              <w:top w:val="nil"/>
              <w:left w:val="nil"/>
              <w:bottom w:val="nil"/>
              <w:right w:val="nil"/>
            </w:tcBorders>
            <w:tcMar>
              <w:top w:w="0" w:type="dxa"/>
              <w:left w:w="62" w:type="dxa"/>
              <w:bottom w:w="0" w:type="dxa"/>
              <w:right w:w="62" w:type="dxa"/>
            </w:tcMar>
          </w:tcPr>
          <w:p w:rsidR="00000000" w:rsidP="00AD3FCC">
            <w:pPr>
              <w:pStyle w:val="ListBullet"/>
              <w:rPr>
                <w:lang w:val="en-NZ"/>
              </w:rPr>
            </w:pPr>
            <w:r w:rsidRPr="00AD3FCC">
              <w:t>prepare text associated with preparation of contracts relating to property operations.</w:t>
            </w:r>
          </w:p>
        </w:tc>
      </w:tr>
      <w:tr w:rsidTr="00AD3FC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Technology ski</w:t>
            </w:r>
            <w:r w:rsidRPr="00AD3FCC">
              <w:t>lls to:</w:t>
            </w:r>
          </w:p>
        </w:tc>
        <w:tc>
          <w:tcPr>
            <w:tcW w:w="6877" w:type="dxa"/>
            <w:tcBorders>
              <w:top w:val="nil"/>
              <w:left w:val="nil"/>
              <w:bottom w:val="nil"/>
              <w:right w:val="nil"/>
            </w:tcBorders>
            <w:tcMar>
              <w:top w:w="0" w:type="dxa"/>
              <w:left w:w="62" w:type="dxa"/>
              <w:bottom w:w="0" w:type="dxa"/>
              <w:right w:w="62" w:type="dxa"/>
            </w:tcMar>
          </w:tcPr>
          <w:p w:rsidR="00000000" w:rsidRPr="00AD3FCC" w:rsidP="00AD3FCC">
            <w:pPr>
              <w:pStyle w:val="ListBullet"/>
            </w:pPr>
            <w:r w:rsidRPr="00AD3FCC">
              <w:t>use business technology to produce contract documents.</w:t>
            </w:r>
          </w:p>
        </w:tc>
      </w:tr>
    </w:tbl>
    <w:p w:rsidR="00000000" w:rsidRPr="00AD3FCC" w:rsidP="00AD3FCC">
      <w:pPr>
        <w:pStyle w:val="BodyText"/>
      </w:pPr>
    </w:p>
    <w:p w:rsidR="00000000" w:rsidRPr="00AD3FCC" w:rsidP="00AD3FCC">
      <w:pPr>
        <w:pStyle w:val="AllowPageBreak"/>
      </w:pPr>
    </w:p>
    <w:p w:rsidR="00000000" w:rsidRPr="00AD3FCC" w:rsidP="00AD3FCC">
      <w:pPr>
        <w:pStyle w:val="Heading1"/>
      </w:pPr>
      <w:bookmarkStart w:id="8" w:name="O_865800"/>
      <w:bookmarkEnd w:id="8"/>
      <w:r w:rsidRPr="00AD3FCC">
        <w:t>Range of Conditions</w:t>
      </w:r>
    </w:p>
    <w:tbl>
      <w:tblPr>
        <w:tblW w:w="0" w:type="auto"/>
        <w:tblLayout w:type="fixed"/>
        <w:tblCellMar>
          <w:left w:w="62" w:type="dxa"/>
          <w:right w:w="62" w:type="dxa"/>
        </w:tblCellMar>
        <w:tblLook w:val="0000"/>
      </w:tblPr>
      <w:tblGrid>
        <w:gridCol w:w="2364"/>
        <w:gridCol w:w="6708"/>
      </w:tblGrid>
      <w:tr w:rsidTr="00AD3F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t xml:space="preserve">This section specifies work environments and conditions that may affect performance. Essential operating conditions that may be present (depending </w:t>
            </w:r>
            <w:r w:rsidRPr="00AD3FCC">
              <w:t>on the work situation, needs of the candidate, accessibility of the item, and local industry and regional contexts) are included. Bold italicised wording, if used in the performance criteria, is detailed below.</w:t>
            </w:r>
          </w:p>
        </w:tc>
      </w:tr>
      <w:tr w:rsidTr="00AD3FC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rPr>
                <w:rStyle w:val="BoldandItalics"/>
              </w:rPr>
              <w:t xml:space="preserve">Contract requirements </w:t>
            </w:r>
            <w:r w:rsidRPr="00AD3FCC">
              <w:t>must include at least</w:t>
            </w:r>
            <w:r w:rsidRPr="00AD3FCC">
              <w:t xml:space="preserve"> one of the following:</w:t>
            </w:r>
          </w:p>
        </w:tc>
        <w:tc>
          <w:tcPr>
            <w:tcW w:w="6708" w:type="dxa"/>
            <w:tcBorders>
              <w:top w:val="nil"/>
              <w:left w:val="nil"/>
              <w:bottom w:val="nil"/>
              <w:right w:val="nil"/>
            </w:tcBorders>
            <w:tcMar>
              <w:top w:w="0" w:type="dxa"/>
              <w:left w:w="62" w:type="dxa"/>
              <w:bottom w:w="0" w:type="dxa"/>
              <w:right w:w="62" w:type="dxa"/>
            </w:tcMar>
          </w:tcPr>
          <w:p w:rsidR="00000000" w:rsidRPr="00AD3FCC" w:rsidP="00AD3FCC">
            <w:pPr>
              <w:pStyle w:val="ListBullet"/>
            </w:pPr>
            <w:r w:rsidRPr="00AD3FCC">
              <w:t>facility management</w:t>
            </w:r>
          </w:p>
          <w:p w:rsidR="00000000" w:rsidRPr="00AD3FCC" w:rsidP="00AD3FCC">
            <w:pPr>
              <w:pStyle w:val="ListBullet"/>
            </w:pPr>
            <w:r w:rsidRPr="00AD3FCC">
              <w:t>property management</w:t>
            </w:r>
          </w:p>
          <w:p w:rsidR="00000000" w:rsidRPr="00AD3FCC" w:rsidP="00AD3FCC">
            <w:pPr>
              <w:pStyle w:val="ListBullet"/>
            </w:pPr>
            <w:r w:rsidRPr="00AD3FCC">
              <w:t>property-related maintenance operations</w:t>
            </w:r>
          </w:p>
          <w:p w:rsidR="00000000" w:rsidP="00AD3FCC">
            <w:pPr>
              <w:pStyle w:val="ListBullet"/>
              <w:rPr>
                <w:lang w:val="en-NZ"/>
              </w:rPr>
            </w:pPr>
            <w:r w:rsidRPr="00AD3FCC">
              <w:t>strata community management.</w:t>
            </w:r>
          </w:p>
        </w:tc>
      </w:tr>
      <w:tr w:rsidTr="00AD3FC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AD3FCC">
            <w:pPr>
              <w:pStyle w:val="BodyText"/>
              <w:rPr>
                <w:lang w:val="en-NZ"/>
              </w:rPr>
            </w:pPr>
            <w:r w:rsidRPr="00AD3FCC">
              <w:rPr>
                <w:rStyle w:val="BoldandItalics"/>
              </w:rPr>
              <w:t>Risks</w:t>
            </w:r>
            <w:r w:rsidRPr="00AD3FCC">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AD3FCC" w:rsidP="00AD3FCC">
            <w:pPr>
              <w:pStyle w:val="ListBullet"/>
            </w:pPr>
            <w:r w:rsidRPr="00AD3FCC">
              <w:t>changes to regulations and legislation</w:t>
            </w:r>
          </w:p>
          <w:p w:rsidR="00000000" w:rsidRPr="00AD3FCC" w:rsidP="00AD3FCC">
            <w:pPr>
              <w:pStyle w:val="ListBullet"/>
            </w:pPr>
            <w:r w:rsidRPr="00AD3FCC">
              <w:t>client and staff satisfaction</w:t>
            </w:r>
          </w:p>
          <w:p w:rsidR="00000000" w:rsidRPr="00AD3FCC" w:rsidP="00AD3FCC">
            <w:pPr>
              <w:pStyle w:val="ListBullet"/>
            </w:pPr>
            <w:r w:rsidRPr="00AD3FCC">
              <w:t>competition</w:t>
            </w:r>
          </w:p>
          <w:p w:rsidR="00000000" w:rsidRPr="00AD3FCC" w:rsidP="00AD3FCC">
            <w:pPr>
              <w:pStyle w:val="ListBullet"/>
            </w:pPr>
            <w:r w:rsidRPr="00AD3FCC">
              <w:t>emergencies and disasters</w:t>
            </w:r>
          </w:p>
          <w:p w:rsidR="00000000" w:rsidRPr="00AD3FCC" w:rsidP="00AD3FCC">
            <w:pPr>
              <w:pStyle w:val="ListBullet"/>
            </w:pPr>
            <w:r w:rsidRPr="00AD3FCC">
              <w:t>failure of a contracted party to comply with contract terms and conditions</w:t>
            </w:r>
          </w:p>
          <w:p w:rsidR="00000000" w:rsidRPr="00AD3FCC" w:rsidP="00AD3FCC">
            <w:pPr>
              <w:pStyle w:val="ListBullet"/>
            </w:pPr>
            <w:r w:rsidRPr="00AD3FCC">
              <w:t>fire and security</w:t>
            </w:r>
          </w:p>
          <w:p w:rsidR="00000000" w:rsidRPr="00AD3FCC" w:rsidP="00AD3FCC">
            <w:pPr>
              <w:pStyle w:val="ListBullet"/>
            </w:pPr>
            <w:r w:rsidRPr="00AD3FCC">
              <w:t>health and safety</w:t>
            </w:r>
          </w:p>
          <w:p w:rsidR="00000000" w:rsidRPr="00AD3FCC" w:rsidP="00AD3FCC">
            <w:pPr>
              <w:pStyle w:val="ListBullet"/>
            </w:pPr>
            <w:r w:rsidRPr="00AD3FCC">
              <w:t>loopholes in contracts</w:t>
            </w:r>
          </w:p>
          <w:p w:rsidR="00000000" w:rsidRPr="00AD3FCC" w:rsidP="00AD3FCC">
            <w:pPr>
              <w:pStyle w:val="ListBullet"/>
            </w:pPr>
            <w:r w:rsidRPr="00AD3FCC">
              <w:t>market influences</w:t>
            </w:r>
          </w:p>
          <w:p w:rsidR="00000000" w:rsidRPr="00AD3FCC" w:rsidP="00AD3FCC">
            <w:pPr>
              <w:pStyle w:val="ListBullet"/>
            </w:pPr>
            <w:r w:rsidRPr="00AD3FCC">
              <w:t>physical, financial or human resources</w:t>
            </w:r>
          </w:p>
          <w:p w:rsidR="00000000" w:rsidRPr="00AD3FCC" w:rsidP="00AD3FCC">
            <w:pPr>
              <w:pStyle w:val="ListBullet"/>
            </w:pPr>
            <w:r w:rsidRPr="00AD3FCC">
              <w:t>project control and cash fl</w:t>
            </w:r>
            <w:r w:rsidRPr="00AD3FCC">
              <w:t>ow</w:t>
            </w:r>
          </w:p>
          <w:p w:rsidR="00000000" w:rsidRPr="00AD3FCC" w:rsidP="00AD3FCC">
            <w:pPr>
              <w:pStyle w:val="ListBullet"/>
            </w:pPr>
            <w:r w:rsidRPr="00AD3FCC">
              <w:t>suppliers and contractors</w:t>
            </w:r>
          </w:p>
          <w:p w:rsidR="00000000" w:rsidRPr="00AD3FCC" w:rsidP="00AD3FCC">
            <w:pPr>
              <w:pStyle w:val="ListBullet"/>
            </w:pPr>
            <w:r w:rsidRPr="00AD3FCC">
              <w:t>time constraints.</w:t>
            </w:r>
          </w:p>
        </w:tc>
      </w:tr>
    </w:tbl>
    <w:p w:rsidR="00000000" w:rsidRPr="00AD3FCC" w:rsidP="00AD3FCC">
      <w:pPr>
        <w:pStyle w:val="BodyText"/>
      </w:pPr>
    </w:p>
    <w:p w:rsidR="00000000" w:rsidRPr="00AD3FCC" w:rsidP="00AD3FCC">
      <w:pPr>
        <w:pStyle w:val="AllowPageBreak"/>
      </w:pPr>
    </w:p>
    <w:p w:rsidR="00000000" w:rsidRPr="00AD3FCC" w:rsidP="00AD3FCC">
      <w:pPr>
        <w:pStyle w:val="Heading1"/>
      </w:pPr>
      <w:bookmarkStart w:id="9" w:name="O_865799"/>
      <w:bookmarkEnd w:id="9"/>
      <w:r w:rsidRPr="00AD3FCC">
        <w:t>Unit Mapping Information</w:t>
      </w:r>
    </w:p>
    <w:p w:rsidR="00000000" w:rsidRPr="00AD3FCC" w:rsidP="004D5DF3">
      <w:pPr>
        <w:pStyle w:val="BodyText"/>
      </w:pPr>
      <w:r w:rsidRPr="00AD3FCC">
        <w:t>CPPDSM4063A Participate in developing and establishing property or facilities contracts</w:t>
      </w:r>
    </w:p>
    <w:p w:rsidR="00000000" w:rsidRPr="00AD3FCC" w:rsidP="00AD3FCC">
      <w:pPr>
        <w:pStyle w:val="Heading1"/>
      </w:pPr>
      <w:bookmarkStart w:id="10" w:name="O_865792"/>
      <w:bookmarkEnd w:id="10"/>
      <w:r w:rsidRPr="00AD3FCC">
        <w:t>Links</w:t>
      </w:r>
    </w:p>
    <w:p w:rsidR="00000000" w:rsidRPr="00AD3FCC" w:rsidP="004D5DF3">
      <w:pPr>
        <w:pStyle w:val="BodyText"/>
      </w:pPr>
      <w:r w:rsidRPr="00AD3FC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26241">
        <w:rPr>
          <w:rStyle w:val="Hyperlink"/>
        </w:rPr>
        <w:t>https://vetnet.gov.au/Pages/TrainingDocs.aspx?q=6f3f9672-30e8-4835-b348-205dfcf13d9b</w:t>
      </w:r>
      <w:r>
        <w:fldChar w:fldCharType="end"/>
      </w:r>
    </w:p>
    <w:p w:rsidR="00000000" w:rsidRPr="00AD3FCC" w:rsidP="00AD3FCC"/>
    <w:sectPr w:rsidSect="00AD3F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CC" w:rsidRPr="004D5DF3" w:rsidP="004D5D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DF3" w:rsidP="00AD3F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5DF3" w:rsidP="00AD3FC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4D5DF3" w:rsidP="00AD3F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D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3FCC" w:rsidRPr="004D5DF3" w:rsidP="004D5D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F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DF3" w:rsidRPr="002D2AF8" w:rsidP="00AD3FCC">
    <w:pPr>
      <w:pStyle w:val="Header"/>
      <w:framePr w:wrap="around"/>
    </w:pPr>
    <w:r>
      <w:fldChar w:fldCharType="begin"/>
    </w:r>
    <w:r>
      <w:instrText xml:space="preserve"> TITLE   \* MERGEFORMAT </w:instrText>
    </w:r>
    <w:r>
      <w:fldChar w:fldCharType="separate"/>
    </w:r>
    <w:r>
      <w:t>CPPDSM4063 Participate in developing and establishing property or facility contracts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4D5DF3" w:rsidP="00AD3F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0636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249F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F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3FCC"/>
    <w:pPr>
      <w:spacing w:before="360" w:after="60"/>
      <w:outlineLvl w:val="0"/>
    </w:pPr>
    <w:rPr>
      <w:sz w:val="32"/>
    </w:rPr>
  </w:style>
  <w:style w:type="paragraph" w:styleId="Heading2">
    <w:name w:val="heading 2"/>
    <w:basedOn w:val="HeadingBase"/>
    <w:next w:val="BodyText"/>
    <w:link w:val="Heading2Char"/>
    <w:qFormat/>
    <w:rsid w:val="00AD3FCC"/>
    <w:pPr>
      <w:keepLines/>
      <w:spacing w:before="240" w:after="120"/>
      <w:outlineLvl w:val="1"/>
    </w:pPr>
    <w:rPr>
      <w:sz w:val="28"/>
      <w:szCs w:val="40"/>
    </w:rPr>
  </w:style>
  <w:style w:type="paragraph" w:styleId="Heading3">
    <w:name w:val="heading 3"/>
    <w:basedOn w:val="HeadingBase"/>
    <w:next w:val="BodyText"/>
    <w:link w:val="Heading3Char"/>
    <w:qFormat/>
    <w:rsid w:val="00AD3FCC"/>
    <w:pPr>
      <w:spacing w:before="180" w:after="120"/>
      <w:outlineLvl w:val="2"/>
    </w:pPr>
    <w:rPr>
      <w:spacing w:val="-10"/>
      <w:kern w:val="32"/>
    </w:rPr>
  </w:style>
  <w:style w:type="paragraph" w:styleId="Heading4">
    <w:name w:val="heading 4"/>
    <w:basedOn w:val="HeadingBase"/>
    <w:next w:val="BodyText"/>
    <w:link w:val="Heading4Char"/>
    <w:qFormat/>
    <w:rsid w:val="00AD3FCC"/>
    <w:pPr>
      <w:spacing w:before="160" w:after="120"/>
      <w:outlineLvl w:val="3"/>
    </w:pPr>
    <w:rPr>
      <w:sz w:val="22"/>
    </w:rPr>
  </w:style>
  <w:style w:type="paragraph" w:styleId="Heading5">
    <w:name w:val="heading 5"/>
    <w:basedOn w:val="HeadingBase"/>
    <w:next w:val="Normal"/>
    <w:link w:val="Heading5Char"/>
    <w:qFormat/>
    <w:rsid w:val="00AD3FCC"/>
    <w:pPr>
      <w:spacing w:before="80"/>
      <w:outlineLvl w:val="4"/>
    </w:pPr>
    <w:rPr>
      <w:color w:val="918585"/>
      <w:sz w:val="20"/>
    </w:rPr>
  </w:style>
  <w:style w:type="paragraph" w:styleId="Heading6">
    <w:name w:val="heading 6"/>
    <w:basedOn w:val="HeadingBase"/>
    <w:next w:val="Normal"/>
    <w:link w:val="Heading6Char"/>
    <w:qFormat/>
    <w:rsid w:val="00AD3FCC"/>
    <w:pPr>
      <w:spacing w:before="60"/>
      <w:outlineLvl w:val="5"/>
    </w:pPr>
    <w:rPr>
      <w:color w:val="918585"/>
      <w:sz w:val="20"/>
    </w:rPr>
  </w:style>
  <w:style w:type="paragraph" w:styleId="Heading7">
    <w:name w:val="heading 7"/>
    <w:basedOn w:val="Normal"/>
    <w:next w:val="Normal"/>
    <w:link w:val="Heading7Char"/>
    <w:qFormat/>
    <w:rsid w:val="00AD3FCC"/>
    <w:pPr>
      <w:ind w:left="720"/>
      <w:outlineLvl w:val="6"/>
    </w:pPr>
    <w:rPr>
      <w:i/>
    </w:rPr>
  </w:style>
  <w:style w:type="paragraph" w:styleId="Heading8">
    <w:name w:val="heading 8"/>
    <w:basedOn w:val="Normal"/>
    <w:next w:val="Normal"/>
    <w:link w:val="Heading8Char"/>
    <w:qFormat/>
    <w:rsid w:val="00AD3FCC"/>
    <w:pPr>
      <w:ind w:left="720"/>
      <w:outlineLvl w:val="7"/>
    </w:pPr>
    <w:rPr>
      <w:i/>
    </w:rPr>
  </w:style>
  <w:style w:type="paragraph" w:styleId="Heading9">
    <w:name w:val="heading 9"/>
    <w:basedOn w:val="Normal"/>
    <w:next w:val="Normal"/>
    <w:link w:val="Heading9Char"/>
    <w:qFormat/>
    <w:rsid w:val="00AD3FCC"/>
    <w:pPr>
      <w:ind w:left="720"/>
      <w:outlineLvl w:val="8"/>
    </w:pPr>
    <w:rPr>
      <w:i/>
    </w:rPr>
  </w:style>
  <w:style w:type="character" w:default="1" w:styleId="DefaultParagraphFont">
    <w:name w:val="Default Paragraph Font"/>
    <w:uiPriority w:val="1"/>
    <w:unhideWhenUsed/>
    <w:rsid w:val="00AD3F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3FCC"/>
  </w:style>
  <w:style w:type="character" w:customStyle="1" w:styleId="Heading1Char">
    <w:name w:val="Heading 1 Char"/>
    <w:basedOn w:val="DefaultParagraphFont"/>
    <w:link w:val="Heading1"/>
    <w:rsid w:val="00AD3FCC"/>
    <w:rPr>
      <w:rFonts w:ascii="Times New Roman" w:eastAsia="Times New Roman" w:hAnsi="Times New Roman" w:cs="Times New Roman"/>
      <w:b/>
      <w:sz w:val="32"/>
      <w:szCs w:val="20"/>
      <w:lang w:eastAsia="en-US"/>
    </w:rPr>
  </w:style>
  <w:style w:type="paragraph" w:styleId="BodyText">
    <w:name w:val="Body Text"/>
    <w:basedOn w:val="Normal"/>
    <w:link w:val="BodyTextChar"/>
    <w:rsid w:val="00AD3F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3FCC"/>
    <w:rPr>
      <w:rFonts w:ascii="Times New Roman" w:eastAsia="Times New Roman" w:hAnsi="Times New Roman" w:cs="Times New Roman"/>
      <w:sz w:val="24"/>
      <w:lang w:eastAsia="en-US"/>
    </w:rPr>
  </w:style>
  <w:style w:type="paragraph" w:styleId="ListBullet">
    <w:name w:val="List Bullet"/>
    <w:basedOn w:val="List"/>
    <w:rsid w:val="00AD3FCC"/>
    <w:pPr>
      <w:numPr>
        <w:numId w:val="11"/>
      </w:numPr>
      <w:tabs>
        <w:tab w:val="clear" w:pos="340"/>
      </w:tabs>
      <w:spacing w:before="40" w:after="40"/>
    </w:pPr>
  </w:style>
  <w:style w:type="character" w:customStyle="1" w:styleId="SpecialBold">
    <w:name w:val="Special Bold"/>
    <w:basedOn w:val="DefaultParagraphFont"/>
    <w:rsid w:val="00AD3FCC"/>
    <w:rPr>
      <w:b/>
      <w:spacing w:val="0"/>
    </w:rPr>
  </w:style>
  <w:style w:type="paragraph" w:customStyle="1" w:styleId="SuperHeading">
    <w:name w:val="SuperHeading"/>
    <w:basedOn w:val="Normal"/>
    <w:rsid w:val="00AD3FCC"/>
    <w:pPr>
      <w:spacing w:before="240" w:after="120"/>
      <w:outlineLvl w:val="0"/>
    </w:pPr>
    <w:rPr>
      <w:rFonts w:ascii="Times New Roman" w:hAnsi="Times New Roman"/>
      <w:b/>
      <w:sz w:val="32"/>
    </w:rPr>
  </w:style>
  <w:style w:type="paragraph" w:customStyle="1" w:styleId="AllowPageBreak">
    <w:name w:val="AllowPageBreak"/>
    <w:rsid w:val="00AD3F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3FCC"/>
    <w:rPr>
      <w:b/>
      <w:i/>
      <w:u w:val="none"/>
    </w:rPr>
  </w:style>
  <w:style w:type="character" w:customStyle="1" w:styleId="Heading2Char">
    <w:name w:val="Heading 2 Char"/>
    <w:basedOn w:val="DefaultParagraphFont"/>
    <w:link w:val="Heading2"/>
    <w:rsid w:val="00AD3F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3F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D3F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D3F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3F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3F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3F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3FCC"/>
    <w:rPr>
      <w:rFonts w:ascii="Courier New" w:eastAsia="Times New Roman" w:hAnsi="Courier New" w:cs="Times New Roman"/>
      <w:i/>
      <w:szCs w:val="20"/>
      <w:lang w:eastAsia="en-US"/>
    </w:rPr>
  </w:style>
  <w:style w:type="paragraph" w:customStyle="1" w:styleId="HeadingBase">
    <w:name w:val="Heading Base"/>
    <w:rsid w:val="00AD3F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3FCC"/>
    <w:pPr>
      <w:tabs>
        <w:tab w:val="right" w:leader="dot" w:pos="9072"/>
      </w:tabs>
      <w:ind w:left="567"/>
    </w:pPr>
    <w:rPr>
      <w:szCs w:val="22"/>
    </w:rPr>
  </w:style>
  <w:style w:type="paragraph" w:customStyle="1" w:styleId="TOCBase">
    <w:name w:val="TOC Base"/>
    <w:rsid w:val="00AD3F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3FCC"/>
    <w:pPr>
      <w:tabs>
        <w:tab w:val="right" w:leader="dot" w:pos="9072"/>
      </w:tabs>
      <w:spacing w:before="40" w:after="40"/>
      <w:ind w:left="284"/>
    </w:pPr>
    <w:rPr>
      <w:rFonts w:ascii="Times New Roman" w:hAnsi="Times New Roman"/>
    </w:rPr>
  </w:style>
  <w:style w:type="paragraph" w:styleId="TOC1">
    <w:name w:val="toc 1"/>
    <w:basedOn w:val="TOCBase"/>
    <w:next w:val="Normal"/>
    <w:rsid w:val="00AD3F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3F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3FCC"/>
    <w:rPr>
      <w:rFonts w:ascii="Times New Roman" w:eastAsia="Times New Roman" w:hAnsi="Times New Roman" w:cs="Times New Roman"/>
      <w:sz w:val="16"/>
      <w:lang w:eastAsia="en-US"/>
    </w:rPr>
  </w:style>
  <w:style w:type="paragraph" w:styleId="Title">
    <w:name w:val="Title"/>
    <w:basedOn w:val="HeadingBase"/>
    <w:link w:val="TitleChar"/>
    <w:qFormat/>
    <w:rsid w:val="00AD3FCC"/>
    <w:pPr>
      <w:spacing w:before="5040"/>
      <w:jc w:val="center"/>
    </w:pPr>
    <w:rPr>
      <w:sz w:val="48"/>
      <w:szCs w:val="72"/>
      <w:lang w:val="en-US"/>
    </w:rPr>
  </w:style>
  <w:style w:type="character" w:customStyle="1" w:styleId="TitleChar">
    <w:name w:val="Title Char"/>
    <w:basedOn w:val="DefaultParagraphFont"/>
    <w:link w:val="Title"/>
    <w:rsid w:val="00AD3F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3FCC"/>
    <w:pPr>
      <w:tabs>
        <w:tab w:val="left" w:pos="3600"/>
        <w:tab w:val="left" w:pos="3958"/>
      </w:tabs>
    </w:pPr>
  </w:style>
  <w:style w:type="paragraph" w:styleId="List">
    <w:name w:val="List"/>
    <w:basedOn w:val="BodyText"/>
    <w:next w:val="BodyText"/>
    <w:rsid w:val="00AD3FCC"/>
    <w:pPr>
      <w:tabs>
        <w:tab w:val="left" w:pos="340"/>
      </w:tabs>
      <w:spacing w:before="60" w:after="60"/>
      <w:ind w:left="340" w:hanging="340"/>
    </w:pPr>
  </w:style>
  <w:style w:type="paragraph" w:customStyle="1" w:styleId="Note">
    <w:name w:val="Note"/>
    <w:basedOn w:val="BodyText"/>
    <w:rsid w:val="00AD3F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3FCC"/>
    <w:pPr>
      <w:framePr w:wrap="auto" w:hAnchor="text" w:y="6049"/>
    </w:pPr>
    <w:rPr>
      <w:color w:val="000000"/>
      <w:sz w:val="40"/>
    </w:rPr>
  </w:style>
  <w:style w:type="paragraph" w:customStyle="1" w:styleId="TOCTitle">
    <w:name w:val="TOCTitle"/>
    <w:basedOn w:val="Heading1"/>
    <w:rsid w:val="00AD3FCC"/>
    <w:pPr>
      <w:spacing w:after="240"/>
      <w:jc w:val="center"/>
      <w:outlineLvl w:val="9"/>
    </w:pPr>
    <w:rPr>
      <w:caps/>
    </w:rPr>
  </w:style>
  <w:style w:type="paragraph" w:customStyle="1" w:styleId="Version">
    <w:name w:val="Version"/>
    <w:rsid w:val="00AD3F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3FCC"/>
    <w:pPr>
      <w:numPr>
        <w:numId w:val="12"/>
      </w:numPr>
      <w:tabs>
        <w:tab w:val="clear" w:pos="680"/>
      </w:tabs>
    </w:pPr>
  </w:style>
  <w:style w:type="paragraph" w:styleId="Index1">
    <w:name w:val="index 1"/>
    <w:basedOn w:val="Normal"/>
    <w:next w:val="Normal"/>
    <w:semiHidden/>
    <w:rsid w:val="00AD3FCC"/>
    <w:pPr>
      <w:keepNext w:val="0"/>
      <w:tabs>
        <w:tab w:val="right" w:pos="4176"/>
      </w:tabs>
      <w:ind w:left="198" w:hanging="198"/>
    </w:pPr>
    <w:rPr>
      <w:rFonts w:ascii="Garamond" w:hAnsi="Garamond"/>
    </w:rPr>
  </w:style>
  <w:style w:type="paragraph" w:styleId="IndexHeading">
    <w:name w:val="index heading"/>
    <w:basedOn w:val="Normal"/>
    <w:next w:val="Index1"/>
    <w:semiHidden/>
    <w:rsid w:val="00AD3FCC"/>
    <w:pPr>
      <w:spacing w:before="120" w:after="120"/>
    </w:pPr>
    <w:rPr>
      <w:rFonts w:ascii="Arial" w:hAnsi="Arial"/>
      <w:b/>
      <w:color w:val="918585"/>
      <w:sz w:val="24"/>
    </w:rPr>
  </w:style>
  <w:style w:type="paragraph" w:styleId="Header">
    <w:name w:val="header"/>
    <w:basedOn w:val="Normal"/>
    <w:link w:val="HeaderChar"/>
    <w:rsid w:val="00AD3F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3FCC"/>
    <w:rPr>
      <w:rFonts w:ascii="Times New Roman" w:eastAsia="Times New Roman" w:hAnsi="Times New Roman" w:cs="Times New Roman"/>
      <w:sz w:val="16"/>
      <w:szCs w:val="20"/>
      <w:lang w:val="en-GB" w:eastAsia="en-US"/>
    </w:rPr>
  </w:style>
  <w:style w:type="paragraph" w:customStyle="1" w:styleId="Chapter">
    <w:name w:val="Chapter"/>
    <w:basedOn w:val="Normal"/>
    <w:rsid w:val="00AD3FCC"/>
    <w:pPr>
      <w:spacing w:before="240"/>
    </w:pPr>
    <w:rPr>
      <w:rFonts w:ascii="Times New Roman" w:hAnsi="Times New Roman"/>
      <w:smallCaps/>
      <w:spacing w:val="80"/>
      <w:sz w:val="28"/>
    </w:rPr>
  </w:style>
  <w:style w:type="paragraph" w:customStyle="1" w:styleId="InChapter">
    <w:name w:val="InChapter"/>
    <w:basedOn w:val="Heading3"/>
    <w:rsid w:val="00AD3FCC"/>
    <w:pPr>
      <w:spacing w:after="240"/>
      <w:outlineLvl w:val="9"/>
    </w:pPr>
    <w:rPr>
      <w:noProof/>
    </w:rPr>
  </w:style>
  <w:style w:type="paragraph" w:styleId="Index2">
    <w:name w:val="index 2"/>
    <w:basedOn w:val="Normal"/>
    <w:next w:val="Normal"/>
    <w:semiHidden/>
    <w:rsid w:val="00AD3FCC"/>
    <w:pPr>
      <w:tabs>
        <w:tab w:val="right" w:pos="4176"/>
      </w:tabs>
      <w:ind w:left="568" w:hanging="284"/>
    </w:pPr>
    <w:rPr>
      <w:rFonts w:ascii="Garamond" w:hAnsi="Garamond"/>
    </w:rPr>
  </w:style>
  <w:style w:type="paragraph" w:customStyle="1" w:styleId="Byline">
    <w:name w:val="Byline"/>
    <w:rsid w:val="00AD3F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3FCC"/>
    <w:pPr>
      <w:tabs>
        <w:tab w:val="clear" w:pos="3600"/>
        <w:tab w:val="clear" w:pos="3958"/>
      </w:tabs>
      <w:jc w:val="right"/>
    </w:pPr>
  </w:style>
  <w:style w:type="character" w:styleId="Emphasis">
    <w:name w:val="Emphasis"/>
    <w:basedOn w:val="DefaultParagraphFont"/>
    <w:qFormat/>
    <w:rsid w:val="00AD3FCC"/>
    <w:rPr>
      <w:i/>
    </w:rPr>
  </w:style>
  <w:style w:type="paragraph" w:styleId="Caption">
    <w:name w:val="caption"/>
    <w:basedOn w:val="BodyText"/>
    <w:next w:val="Normal"/>
    <w:qFormat/>
    <w:rsid w:val="00AD3FCC"/>
    <w:pPr>
      <w:framePr w:w="2268" w:hSpace="181" w:vSpace="181" w:wrap="around" w:vAnchor="text" w:hAnchor="page" w:x="1135" w:y="285" w:anchorLock="1"/>
    </w:pPr>
    <w:rPr>
      <w:i/>
    </w:rPr>
  </w:style>
  <w:style w:type="paragraph" w:customStyle="1" w:styleId="MiniTOCTitle">
    <w:name w:val="MiniTOCTitle"/>
    <w:basedOn w:val="Heading4"/>
    <w:rsid w:val="00AD3FCC"/>
    <w:pPr>
      <w:spacing w:before="240"/>
      <w:outlineLvl w:val="9"/>
    </w:pPr>
    <w:rPr>
      <w:noProof/>
      <w:sz w:val="24"/>
    </w:rPr>
  </w:style>
  <w:style w:type="paragraph" w:customStyle="1" w:styleId="MiniTOCItem">
    <w:name w:val="MiniTOCItem"/>
    <w:basedOn w:val="ListBullet"/>
    <w:rsid w:val="00AD3FCC"/>
    <w:pPr>
      <w:numPr>
        <w:numId w:val="0"/>
      </w:numPr>
      <w:tabs>
        <w:tab w:val="right" w:leader="dot" w:pos="6521"/>
      </w:tabs>
      <w:spacing w:before="0" w:after="0"/>
    </w:pPr>
  </w:style>
  <w:style w:type="paragraph" w:customStyle="1" w:styleId="TOFTitle">
    <w:name w:val="TOFTitle"/>
    <w:basedOn w:val="TOCTitle"/>
    <w:rsid w:val="00AD3FCC"/>
  </w:style>
  <w:style w:type="paragraph" w:styleId="TableofFigures">
    <w:name w:val="table of figures"/>
    <w:basedOn w:val="Normal"/>
    <w:next w:val="Normal"/>
    <w:semiHidden/>
    <w:rsid w:val="00AD3FCC"/>
    <w:pPr>
      <w:tabs>
        <w:tab w:val="right" w:leader="dot" w:pos="9072"/>
      </w:tabs>
      <w:ind w:left="970" w:hanging="403"/>
    </w:pPr>
    <w:rPr>
      <w:rFonts w:ascii="Times New Roman" w:hAnsi="Times New Roman"/>
      <w:b/>
    </w:rPr>
  </w:style>
  <w:style w:type="paragraph" w:styleId="ListNumber">
    <w:name w:val="List Number"/>
    <w:basedOn w:val="List"/>
    <w:rsid w:val="00AD3FCC"/>
    <w:pPr>
      <w:numPr>
        <w:numId w:val="14"/>
      </w:numPr>
      <w:tabs>
        <w:tab w:val="clear" w:pos="340"/>
      </w:tabs>
    </w:pPr>
  </w:style>
  <w:style w:type="character" w:customStyle="1" w:styleId="WingdingSymbols">
    <w:name w:val="Wingding Symbols"/>
    <w:rsid w:val="00AD3FCC"/>
    <w:rPr>
      <w:rFonts w:ascii="Wingdings" w:hAnsi="Wingdings"/>
    </w:rPr>
  </w:style>
  <w:style w:type="paragraph" w:customStyle="1" w:styleId="TableHeading">
    <w:name w:val="Table Heading"/>
    <w:basedOn w:val="HeadingBase"/>
    <w:rsid w:val="00AD3FCC"/>
    <w:pPr>
      <w:keepLines/>
      <w:pBdr>
        <w:bottom w:val="single" w:sz="6" w:space="1" w:color="918585"/>
      </w:pBdr>
      <w:spacing w:before="240"/>
    </w:pPr>
  </w:style>
  <w:style w:type="character" w:customStyle="1" w:styleId="HotSpot">
    <w:name w:val="HotSpot"/>
    <w:rsid w:val="00AD3FCC"/>
    <w:rPr>
      <w:color w:val="0033CC"/>
      <w:u w:val="none"/>
    </w:rPr>
  </w:style>
  <w:style w:type="paragraph" w:customStyle="1" w:styleId="BodyTextRight">
    <w:name w:val="Body Text Right"/>
    <w:basedOn w:val="BodyText"/>
    <w:rsid w:val="00AD3FCC"/>
    <w:pPr>
      <w:spacing w:before="0" w:after="0"/>
      <w:jc w:val="right"/>
    </w:pPr>
  </w:style>
  <w:style w:type="paragraph" w:styleId="Index3">
    <w:name w:val="index 3"/>
    <w:basedOn w:val="ListNumber2"/>
    <w:next w:val="Normal"/>
    <w:semiHidden/>
    <w:rsid w:val="00AD3FCC"/>
    <w:pPr>
      <w:numPr>
        <w:numId w:val="0"/>
      </w:numPr>
      <w:tabs>
        <w:tab w:val="right" w:leader="dot" w:pos="4176"/>
      </w:tabs>
    </w:pPr>
  </w:style>
  <w:style w:type="paragraph" w:styleId="ListNumber2">
    <w:name w:val="List Number 2"/>
    <w:basedOn w:val="List2"/>
    <w:rsid w:val="00AD3FCC"/>
    <w:pPr>
      <w:numPr>
        <w:numId w:val="9"/>
      </w:numPr>
      <w:tabs>
        <w:tab w:val="clear" w:pos="1060"/>
      </w:tabs>
    </w:pPr>
  </w:style>
  <w:style w:type="paragraph" w:customStyle="1" w:styleId="MarginNote">
    <w:name w:val="Margin Note"/>
    <w:basedOn w:val="BodyText"/>
    <w:rsid w:val="00AD3F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3F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3F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3FCC"/>
    <w:rPr>
      <w:sz w:val="32"/>
    </w:rPr>
  </w:style>
  <w:style w:type="paragraph" w:customStyle="1" w:styleId="HeadingProcedure">
    <w:name w:val="Heading Procedure"/>
    <w:basedOn w:val="HeadingBase"/>
    <w:next w:val="Normal"/>
    <w:rsid w:val="00AD3FCC"/>
    <w:pPr>
      <w:tabs>
        <w:tab w:val="left" w:pos="0"/>
      </w:tabs>
      <w:spacing w:before="120" w:after="60"/>
    </w:pPr>
    <w:rPr>
      <w:i/>
      <w:color w:val="918585"/>
      <w:sz w:val="22"/>
    </w:rPr>
  </w:style>
  <w:style w:type="paragraph" w:customStyle="1" w:styleId="TableBodyText">
    <w:name w:val="Table Body Text"/>
    <w:basedOn w:val="BodyText"/>
    <w:rsid w:val="00AD3FCC"/>
    <w:pPr>
      <w:spacing w:before="60" w:after="60"/>
    </w:pPr>
  </w:style>
  <w:style w:type="paragraph" w:styleId="ListContinue">
    <w:name w:val="List Continue"/>
    <w:basedOn w:val="List"/>
    <w:rsid w:val="00AD3FCC"/>
    <w:pPr>
      <w:ind w:firstLine="0"/>
    </w:pPr>
  </w:style>
  <w:style w:type="paragraph" w:customStyle="1" w:styleId="ListNote">
    <w:name w:val="List Note"/>
    <w:basedOn w:val="List"/>
    <w:rsid w:val="00AD3FCC"/>
    <w:pPr>
      <w:pBdr>
        <w:top w:val="single" w:sz="6" w:space="2" w:color="918585"/>
        <w:bottom w:val="single" w:sz="6" w:space="2" w:color="918585"/>
      </w:pBdr>
      <w:tabs>
        <w:tab w:val="left" w:pos="1021"/>
      </w:tabs>
      <w:ind w:firstLine="0"/>
    </w:pPr>
  </w:style>
  <w:style w:type="paragraph" w:customStyle="1" w:styleId="Warning">
    <w:name w:val="Warning"/>
    <w:basedOn w:val="BodyText"/>
    <w:rsid w:val="00AD3FCC"/>
    <w:pPr>
      <w:shd w:val="clear" w:color="auto" w:fill="D9D9D9"/>
      <w:tabs>
        <w:tab w:val="left" w:pos="992"/>
      </w:tabs>
      <w:ind w:left="119" w:right="119"/>
    </w:pPr>
    <w:rPr>
      <w:sz w:val="20"/>
    </w:rPr>
  </w:style>
  <w:style w:type="paragraph" w:customStyle="1" w:styleId="MarginIcons">
    <w:name w:val="Margin Icons"/>
    <w:basedOn w:val="BodyText"/>
    <w:rsid w:val="00AD3F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3FCC"/>
    <w:rPr>
      <w:rFonts w:ascii="Courier New" w:hAnsi="Courier New"/>
    </w:rPr>
  </w:style>
  <w:style w:type="paragraph" w:customStyle="1" w:styleId="NoteBullet">
    <w:name w:val="Note Bullet"/>
    <w:basedOn w:val="Note"/>
    <w:rsid w:val="00AD3FCC"/>
    <w:pPr>
      <w:tabs>
        <w:tab w:val="clear" w:pos="680"/>
      </w:tabs>
      <w:spacing w:before="60" w:after="60"/>
    </w:pPr>
  </w:style>
  <w:style w:type="paragraph" w:customStyle="1" w:styleId="SubHeading2">
    <w:name w:val="SubHeading2"/>
    <w:basedOn w:val="HeadingBase"/>
    <w:rsid w:val="00AD3FCC"/>
    <w:pPr>
      <w:spacing w:before="240" w:after="60"/>
    </w:pPr>
    <w:rPr>
      <w:sz w:val="20"/>
    </w:rPr>
  </w:style>
  <w:style w:type="paragraph" w:customStyle="1" w:styleId="SubHeading1">
    <w:name w:val="SubHeading1"/>
    <w:basedOn w:val="HeadingBase"/>
    <w:rsid w:val="00AD3FCC"/>
    <w:pPr>
      <w:spacing w:before="240" w:after="60"/>
    </w:pPr>
    <w:rPr>
      <w:color w:val="918585"/>
      <w:sz w:val="22"/>
    </w:rPr>
  </w:style>
  <w:style w:type="paragraph" w:customStyle="1" w:styleId="SideHeading">
    <w:name w:val="Side Heading"/>
    <w:basedOn w:val="HeadingBase"/>
    <w:rsid w:val="00AD3F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3FCC"/>
    <w:pPr>
      <w:numPr>
        <w:numId w:val="10"/>
      </w:numPr>
    </w:pPr>
  </w:style>
  <w:style w:type="paragraph" w:styleId="PlainText">
    <w:name w:val="Plain Text"/>
    <w:basedOn w:val="Normal"/>
    <w:link w:val="PlainTextChar"/>
    <w:rsid w:val="00AD3FCC"/>
    <w:rPr>
      <w:sz w:val="20"/>
    </w:rPr>
  </w:style>
  <w:style w:type="character" w:customStyle="1" w:styleId="PlainTextChar">
    <w:name w:val="Plain Text Char"/>
    <w:basedOn w:val="DefaultParagraphFont"/>
    <w:link w:val="PlainText"/>
    <w:rsid w:val="00AD3FCC"/>
    <w:rPr>
      <w:rFonts w:ascii="Courier New" w:eastAsia="Times New Roman" w:hAnsi="Courier New" w:cs="Times New Roman"/>
      <w:sz w:val="20"/>
      <w:szCs w:val="20"/>
      <w:lang w:eastAsia="en-US"/>
    </w:rPr>
  </w:style>
  <w:style w:type="character" w:customStyle="1" w:styleId="MenuOption">
    <w:name w:val="Menu Option"/>
    <w:basedOn w:val="DefaultParagraphFont"/>
    <w:rsid w:val="00AD3FCC"/>
    <w:rPr>
      <w:b/>
      <w:smallCaps/>
    </w:rPr>
  </w:style>
  <w:style w:type="paragraph" w:customStyle="1" w:styleId="TableListNumber">
    <w:name w:val="Table List Number"/>
    <w:basedOn w:val="ListNumber"/>
    <w:rsid w:val="00AD3FCC"/>
    <w:pPr>
      <w:numPr>
        <w:numId w:val="0"/>
      </w:numPr>
    </w:pPr>
  </w:style>
  <w:style w:type="paragraph" w:styleId="TOC4">
    <w:name w:val="toc 4"/>
    <w:basedOn w:val="TOCBase"/>
    <w:next w:val="Normal"/>
    <w:semiHidden/>
    <w:rsid w:val="00AD3FCC"/>
    <w:pPr>
      <w:tabs>
        <w:tab w:val="right" w:leader="dot" w:pos="9071"/>
      </w:tabs>
      <w:ind w:left="1701"/>
    </w:pPr>
  </w:style>
  <w:style w:type="paragraph" w:customStyle="1" w:styleId="ListAlpha">
    <w:name w:val="List Alpha"/>
    <w:basedOn w:val="List"/>
    <w:rsid w:val="00AD3FCC"/>
    <w:pPr>
      <w:numPr>
        <w:numId w:val="8"/>
      </w:numPr>
    </w:pPr>
  </w:style>
  <w:style w:type="paragraph" w:customStyle="1" w:styleId="ListAlpha2">
    <w:name w:val="List Alpha 2"/>
    <w:basedOn w:val="List2"/>
    <w:rsid w:val="00AD3FCC"/>
    <w:pPr>
      <w:numPr>
        <w:numId w:val="7"/>
      </w:numPr>
    </w:pPr>
  </w:style>
  <w:style w:type="paragraph" w:styleId="List2">
    <w:name w:val="List 2"/>
    <w:basedOn w:val="BodyText"/>
    <w:rsid w:val="00AD3FCC"/>
    <w:pPr>
      <w:tabs>
        <w:tab w:val="left" w:pos="680"/>
      </w:tabs>
      <w:spacing w:before="60" w:after="60"/>
      <w:ind w:left="680" w:hanging="340"/>
    </w:pPr>
  </w:style>
  <w:style w:type="paragraph" w:styleId="List3">
    <w:name w:val="List 3"/>
    <w:basedOn w:val="BodyText"/>
    <w:rsid w:val="00AD3FCC"/>
    <w:pPr>
      <w:tabs>
        <w:tab w:val="left" w:pos="1021"/>
      </w:tabs>
      <w:spacing w:before="60" w:after="60"/>
      <w:ind w:left="1020" w:hanging="340"/>
    </w:pPr>
  </w:style>
  <w:style w:type="paragraph" w:styleId="List4">
    <w:name w:val="List 4"/>
    <w:basedOn w:val="BodyText"/>
    <w:rsid w:val="00AD3FCC"/>
    <w:pPr>
      <w:tabs>
        <w:tab w:val="left" w:pos="1361"/>
      </w:tabs>
      <w:spacing w:before="60" w:after="60"/>
      <w:ind w:left="1361" w:hanging="340"/>
    </w:pPr>
  </w:style>
  <w:style w:type="paragraph" w:styleId="List5">
    <w:name w:val="List 5"/>
    <w:basedOn w:val="BodyText"/>
    <w:rsid w:val="00AD3FCC"/>
    <w:pPr>
      <w:tabs>
        <w:tab w:val="left" w:pos="1701"/>
      </w:tabs>
      <w:spacing w:before="60" w:after="60"/>
      <w:ind w:left="1701" w:hanging="340"/>
    </w:pPr>
  </w:style>
  <w:style w:type="paragraph" w:styleId="ListBullet3">
    <w:name w:val="List Bullet 3"/>
    <w:basedOn w:val="List3"/>
    <w:rsid w:val="00AD3FCC"/>
    <w:pPr>
      <w:numPr>
        <w:numId w:val="13"/>
      </w:numPr>
      <w:tabs>
        <w:tab w:val="clear" w:pos="1021"/>
      </w:tabs>
      <w:ind w:left="1037" w:hanging="357"/>
    </w:pPr>
  </w:style>
  <w:style w:type="paragraph" w:styleId="ListBullet4">
    <w:name w:val="List Bullet 4"/>
    <w:basedOn w:val="List4"/>
    <w:rsid w:val="00AD3FCC"/>
    <w:pPr>
      <w:numPr>
        <w:numId w:val="2"/>
      </w:numPr>
      <w:tabs>
        <w:tab w:val="clear" w:pos="1361"/>
      </w:tabs>
    </w:pPr>
  </w:style>
  <w:style w:type="paragraph" w:styleId="ListBullet5">
    <w:name w:val="List Bullet 5"/>
    <w:basedOn w:val="List5"/>
    <w:rsid w:val="00AD3FCC"/>
    <w:pPr>
      <w:numPr>
        <w:numId w:val="3"/>
      </w:numPr>
    </w:pPr>
  </w:style>
  <w:style w:type="paragraph" w:styleId="ListContinue2">
    <w:name w:val="List Continue 2"/>
    <w:basedOn w:val="List2"/>
    <w:rsid w:val="00AD3FCC"/>
    <w:pPr>
      <w:ind w:firstLine="0"/>
    </w:pPr>
  </w:style>
  <w:style w:type="paragraph" w:styleId="ListContinue3">
    <w:name w:val="List Continue 3"/>
    <w:basedOn w:val="List3"/>
    <w:rsid w:val="00AD3FCC"/>
    <w:pPr>
      <w:ind w:left="1021" w:firstLine="0"/>
    </w:pPr>
  </w:style>
  <w:style w:type="paragraph" w:styleId="ListContinue4">
    <w:name w:val="List Continue 4"/>
    <w:basedOn w:val="List4"/>
    <w:rsid w:val="00AD3FCC"/>
    <w:pPr>
      <w:ind w:firstLine="0"/>
    </w:pPr>
  </w:style>
  <w:style w:type="paragraph" w:styleId="ListContinue5">
    <w:name w:val="List Continue 5"/>
    <w:basedOn w:val="List5"/>
    <w:rsid w:val="00AD3FCC"/>
    <w:pPr>
      <w:ind w:firstLine="0"/>
    </w:pPr>
  </w:style>
  <w:style w:type="paragraph" w:styleId="ListNumber3">
    <w:name w:val="List Number 3"/>
    <w:basedOn w:val="List3"/>
    <w:rsid w:val="00AD3FCC"/>
    <w:pPr>
      <w:numPr>
        <w:numId w:val="4"/>
      </w:numPr>
    </w:pPr>
  </w:style>
  <w:style w:type="paragraph" w:styleId="ListNumber4">
    <w:name w:val="List Number 4"/>
    <w:basedOn w:val="List4"/>
    <w:rsid w:val="00AD3FCC"/>
    <w:pPr>
      <w:numPr>
        <w:numId w:val="5"/>
      </w:numPr>
    </w:pPr>
  </w:style>
  <w:style w:type="paragraph" w:styleId="ListNumber5">
    <w:name w:val="List Number 5"/>
    <w:basedOn w:val="List5"/>
    <w:rsid w:val="00AD3FCC"/>
    <w:pPr>
      <w:numPr>
        <w:numId w:val="6"/>
      </w:numPr>
    </w:pPr>
  </w:style>
  <w:style w:type="paragraph" w:styleId="BlockText">
    <w:name w:val="Block Text"/>
    <w:basedOn w:val="Normal"/>
    <w:rsid w:val="00AD3FCC"/>
    <w:pPr>
      <w:spacing w:after="120"/>
      <w:ind w:left="1440" w:right="1440"/>
    </w:pPr>
  </w:style>
  <w:style w:type="character" w:customStyle="1" w:styleId="Subscript">
    <w:name w:val="Subscript"/>
    <w:basedOn w:val="DefaultParagraphFont"/>
    <w:rsid w:val="00AD3FCC"/>
    <w:rPr>
      <w:sz w:val="16"/>
      <w:vertAlign w:val="subscript"/>
    </w:rPr>
  </w:style>
  <w:style w:type="character" w:customStyle="1" w:styleId="Superscript">
    <w:name w:val="Superscript"/>
    <w:basedOn w:val="DefaultParagraphFont"/>
    <w:rsid w:val="00AD3FCC"/>
    <w:rPr>
      <w:sz w:val="16"/>
      <w:vertAlign w:val="superscript"/>
    </w:rPr>
  </w:style>
  <w:style w:type="character" w:customStyle="1" w:styleId="Symbols">
    <w:name w:val="Symbols"/>
    <w:basedOn w:val="DefaultParagraphFont"/>
    <w:rsid w:val="00AD3FCC"/>
    <w:rPr>
      <w:rFonts w:ascii="Symbol" w:hAnsi="Symbol"/>
    </w:rPr>
  </w:style>
  <w:style w:type="character" w:customStyle="1" w:styleId="MenuOptions">
    <w:name w:val="Menu Options"/>
    <w:basedOn w:val="DefaultParagraphFont"/>
    <w:rsid w:val="00AD3FCC"/>
    <w:rPr>
      <w:rFonts w:ascii="Arial Narrow" w:hAnsi="Arial Narrow"/>
      <w:smallCaps/>
    </w:rPr>
  </w:style>
  <w:style w:type="character" w:customStyle="1" w:styleId="Buttons">
    <w:name w:val="Buttons"/>
    <w:basedOn w:val="DefaultParagraphFont"/>
    <w:rsid w:val="00AD3FCC"/>
    <w:rPr>
      <w:b/>
    </w:rPr>
  </w:style>
  <w:style w:type="character" w:customStyle="1" w:styleId="Underlined">
    <w:name w:val="Underlined"/>
    <w:basedOn w:val="DefaultParagraphFont"/>
    <w:rsid w:val="00AD3FCC"/>
    <w:rPr>
      <w:u w:val="single"/>
    </w:rPr>
  </w:style>
  <w:style w:type="paragraph" w:customStyle="1" w:styleId="TableBodyTextRight">
    <w:name w:val="Table Body Text Right"/>
    <w:basedOn w:val="TableBodyText"/>
    <w:rsid w:val="00AD3FCC"/>
    <w:pPr>
      <w:widowControl w:val="0"/>
      <w:autoSpaceDE w:val="0"/>
      <w:autoSpaceDN w:val="0"/>
      <w:adjustRightInd w:val="0"/>
      <w:jc w:val="right"/>
    </w:pPr>
    <w:rPr>
      <w:rFonts w:cs="Arial"/>
      <w:szCs w:val="18"/>
    </w:rPr>
  </w:style>
  <w:style w:type="paragraph" w:customStyle="1" w:styleId="CopyrightText">
    <w:name w:val="Copyright Text"/>
    <w:basedOn w:val="BodyText"/>
    <w:rsid w:val="00AD3FCC"/>
    <w:rPr>
      <w:sz w:val="18"/>
    </w:rPr>
  </w:style>
  <w:style w:type="paragraph" w:customStyle="1" w:styleId="BodySmallRight">
    <w:name w:val="Body Small Right"/>
    <w:basedOn w:val="BodyTextRight"/>
    <w:rsid w:val="00AD3FCC"/>
    <w:rPr>
      <w:sz w:val="18"/>
      <w:szCs w:val="18"/>
    </w:rPr>
  </w:style>
  <w:style w:type="paragraph" w:customStyle="1" w:styleId="MarginEdition">
    <w:name w:val="Margin Edition"/>
    <w:basedOn w:val="MarginNote"/>
    <w:rsid w:val="00AD3FCC"/>
    <w:pPr>
      <w:spacing w:before="0" w:after="0"/>
    </w:pPr>
    <w:rPr>
      <w:rFonts w:ascii="Times New Roman" w:hAnsi="Times New Roman"/>
      <w:color w:val="999999"/>
    </w:rPr>
  </w:style>
  <w:style w:type="paragraph" w:customStyle="1" w:styleId="Spacer">
    <w:name w:val="Spacer"/>
    <w:basedOn w:val="Normal"/>
    <w:rsid w:val="00AD3FCC"/>
    <w:rPr>
      <w:sz w:val="2"/>
      <w:szCs w:val="2"/>
    </w:rPr>
  </w:style>
  <w:style w:type="character" w:customStyle="1" w:styleId="Small">
    <w:name w:val="Small"/>
    <w:basedOn w:val="DefaultParagraphFont"/>
    <w:rsid w:val="00AD3FCC"/>
    <w:rPr>
      <w:sz w:val="16"/>
    </w:rPr>
  </w:style>
  <w:style w:type="paragraph" w:customStyle="1" w:styleId="WideTable">
    <w:name w:val="Wide Table"/>
    <w:basedOn w:val="Normal"/>
    <w:rsid w:val="00AD3FCC"/>
    <w:pPr>
      <w:ind w:left="-1418"/>
    </w:pPr>
    <w:rPr>
      <w:sz w:val="2"/>
      <w:szCs w:val="2"/>
    </w:rPr>
  </w:style>
  <w:style w:type="character" w:styleId="PageNumber">
    <w:name w:val="page number"/>
    <w:basedOn w:val="DefaultParagraphFont"/>
    <w:rsid w:val="00AD3FCC"/>
  </w:style>
  <w:style w:type="paragraph" w:styleId="Quote">
    <w:name w:val="Quote"/>
    <w:basedOn w:val="Heading1"/>
    <w:link w:val="QuoteChar"/>
    <w:qFormat/>
    <w:rsid w:val="00AD3FCC"/>
    <w:rPr>
      <w:b w:val="0"/>
      <w:sz w:val="72"/>
      <w:szCs w:val="72"/>
      <w:lang w:val="en-NZ"/>
    </w:rPr>
  </w:style>
  <w:style w:type="character" w:customStyle="1" w:styleId="QuoteChar">
    <w:name w:val="Quote Char"/>
    <w:basedOn w:val="DefaultParagraphFont"/>
    <w:link w:val="Quote"/>
    <w:rsid w:val="00AD3F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3FCC"/>
    <w:pPr>
      <w:pageBreakBefore/>
    </w:pPr>
  </w:style>
  <w:style w:type="paragraph" w:customStyle="1" w:styleId="Border">
    <w:name w:val="Border"/>
    <w:basedOn w:val="Normal"/>
    <w:qFormat/>
    <w:rsid w:val="00AD3F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3FCC"/>
    <w:rPr>
      <w:b/>
      <w:bCs/>
      <w:i/>
      <w:iCs/>
      <w:color w:val="auto"/>
    </w:rPr>
  </w:style>
  <w:style w:type="paragraph" w:styleId="IntenseQuote">
    <w:name w:val="Intense Quote"/>
    <w:basedOn w:val="Normal"/>
    <w:next w:val="Normal"/>
    <w:link w:val="IntenseQuoteChar"/>
    <w:uiPriority w:val="30"/>
    <w:qFormat/>
    <w:rsid w:val="00AD3F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3F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3FCC"/>
    <w:rPr>
      <w:smallCaps/>
      <w:color w:val="auto"/>
      <w:u w:val="single"/>
    </w:rPr>
  </w:style>
  <w:style w:type="character" w:styleId="IntenseReference">
    <w:name w:val="Intense Reference"/>
    <w:basedOn w:val="DefaultParagraphFont"/>
    <w:uiPriority w:val="32"/>
    <w:qFormat/>
    <w:rsid w:val="00AD3FCC"/>
    <w:rPr>
      <w:b/>
      <w:bCs/>
      <w:smallCaps/>
      <w:color w:val="auto"/>
      <w:spacing w:val="5"/>
      <w:u w:val="single"/>
    </w:rPr>
  </w:style>
  <w:style w:type="paragraph" w:customStyle="1" w:styleId="2ColumnHeading">
    <w:name w:val="2Column Heading"/>
    <w:basedOn w:val="BodyText"/>
    <w:qFormat/>
    <w:rsid w:val="00AD3FCC"/>
    <w:pPr>
      <w:spacing w:after="60"/>
      <w:ind w:left="-2268"/>
    </w:pPr>
    <w:rPr>
      <w:b/>
    </w:rPr>
  </w:style>
  <w:style w:type="paragraph" w:customStyle="1" w:styleId="Heading1TOC">
    <w:name w:val="Heading1 TOC"/>
    <w:basedOn w:val="Normal"/>
    <w:qFormat/>
    <w:rsid w:val="00AD3FCC"/>
    <w:pPr>
      <w:spacing w:before="240" w:after="120"/>
    </w:pPr>
    <w:rPr>
      <w:rFonts w:ascii="Times New Roman" w:hAnsi="Times New Roman"/>
      <w:b/>
      <w:sz w:val="32"/>
    </w:rPr>
  </w:style>
  <w:style w:type="paragraph" w:customStyle="1" w:styleId="Heading2TOC">
    <w:name w:val="Heading2 TOC"/>
    <w:basedOn w:val="Normal"/>
    <w:qFormat/>
    <w:rsid w:val="00AD3FCC"/>
    <w:pPr>
      <w:spacing w:before="240" w:after="60"/>
    </w:pPr>
    <w:rPr>
      <w:rFonts w:ascii="Times New Roman" w:hAnsi="Times New Roman"/>
      <w:b/>
      <w:sz w:val="28"/>
    </w:rPr>
  </w:style>
  <w:style w:type="character" w:customStyle="1" w:styleId="Underline">
    <w:name w:val="Underline"/>
    <w:basedOn w:val="DefaultParagraphFont"/>
    <w:qFormat/>
    <w:rsid w:val="00AD3FCC"/>
    <w:rPr>
      <w:u w:val="single"/>
    </w:rPr>
  </w:style>
  <w:style w:type="paragraph" w:styleId="BalloonText">
    <w:name w:val="Balloon Text"/>
    <w:basedOn w:val="Normal"/>
    <w:link w:val="BalloonTextChar"/>
    <w:rsid w:val="00AD3FCC"/>
    <w:rPr>
      <w:rFonts w:ascii="Tahoma" w:hAnsi="Tahoma" w:cs="Tahoma"/>
      <w:sz w:val="16"/>
      <w:szCs w:val="16"/>
    </w:rPr>
  </w:style>
  <w:style w:type="character" w:customStyle="1" w:styleId="BalloonTextChar">
    <w:name w:val="Balloon Text Char"/>
    <w:basedOn w:val="DefaultParagraphFont"/>
    <w:link w:val="BalloonText"/>
    <w:rsid w:val="00AD3F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3F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3F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3FCC"/>
    <w:rPr>
      <w:b/>
      <w:color w:val="660033"/>
      <w:spacing w:val="0"/>
    </w:rPr>
  </w:style>
  <w:style w:type="paragraph" w:customStyle="1" w:styleId="Nameditemlist">
    <w:name w:val="Named item list"/>
    <w:basedOn w:val="BodyText"/>
    <w:qFormat/>
    <w:rsid w:val="00AD3FCC"/>
    <w:pPr>
      <w:tabs>
        <w:tab w:val="left" w:pos="2835"/>
      </w:tabs>
      <w:ind w:left="2835" w:hanging="2835"/>
    </w:pPr>
  </w:style>
  <w:style w:type="paragraph" w:customStyle="1" w:styleId="BodyTextnopadding">
    <w:name w:val="Body Text no padding"/>
    <w:basedOn w:val="BodyText"/>
    <w:qFormat/>
    <w:rsid w:val="00AD3FCC"/>
    <w:pPr>
      <w:spacing w:before="0" w:after="0"/>
    </w:pPr>
  </w:style>
  <w:style w:type="paragraph" w:customStyle="1" w:styleId="BodyTextBold">
    <w:name w:val="Body Text Bold"/>
    <w:basedOn w:val="BodyText"/>
    <w:qFormat/>
    <w:rsid w:val="00AD3FCC"/>
    <w:rPr>
      <w:b/>
    </w:rPr>
  </w:style>
  <w:style w:type="character" w:styleId="Hyperlink">
    <w:name w:val="Hyperlink"/>
    <w:basedOn w:val="DefaultParagraphFont"/>
    <w:uiPriority w:val="99"/>
    <w:unhideWhenUsed/>
    <w:rsid w:val="004D5D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4566</Characters>
  <Application>Microsoft Office Word</Application>
  <DocSecurity>0</DocSecurity>
  <Lines>190</Lines>
  <Paragraphs>107</Paragraphs>
  <ScaleCrop>false</ScaleCrop>
  <Company>Author-it Software Corporation Ltd.</Company>
  <LinksUpToDate>false</LinksUpToDate>
  <CharactersWithSpaces>5140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CPPDSM4063 Participate in developing and establishing property or facility contracts</dc:title>
  <dc:subject>Approved</dc:subject>
  <dc:creator>Artibus Innovation</dc:creator>
  <cp:keywords>Release: 1</cp:keywords>
  <dc:description>Review Date: 12 April 2008</dc:description>
  <cp:lastModifiedBy>HSD_TPCMSd.prod</cp:lastModifiedBy>
  <cp:revision>3</cp:revision>
  <dcterms:created xsi:type="dcterms:W3CDTF">2021-05-19T12:59:00Z</dcterms:created>
  <dcterms:modified xsi:type="dcterms:W3CDTF">2021-05-19T12:59:00Z</dcterms:modified>
</cp:coreProperties>
</file>