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F82" w:rsidP="00E63F82">
      <w:pPr>
        <w:pStyle w:val="Title"/>
      </w:pPr>
      <w:r>
        <w:fldChar w:fldCharType="begin"/>
      </w:r>
      <w:r>
        <w:instrText xml:space="preserve"> TITLE   \* MERGEFORMAT </w:instrText>
      </w:r>
      <w:r>
        <w:fldChar w:fldCharType="separate"/>
      </w:r>
      <w:r>
        <w:t>CPPDSM4056 Manage conflicts and disputes in the property industry</w:t>
      </w:r>
      <w:r>
        <w:fldChar w:fldCharType="end"/>
      </w:r>
    </w:p>
    <w:p w:rsidR="00E63F82" w:rsidP="00E63F82">
      <w:pPr>
        <w:pStyle w:val="Version"/>
        <w:sectPr w:rsidSect="00662D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D96" w:rsidP="00662D96">
      <w:pPr>
        <w:pStyle w:val="SuperHeading"/>
      </w:pPr>
      <w:r w:rsidRPr="00662D96">
        <w:t>CPPDSM4056 Manage conflicts and disputes in the property industry</w:t>
      </w:r>
    </w:p>
    <w:p w:rsidR="00000000" w:rsidRPr="00662D96" w:rsidP="00662D96">
      <w:pPr>
        <w:pStyle w:val="Heading1"/>
      </w:pPr>
      <w:bookmarkStart w:id="1" w:name="O_865684"/>
      <w:bookmarkEnd w:id="1"/>
      <w:r w:rsidRPr="00662D96">
        <w:t>Modification History</w:t>
      </w:r>
    </w:p>
    <w:p w:rsidR="00000000" w:rsidRPr="00662D96" w:rsidP="00E63F82">
      <w:pPr>
        <w:pStyle w:val="BodyText"/>
      </w:pPr>
      <w:r w:rsidRPr="00662D96">
        <w:t>Release 1.</w:t>
      </w:r>
    </w:p>
    <w:p w:rsidR="00000000" w:rsidRPr="00662D96" w:rsidP="00E63F82">
      <w:pPr>
        <w:pStyle w:val="BodyText"/>
      </w:pPr>
      <w:r w:rsidRPr="00662D96">
        <w:t>Replaces superseded equivalent CPPDSM4056A Manage conflicts and disputes in the property industry.</w:t>
      </w:r>
    </w:p>
    <w:p w:rsidR="00000000" w:rsidRPr="00662D96" w:rsidP="00E63F82">
      <w:pPr>
        <w:pStyle w:val="BodyText"/>
      </w:pPr>
      <w:r w:rsidRPr="00662D96">
        <w:t>This version first released with CPP Property Services Training Package Version 5.</w:t>
      </w:r>
    </w:p>
    <w:p w:rsidR="00000000" w:rsidRPr="00662D96" w:rsidP="00662D96">
      <w:pPr>
        <w:pStyle w:val="Heading1"/>
      </w:pPr>
      <w:bookmarkStart w:id="2" w:name="O_865692"/>
      <w:bookmarkEnd w:id="2"/>
      <w:r w:rsidRPr="00662D96">
        <w:t>Application</w:t>
      </w:r>
    </w:p>
    <w:p w:rsidR="00000000" w:rsidRPr="00662D96" w:rsidP="00E63F82">
      <w:pPr>
        <w:pStyle w:val="BodyText"/>
      </w:pPr>
      <w:r w:rsidRPr="00662D96">
        <w:t>This unit of competency specifies the outcomes required to use communication techniques to manage and resolve conflicts and disputes in the prop</w:t>
      </w:r>
      <w:r w:rsidRPr="00662D96">
        <w:t>erty industry. It requires the ability to assess conflict or dispute situations, accurately receive and relay information, adapt interpersonal styles and techniques to varying social and cultural environments, and evaluate responses.</w:t>
      </w:r>
    </w:p>
    <w:p w:rsidR="00000000" w:rsidRPr="00662D96" w:rsidP="00E63F82">
      <w:pPr>
        <w:pStyle w:val="BodyText"/>
      </w:pPr>
      <w:r w:rsidRPr="00662D96">
        <w:t>The unit supports the</w:t>
      </w:r>
      <w:r w:rsidRPr="00662D96">
        <w:t xml:space="preserve"> work of those involved in using communication techniques to manage and resolve conflicts and disputes in the property industry. It applies to real estate agents, property managers, strata managers, Nationwide House Energy Rating Scheme (NatHERS) assessors</w:t>
      </w:r>
      <w:r w:rsidRPr="00662D96">
        <w:t>, home sustainability assessors and facility managers.</w:t>
      </w:r>
    </w:p>
    <w:p w:rsidR="00000000" w:rsidRPr="00662D96" w:rsidP="00E63F82">
      <w:pPr>
        <w:pStyle w:val="BodyText"/>
      </w:pPr>
      <w:r w:rsidRPr="00662D96">
        <w:t>Licensing, legislative, regulatory or certification requirements apply to this unit in some States and Territories. Relevant state and territory regulatory authorities should be consulted to confirm t</w:t>
      </w:r>
      <w:r w:rsidRPr="00662D96">
        <w:t>hose requirements.</w:t>
      </w:r>
    </w:p>
    <w:p w:rsidR="00000000" w:rsidRPr="00662D96" w:rsidP="00662D96">
      <w:pPr>
        <w:pStyle w:val="Heading1"/>
      </w:pPr>
      <w:bookmarkStart w:id="3" w:name="O_865691"/>
      <w:bookmarkEnd w:id="3"/>
      <w:r w:rsidRPr="00662D96">
        <w:t>Pre-requisite Unit</w:t>
      </w:r>
    </w:p>
    <w:p w:rsidR="00000000" w:rsidRPr="00662D96" w:rsidP="00E63F82">
      <w:pPr>
        <w:pStyle w:val="BodyText"/>
      </w:pPr>
      <w:r w:rsidRPr="00662D96">
        <w:t>Nil</w:t>
      </w:r>
    </w:p>
    <w:p w:rsidR="00000000" w:rsidRPr="00662D96" w:rsidP="00662D96">
      <w:pPr>
        <w:pStyle w:val="Heading1"/>
      </w:pPr>
      <w:bookmarkStart w:id="4" w:name="O_865690"/>
      <w:bookmarkEnd w:id="4"/>
      <w:r w:rsidRPr="00662D96">
        <w:t>Competency Field</w:t>
      </w:r>
    </w:p>
    <w:p w:rsidR="00000000" w:rsidRPr="00662D96" w:rsidP="00E63F82">
      <w:pPr>
        <w:pStyle w:val="BodyText"/>
      </w:pPr>
      <w:r w:rsidRPr="00662D96">
        <w:t>Strata community management</w:t>
      </w:r>
    </w:p>
    <w:p w:rsidR="00000000" w:rsidRPr="00662D96" w:rsidP="00662D96">
      <w:pPr>
        <w:pStyle w:val="Heading1"/>
      </w:pPr>
      <w:bookmarkStart w:id="5" w:name="O_865689"/>
      <w:bookmarkEnd w:id="5"/>
      <w:r w:rsidRPr="00662D96">
        <w:t>Unit Sector</w:t>
      </w:r>
    </w:p>
    <w:p w:rsidR="00000000" w:rsidRPr="00662D96" w:rsidP="00E63F82">
      <w:pPr>
        <w:pStyle w:val="BodyText"/>
      </w:pPr>
      <w:r w:rsidRPr="00662D96">
        <w:t>Property services</w:t>
      </w:r>
    </w:p>
    <w:p w:rsidR="00000000" w:rsidRPr="00662D96" w:rsidP="00662D96">
      <w:pPr>
        <w:pStyle w:val="Heading1"/>
      </w:pPr>
      <w:bookmarkStart w:id="6" w:name="O_865688"/>
      <w:bookmarkEnd w:id="6"/>
      <w:r w:rsidRPr="00662D96">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662D96">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Elements describe the essential outco</w:t>
            </w:r>
            <w:r w:rsidRPr="00662D96">
              <w:t>mes.</w:t>
            </w:r>
          </w:p>
        </w:tc>
        <w:tc>
          <w:tcPr>
            <w:tcW w:w="6406" w:type="dxa"/>
            <w:gridSpan w:val="2"/>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Performance criteria describe the performance needed to demonstrate achievement of the element. Where bold italicised text is used, further information is detailed in the range of conditions.</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1.</w:t>
            </w:r>
          </w:p>
        </w:tc>
        <w:tc>
          <w:tcPr>
            <w:tcW w:w="193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Assess conflict or dispute.</w:t>
            </w:r>
          </w:p>
        </w:tc>
        <w:tc>
          <w:tcPr>
            <w:tcW w:w="796" w:type="dxa"/>
            <w:tcBorders>
              <w:top w:val="nil"/>
              <w:left w:val="nil"/>
              <w:bottom w:val="nil"/>
              <w:right w:val="nil"/>
            </w:tcBorders>
            <w:tcMar>
              <w:top w:w="0" w:type="dxa"/>
              <w:left w:w="62" w:type="dxa"/>
              <w:bottom w:w="0" w:type="dxa"/>
              <w:right w:w="62" w:type="dxa"/>
            </w:tcMar>
          </w:tcPr>
          <w:p w:rsidR="00000000" w:rsidRPr="00662D96" w:rsidP="00662D96">
            <w:pPr>
              <w:pStyle w:val="BodyText"/>
            </w:pPr>
            <w:r w:rsidRPr="00662D96">
              <w:t>1.1.</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BoldandItalics"/>
              </w:rPr>
              <w:t>Causes of conflict or dispute</w:t>
            </w:r>
            <w:r w:rsidRPr="00662D96">
              <w:t xml:space="preserve"> are identified and response required to prevent escalation is identified and evaluated.</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1.2.</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 xml:space="preserve">Effective </w:t>
            </w:r>
            <w:r w:rsidRPr="00662D96">
              <w:rPr>
                <w:rStyle w:val="BoldandItalics"/>
              </w:rPr>
              <w:t>communication</w:t>
            </w:r>
            <w:r w:rsidRPr="00662D96">
              <w:t>, observation and active listening skills are applied to elicit and interpret verbal and non-verbal informa</w:t>
            </w:r>
            <w:r w:rsidRPr="00662D96">
              <w:t>tion and ensure an accurate exchange of information.</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1.3.</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Situations requiring specialist advice are identified and assistance is sought as required.</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2.</w:t>
            </w:r>
          </w:p>
        </w:tc>
        <w:tc>
          <w:tcPr>
            <w:tcW w:w="1936" w:type="dxa"/>
            <w:vMerge w:val="restart"/>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Negotiate resolution.</w:t>
            </w: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2.1.</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Conflict or dispute is negotiated and resolved constructively using strategies that comply with established organisational procedures.</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662D96" w:rsidP="00662D96">
            <w:pPr>
              <w:pStyle w:val="BodyText"/>
            </w:pPr>
            <w:r w:rsidRPr="00662D96">
              <w:t>2.2.</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BoldandItalics"/>
              </w:rPr>
              <w:t>Negotiation techniques</w:t>
            </w:r>
            <w:r w:rsidRPr="00662D96">
              <w:t xml:space="preserve"> are used to maintain positive interaction, and divert and minimise aggressive behaviour.</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2.3.</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Communication with others is conducted in a courteous manner that reflects sensitivity to individual, social and cultural differences.</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2.4.</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Contradictions, ambiguity, uncertainty or misunderstandings are identified and clarified.</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2.5.</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 xml:space="preserve">Factors </w:t>
            </w:r>
            <w:r w:rsidRPr="00662D96">
              <w:t xml:space="preserve">that might impact on the safety or security of clients and colleagues are identified and appropriate responses or </w:t>
            </w:r>
            <w:r w:rsidRPr="00662D96">
              <w:rPr>
                <w:rStyle w:val="BoldandItalics"/>
              </w:rPr>
              <w:t>contingency measures</w:t>
            </w:r>
            <w:r w:rsidRPr="00662D96">
              <w:t xml:space="preserve"> are formulated and implemented.</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3.</w:t>
            </w:r>
          </w:p>
        </w:tc>
        <w:tc>
          <w:tcPr>
            <w:tcW w:w="1936" w:type="dxa"/>
            <w:vMerge w:val="restart"/>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Evaluate response.</w:t>
            </w: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3.1.</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Response evaluation findings are organised in a format suitable for analysis.</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3.2.</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Effectiveness of response is reviewed and evaluated.</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3.3.</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Incident observations are provided in an accurate, concise and constructive manner when reviewing and debrief</w:t>
            </w:r>
            <w:r w:rsidRPr="00662D96">
              <w:t>ing situations.</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3.4.</w:t>
            </w:r>
          </w:p>
        </w:tc>
        <w:tc>
          <w:tcPr>
            <w:tcW w:w="5610"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 xml:space="preserve">Records and, where required, report of conflict or dispute are prepared using business equipment and </w:t>
            </w:r>
            <w:r w:rsidRPr="00662D96">
              <w:t>technology.</w:t>
            </w:r>
          </w:p>
        </w:tc>
      </w:tr>
      <w:tr w:rsidTr="00662D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3.5.</w:t>
            </w:r>
          </w:p>
        </w:tc>
        <w:tc>
          <w:tcPr>
            <w:tcW w:w="5610" w:type="dxa"/>
            <w:tcBorders>
              <w:top w:val="nil"/>
              <w:left w:val="nil"/>
              <w:bottom w:val="nil"/>
              <w:right w:val="nil"/>
            </w:tcBorders>
            <w:tcMar>
              <w:top w:w="0" w:type="dxa"/>
              <w:left w:w="62" w:type="dxa"/>
              <w:bottom w:w="0" w:type="dxa"/>
              <w:right w:w="62" w:type="dxa"/>
            </w:tcMar>
          </w:tcPr>
          <w:p w:rsidR="00000000" w:rsidRPr="00662D96" w:rsidP="00662D96">
            <w:pPr>
              <w:pStyle w:val="BodyText"/>
            </w:pPr>
            <w:r w:rsidRPr="00662D96">
              <w:t>Information is securely maintained with due regard to confidentiality, and legislative and organisational requirements.</w:t>
            </w:r>
          </w:p>
        </w:tc>
      </w:tr>
    </w:tbl>
    <w:p w:rsidR="00000000" w:rsidRPr="00662D96" w:rsidP="00662D96">
      <w:pPr>
        <w:pStyle w:val="BodyText"/>
      </w:pPr>
    </w:p>
    <w:p w:rsidR="00000000" w:rsidRPr="00662D96" w:rsidP="00662D96">
      <w:pPr>
        <w:pStyle w:val="AllowPageBreak"/>
      </w:pPr>
    </w:p>
    <w:p w:rsidR="00000000" w:rsidRPr="00662D96" w:rsidP="00662D96">
      <w:pPr>
        <w:pStyle w:val="Heading1"/>
      </w:pPr>
      <w:bookmarkStart w:id="7" w:name="O_865687"/>
      <w:bookmarkEnd w:id="7"/>
      <w:r w:rsidRPr="00662D96">
        <w:t>Foundation Skills</w:t>
      </w:r>
    </w:p>
    <w:tbl>
      <w:tblPr>
        <w:tblW w:w="0" w:type="auto"/>
        <w:tblLayout w:type="fixed"/>
        <w:tblCellMar>
          <w:left w:w="62" w:type="dxa"/>
          <w:right w:w="62" w:type="dxa"/>
        </w:tblCellMar>
        <w:tblLook w:val="0000"/>
      </w:tblPr>
      <w:tblGrid>
        <w:gridCol w:w="2195"/>
        <w:gridCol w:w="6877"/>
      </w:tblGrid>
      <w:tr w:rsidTr="00662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This section describes the language, literacy, numeracy and employment skills essential to performa</w:t>
            </w:r>
            <w:r w:rsidRPr="00662D96">
              <w:t>nce in this unit but not explicit in the performance criteria.</w:t>
            </w:r>
          </w:p>
        </w:tc>
      </w:tr>
      <w:tr w:rsidTr="00662D9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62D96" w:rsidP="00662D96">
            <w:pPr>
              <w:pStyle w:val="BodyText"/>
            </w:pPr>
            <w:r w:rsidRPr="00662D96">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SpecialBold"/>
              </w:rPr>
              <w:t>Performance feature</w:t>
            </w:r>
          </w:p>
        </w:tc>
      </w:tr>
      <w:tr w:rsidTr="00662D9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Learning skills to:</w:t>
            </w:r>
          </w:p>
        </w:tc>
        <w:tc>
          <w:tcPr>
            <w:tcW w:w="6877" w:type="dxa"/>
            <w:tcBorders>
              <w:top w:val="nil"/>
              <w:left w:val="nil"/>
              <w:bottom w:val="nil"/>
              <w:right w:val="nil"/>
            </w:tcBorders>
            <w:tcMar>
              <w:top w:w="0" w:type="dxa"/>
              <w:left w:w="62" w:type="dxa"/>
              <w:bottom w:w="0" w:type="dxa"/>
              <w:right w:w="62" w:type="dxa"/>
            </w:tcMar>
          </w:tcPr>
          <w:p w:rsidR="00000000" w:rsidP="00662D96">
            <w:pPr>
              <w:pStyle w:val="ListBullet"/>
              <w:rPr>
                <w:lang w:val="en-NZ"/>
              </w:rPr>
            </w:pPr>
            <w:r w:rsidRPr="00662D96">
              <w:t>maintain current knowledge of conflict-resolution strategies.</w:t>
            </w:r>
          </w:p>
        </w:tc>
      </w:tr>
      <w:tr w:rsidTr="00662D9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62D96">
            <w:pPr>
              <w:pStyle w:val="ListBullet"/>
              <w:rPr>
                <w:lang w:val="en-NZ"/>
              </w:rPr>
            </w:pPr>
            <w:r w:rsidRPr="00662D96">
              <w:t>summarise positions and agreements of parties in dispute to establish common ground and advance discussions.</w:t>
            </w:r>
          </w:p>
        </w:tc>
      </w:tr>
      <w:tr w:rsidTr="00662D9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Reading skills to:</w:t>
            </w:r>
          </w:p>
        </w:tc>
        <w:tc>
          <w:tcPr>
            <w:tcW w:w="6877" w:type="dxa"/>
            <w:tcBorders>
              <w:top w:val="nil"/>
              <w:left w:val="nil"/>
              <w:bottom w:val="nil"/>
              <w:right w:val="nil"/>
            </w:tcBorders>
            <w:tcMar>
              <w:top w:w="0" w:type="dxa"/>
              <w:left w:w="62" w:type="dxa"/>
              <w:bottom w:w="0" w:type="dxa"/>
              <w:right w:w="62" w:type="dxa"/>
            </w:tcMar>
          </w:tcPr>
          <w:p w:rsidR="00000000" w:rsidP="00662D96">
            <w:pPr>
              <w:pStyle w:val="ListBullet"/>
              <w:rPr>
                <w:lang w:val="en-NZ"/>
              </w:rPr>
            </w:pPr>
            <w:r w:rsidRPr="00662D96">
              <w:t>clearly document areas of agreement and disagreement in complex disputes.</w:t>
            </w:r>
          </w:p>
        </w:tc>
      </w:tr>
      <w:tr w:rsidTr="00662D96">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Writing skills to:</w:t>
            </w:r>
          </w:p>
        </w:tc>
        <w:tc>
          <w:tcPr>
            <w:tcW w:w="6877" w:type="dxa"/>
            <w:tcBorders>
              <w:top w:val="nil"/>
              <w:left w:val="nil"/>
              <w:bottom w:val="nil"/>
              <w:right w:val="nil"/>
            </w:tcBorders>
            <w:tcMar>
              <w:top w:w="0" w:type="dxa"/>
              <w:left w:w="62" w:type="dxa"/>
              <w:bottom w:w="0" w:type="dxa"/>
              <w:right w:w="62" w:type="dxa"/>
            </w:tcMar>
          </w:tcPr>
          <w:p w:rsidR="00000000" w:rsidRPr="00662D96" w:rsidP="00662D96">
            <w:pPr>
              <w:pStyle w:val="ListBullet"/>
            </w:pPr>
            <w:r w:rsidRPr="00662D96">
              <w:t>prepare routine documentation associated with the resolution of workplace conflicts and disputes, including agendas, minutes, meeting notes, and correspondence in the form of emails and letters.</w:t>
            </w:r>
          </w:p>
        </w:tc>
      </w:tr>
    </w:tbl>
    <w:p w:rsidR="00000000" w:rsidRPr="00662D96" w:rsidP="00662D96">
      <w:pPr>
        <w:pStyle w:val="BodyText"/>
      </w:pPr>
    </w:p>
    <w:p w:rsidR="00000000" w:rsidRPr="00662D96" w:rsidP="00662D96">
      <w:pPr>
        <w:pStyle w:val="AllowPageBreak"/>
      </w:pPr>
    </w:p>
    <w:p w:rsidR="00000000" w:rsidRPr="00662D96" w:rsidP="00662D96">
      <w:pPr>
        <w:pStyle w:val="Heading1"/>
      </w:pPr>
      <w:bookmarkStart w:id="8" w:name="O_865686"/>
      <w:bookmarkEnd w:id="8"/>
      <w:r w:rsidRPr="00662D96">
        <w:t>Range of Conditions</w:t>
      </w:r>
    </w:p>
    <w:tbl>
      <w:tblPr>
        <w:tblW w:w="0" w:type="auto"/>
        <w:tblLayout w:type="fixed"/>
        <w:tblCellMar>
          <w:left w:w="62" w:type="dxa"/>
          <w:right w:w="62" w:type="dxa"/>
        </w:tblCellMar>
        <w:tblLook w:val="0000"/>
      </w:tblPr>
      <w:tblGrid>
        <w:gridCol w:w="2364"/>
        <w:gridCol w:w="6708"/>
      </w:tblGrid>
      <w:tr w:rsidTr="00662D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t>This section specifies</w:t>
            </w:r>
            <w:r w:rsidRPr="00662D96">
              <w:t xml:space="preserve"> work environments and conditions that may affect performance. Essential operating conditions that may be present (depending on the work situation, needs of the candidate, accessibility of the item, and local industry and regional contexts) are included. B</w:t>
            </w:r>
            <w:r w:rsidRPr="00662D96">
              <w:t>old italicised wording, if used in the performance criteria, is detailed below.</w:t>
            </w:r>
          </w:p>
        </w:tc>
      </w:tr>
      <w:tr w:rsidTr="00662D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BoldandItalics"/>
              </w:rPr>
              <w:t xml:space="preserve">Causes of conflict or dispute </w:t>
            </w:r>
            <w:r w:rsidRPr="00662D96">
              <w:t>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662D96" w:rsidP="00662D96">
            <w:pPr>
              <w:pStyle w:val="ListBullet"/>
            </w:pPr>
            <w:r w:rsidRPr="00662D96">
              <w:t>breakdown of communication</w:t>
            </w:r>
          </w:p>
          <w:p w:rsidR="00000000" w:rsidRPr="00662D96" w:rsidP="00662D96">
            <w:pPr>
              <w:pStyle w:val="ListBullet"/>
            </w:pPr>
            <w:r w:rsidRPr="00662D96">
              <w:t>change of economic and commercial circumstances</w:t>
            </w:r>
          </w:p>
          <w:p w:rsidR="00000000" w:rsidRPr="00662D96" w:rsidP="00662D96">
            <w:pPr>
              <w:pStyle w:val="ListBullet"/>
            </w:pPr>
            <w:r w:rsidRPr="00662D96">
              <w:t>differing legal concepts and changes in law</w:t>
            </w:r>
          </w:p>
          <w:p w:rsidR="00000000" w:rsidRPr="00662D96" w:rsidP="00662D96">
            <w:pPr>
              <w:pStyle w:val="ListBullet"/>
            </w:pPr>
            <w:r w:rsidRPr="00662D96">
              <w:t>differing views of underlying facts</w:t>
            </w:r>
          </w:p>
          <w:p w:rsidR="00000000" w:rsidRPr="00662D96" w:rsidP="00662D96">
            <w:pPr>
              <w:pStyle w:val="ListBullet"/>
            </w:pPr>
            <w:r w:rsidRPr="00662D96">
              <w:t>impact of third parties and force majeure</w:t>
            </w:r>
          </w:p>
          <w:p w:rsidR="00000000" w:rsidRPr="00662D96" w:rsidP="00662D96">
            <w:pPr>
              <w:pStyle w:val="ListBullet"/>
            </w:pPr>
            <w:r w:rsidRPr="00662D96">
              <w:t>a person under the influence of intoxicating substances</w:t>
            </w:r>
          </w:p>
          <w:p w:rsidR="00000000" w:rsidRPr="00662D96" w:rsidP="00662D96">
            <w:pPr>
              <w:pStyle w:val="ListBullet"/>
            </w:pPr>
            <w:r w:rsidRPr="00662D96">
              <w:t>a person with criminal intent</w:t>
            </w:r>
          </w:p>
          <w:p w:rsidR="00000000" w:rsidRPr="00662D96" w:rsidP="00662D96">
            <w:pPr>
              <w:pStyle w:val="ListBullet"/>
            </w:pPr>
            <w:r w:rsidRPr="00662D96">
              <w:t>refusal to comply with committee or group decisi</w:t>
            </w:r>
            <w:r w:rsidRPr="00662D96">
              <w:t>ons</w:t>
            </w:r>
          </w:p>
          <w:p w:rsidR="00000000" w:rsidRPr="00662D96" w:rsidP="00662D96">
            <w:pPr>
              <w:pStyle w:val="ListBullet"/>
            </w:pPr>
            <w:r w:rsidRPr="00662D96">
              <w:t>refusal to pay for services</w:t>
            </w:r>
          </w:p>
          <w:p w:rsidR="00000000" w:rsidRPr="00662D96" w:rsidP="00662D96">
            <w:pPr>
              <w:pStyle w:val="ListBullet"/>
            </w:pPr>
            <w:r w:rsidRPr="00662D96">
              <w:t>situations affecting the safety and security of self, others or property</w:t>
            </w:r>
          </w:p>
          <w:p w:rsidR="00000000" w:rsidP="00662D96">
            <w:pPr>
              <w:pStyle w:val="ListBullet"/>
              <w:rPr>
                <w:lang w:val="en-NZ"/>
              </w:rPr>
            </w:pPr>
            <w:r w:rsidRPr="00662D96">
              <w:t>technical problems or defective products.</w:t>
            </w:r>
          </w:p>
        </w:tc>
      </w:tr>
      <w:tr w:rsidTr="00662D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BoldandItalics"/>
              </w:rPr>
              <w:t xml:space="preserve">Communication </w:t>
            </w:r>
            <w:r w:rsidRPr="00662D96">
              <w:t>techniques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662D96" w:rsidP="00662D96">
            <w:pPr>
              <w:pStyle w:val="ListBullet"/>
            </w:pPr>
            <w:r w:rsidRPr="00662D96">
              <w:t>active listening</w:t>
            </w:r>
          </w:p>
          <w:p w:rsidR="00000000" w:rsidRPr="00662D96" w:rsidP="00662D96">
            <w:pPr>
              <w:pStyle w:val="ListBullet"/>
            </w:pPr>
            <w:r w:rsidRPr="00662D96">
              <w:t>clear, legible writing</w:t>
            </w:r>
          </w:p>
          <w:p w:rsidR="00000000" w:rsidRPr="00662D96" w:rsidP="00662D96">
            <w:pPr>
              <w:pStyle w:val="ListBullet"/>
            </w:pPr>
            <w:r w:rsidRPr="00662D96">
              <w:t>giving customers full attention</w:t>
            </w:r>
          </w:p>
          <w:p w:rsidR="00000000" w:rsidRPr="00662D96" w:rsidP="00662D96">
            <w:pPr>
              <w:pStyle w:val="ListBullet"/>
            </w:pPr>
            <w:r w:rsidRPr="00662D96">
              <w:t>maintaining eye contact</w:t>
            </w:r>
          </w:p>
          <w:p w:rsidR="00000000" w:rsidRPr="00662D96" w:rsidP="00662D96">
            <w:pPr>
              <w:pStyle w:val="ListBullet"/>
            </w:pPr>
            <w:r w:rsidRPr="00662D96">
              <w:t>non-verbal communication, including body language and personal presentation</w:t>
            </w:r>
          </w:p>
          <w:p w:rsidR="00000000" w:rsidRPr="00662D96" w:rsidP="00662D96">
            <w:pPr>
              <w:pStyle w:val="ListBullet"/>
            </w:pPr>
            <w:r w:rsidRPr="00662D96">
              <w:t>speaking clearly and concisely</w:t>
            </w:r>
          </w:p>
          <w:p w:rsidR="00000000" w:rsidRPr="00662D96" w:rsidP="00662D96">
            <w:pPr>
              <w:pStyle w:val="ListBullet"/>
            </w:pPr>
            <w:r w:rsidRPr="00662D96">
              <w:t>using appropriate language and tone of voice</w:t>
            </w:r>
          </w:p>
          <w:p w:rsidR="00000000" w:rsidP="00662D96">
            <w:pPr>
              <w:pStyle w:val="ListBullet"/>
              <w:rPr>
                <w:lang w:val="en-NZ"/>
              </w:rPr>
            </w:pPr>
            <w:r w:rsidRPr="00662D96">
              <w:t>using open and closed que</w:t>
            </w:r>
            <w:r w:rsidRPr="00662D96">
              <w:t>stions.</w:t>
            </w:r>
          </w:p>
        </w:tc>
      </w:tr>
      <w:tr w:rsidTr="00662D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BoldandItalics"/>
              </w:rPr>
              <w:t xml:space="preserve">Negotiation techniques </w:t>
            </w:r>
            <w:r w:rsidRPr="00662D96">
              <w:t>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662D96" w:rsidP="00662D96">
            <w:pPr>
              <w:pStyle w:val="ListBullet"/>
            </w:pPr>
            <w:r w:rsidRPr="00662D96">
              <w:t>control of tone of voice and body language</w:t>
            </w:r>
          </w:p>
          <w:p w:rsidR="00000000" w:rsidRPr="00662D96" w:rsidP="00662D96">
            <w:pPr>
              <w:pStyle w:val="ListBullet"/>
            </w:pPr>
            <w:r w:rsidRPr="00662D96">
              <w:t>demonstrating flexibility and willingness to negotiate</w:t>
            </w:r>
          </w:p>
          <w:p w:rsidR="00000000" w:rsidRPr="00662D96" w:rsidP="00662D96">
            <w:pPr>
              <w:pStyle w:val="ListBullet"/>
            </w:pPr>
            <w:r w:rsidRPr="00662D96">
              <w:t>using positive, confident and cooperative language</w:t>
            </w:r>
          </w:p>
          <w:p w:rsidR="00000000" w:rsidRPr="00662D96" w:rsidP="00662D96">
            <w:pPr>
              <w:pStyle w:val="ListBullet"/>
            </w:pPr>
            <w:r w:rsidRPr="00662D96">
              <w:t>using clear presentation of o</w:t>
            </w:r>
            <w:r w:rsidRPr="00662D96">
              <w:t>ptions and consequences</w:t>
            </w:r>
          </w:p>
          <w:p w:rsidR="00000000" w:rsidRPr="00662D96" w:rsidP="00662D96">
            <w:pPr>
              <w:pStyle w:val="ListBullet"/>
            </w:pPr>
            <w:r w:rsidRPr="00662D96">
              <w:t>using language and concepts appropriate to the people involved</w:t>
            </w:r>
          </w:p>
          <w:p w:rsidR="00000000" w:rsidRPr="00662D96" w:rsidP="00662D96">
            <w:pPr>
              <w:pStyle w:val="ListBullet"/>
            </w:pPr>
            <w:r w:rsidRPr="00662D96">
              <w:t>using strategic questioning and listening to gather information and direct the focus of people involved</w:t>
            </w:r>
          </w:p>
          <w:p w:rsidR="00000000" w:rsidP="00662D96">
            <w:pPr>
              <w:pStyle w:val="ListBullet"/>
              <w:rPr>
                <w:lang w:val="en-NZ"/>
              </w:rPr>
            </w:pPr>
            <w:r w:rsidRPr="00662D96">
              <w:t>using summarising of positions and agreements to move understanding.</w:t>
            </w:r>
          </w:p>
        </w:tc>
      </w:tr>
      <w:tr w:rsidTr="00662D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62D96">
            <w:pPr>
              <w:pStyle w:val="BodyText"/>
              <w:rPr>
                <w:lang w:val="en-NZ"/>
              </w:rPr>
            </w:pPr>
            <w:r w:rsidRPr="00662D96">
              <w:rPr>
                <w:rStyle w:val="BoldandItalics"/>
              </w:rPr>
              <w:t xml:space="preserve">Contingency measures </w:t>
            </w:r>
            <w:r w:rsidRPr="00662D96">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62D96" w:rsidP="00662D96">
            <w:pPr>
              <w:pStyle w:val="ListBullet"/>
            </w:pPr>
            <w:r w:rsidRPr="00662D96">
              <w:t>arbitration</w:t>
            </w:r>
          </w:p>
          <w:p w:rsidR="00000000" w:rsidRPr="00662D96" w:rsidP="00662D96">
            <w:pPr>
              <w:pStyle w:val="ListBullet"/>
            </w:pPr>
            <w:r w:rsidRPr="00662D96">
              <w:t>counselling</w:t>
            </w:r>
          </w:p>
          <w:p w:rsidR="00000000" w:rsidRPr="00662D96" w:rsidP="00662D96">
            <w:pPr>
              <w:pStyle w:val="ListBullet"/>
            </w:pPr>
            <w:r w:rsidRPr="00662D96">
              <w:t>cultural support</w:t>
            </w:r>
          </w:p>
          <w:p w:rsidR="00000000" w:rsidRPr="00662D96" w:rsidP="00662D96">
            <w:pPr>
              <w:pStyle w:val="ListBullet"/>
            </w:pPr>
            <w:r w:rsidRPr="00662D96">
              <w:t>defusing strategies</w:t>
            </w:r>
          </w:p>
          <w:p w:rsidR="00000000" w:rsidRPr="00662D96" w:rsidP="00662D96">
            <w:pPr>
              <w:pStyle w:val="ListBullet"/>
            </w:pPr>
            <w:r w:rsidRPr="00662D96">
              <w:t>intervention</w:t>
            </w:r>
          </w:p>
          <w:p w:rsidR="00000000" w:rsidRPr="00662D96" w:rsidP="00662D96">
            <w:pPr>
              <w:pStyle w:val="ListBullet"/>
            </w:pPr>
            <w:r w:rsidRPr="00662D96">
              <w:t>legal action</w:t>
            </w:r>
          </w:p>
          <w:p w:rsidR="00000000" w:rsidRPr="00662D96" w:rsidP="00662D96">
            <w:pPr>
              <w:pStyle w:val="ListBullet"/>
            </w:pPr>
            <w:r w:rsidRPr="00662D96">
              <w:t>mediation</w:t>
            </w:r>
          </w:p>
          <w:p w:rsidR="00000000" w:rsidRPr="00662D96" w:rsidP="00662D96">
            <w:pPr>
              <w:pStyle w:val="ListBullet"/>
            </w:pPr>
            <w:r w:rsidRPr="00662D96">
              <w:t>selecting alternative a</w:t>
            </w:r>
            <w:r w:rsidRPr="00662D96">
              <w:t>ctions that may require use of force, within legally permissible limits</w:t>
            </w:r>
          </w:p>
          <w:p w:rsidR="00000000" w:rsidRPr="00662D96" w:rsidP="00662D96">
            <w:pPr>
              <w:pStyle w:val="ListBullet"/>
            </w:pPr>
            <w:r w:rsidRPr="00662D96">
              <w:t>security</w:t>
            </w:r>
          </w:p>
          <w:p w:rsidR="00000000" w:rsidRPr="00662D96" w:rsidP="00662D96">
            <w:pPr>
              <w:pStyle w:val="ListBullet"/>
            </w:pPr>
            <w:r w:rsidRPr="00662D96">
              <w:t>specialists and experts.</w:t>
            </w:r>
          </w:p>
        </w:tc>
      </w:tr>
    </w:tbl>
    <w:p w:rsidR="00000000" w:rsidRPr="00662D96" w:rsidP="00662D96">
      <w:pPr>
        <w:pStyle w:val="BodyText"/>
      </w:pPr>
    </w:p>
    <w:p w:rsidR="00000000" w:rsidRPr="00662D96" w:rsidP="00662D96">
      <w:pPr>
        <w:pStyle w:val="AllowPageBreak"/>
      </w:pPr>
    </w:p>
    <w:p w:rsidR="00000000" w:rsidRPr="00662D96" w:rsidP="00662D96">
      <w:pPr>
        <w:pStyle w:val="Heading1"/>
      </w:pPr>
      <w:bookmarkStart w:id="9" w:name="O_865685"/>
      <w:bookmarkEnd w:id="9"/>
      <w:r w:rsidRPr="00662D96">
        <w:t>Unit Mapping Information</w:t>
      </w:r>
    </w:p>
    <w:p w:rsidR="00000000" w:rsidRPr="00662D96" w:rsidP="00E63F82">
      <w:pPr>
        <w:pStyle w:val="BodyText"/>
      </w:pPr>
      <w:r w:rsidRPr="00662D96">
        <w:t>CPPDSM4056A Manage conflicts and disputes in the property industry</w:t>
      </w:r>
    </w:p>
    <w:p w:rsidR="00000000" w:rsidRPr="00662D96" w:rsidP="00662D96">
      <w:pPr>
        <w:pStyle w:val="Heading1"/>
      </w:pPr>
      <w:bookmarkStart w:id="10" w:name="O_865678"/>
      <w:bookmarkEnd w:id="10"/>
      <w:r w:rsidRPr="00662D96">
        <w:t>Links</w:t>
      </w:r>
    </w:p>
    <w:p w:rsidR="00000000" w:rsidRPr="00662D96" w:rsidP="00E63F82">
      <w:pPr>
        <w:pStyle w:val="BodyText"/>
      </w:pPr>
      <w:r w:rsidRPr="00662D9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377F9A">
        <w:rPr>
          <w:rStyle w:val="Hyperlink"/>
        </w:rPr>
        <w:t>https://vetnet.gov.au/Pages/TrainingDocs.aspx?q=6f3f9672-30e8-4835-b348-205dfcf13d9b</w:t>
      </w:r>
      <w:r>
        <w:fldChar w:fldCharType="end"/>
      </w:r>
    </w:p>
    <w:p w:rsidR="00000000" w:rsidRPr="00662D96" w:rsidP="00662D96"/>
    <w:sectPr w:rsidSect="00662D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96" w:rsidRPr="00E63F82" w:rsidP="00E63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82" w:rsidP="00662D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3F82" w:rsidP="00662D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E63F82" w:rsidP="00662D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D96" w:rsidRPr="00E63F82" w:rsidP="00E63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F82" w:rsidRPr="002D2AF8" w:rsidP="00662D96">
    <w:pPr>
      <w:pStyle w:val="Header"/>
      <w:framePr w:wrap="around"/>
    </w:pPr>
    <w:r>
      <w:fldChar w:fldCharType="begin"/>
    </w:r>
    <w:r>
      <w:instrText xml:space="preserve"> TITLE   \* MERGEFORMAT </w:instrText>
    </w:r>
    <w:r>
      <w:fldChar w:fldCharType="separate"/>
    </w:r>
    <w:r>
      <w:t>CPPDSM4056 Manage conflicts and disputes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E63F82" w:rsidP="00662D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AC8C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A69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D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D96"/>
    <w:pPr>
      <w:spacing w:before="360" w:after="60"/>
      <w:outlineLvl w:val="0"/>
    </w:pPr>
    <w:rPr>
      <w:sz w:val="32"/>
    </w:rPr>
  </w:style>
  <w:style w:type="paragraph" w:styleId="Heading2">
    <w:name w:val="heading 2"/>
    <w:basedOn w:val="HeadingBase"/>
    <w:next w:val="BodyText"/>
    <w:link w:val="Heading2Char"/>
    <w:qFormat/>
    <w:rsid w:val="00662D96"/>
    <w:pPr>
      <w:keepLines/>
      <w:spacing w:before="240" w:after="120"/>
      <w:outlineLvl w:val="1"/>
    </w:pPr>
    <w:rPr>
      <w:sz w:val="28"/>
      <w:szCs w:val="40"/>
    </w:rPr>
  </w:style>
  <w:style w:type="paragraph" w:styleId="Heading3">
    <w:name w:val="heading 3"/>
    <w:basedOn w:val="HeadingBase"/>
    <w:next w:val="BodyText"/>
    <w:link w:val="Heading3Char"/>
    <w:qFormat/>
    <w:rsid w:val="00662D96"/>
    <w:pPr>
      <w:spacing w:before="180" w:after="120"/>
      <w:outlineLvl w:val="2"/>
    </w:pPr>
    <w:rPr>
      <w:spacing w:val="-10"/>
      <w:kern w:val="32"/>
    </w:rPr>
  </w:style>
  <w:style w:type="paragraph" w:styleId="Heading4">
    <w:name w:val="heading 4"/>
    <w:basedOn w:val="HeadingBase"/>
    <w:next w:val="BodyText"/>
    <w:link w:val="Heading4Char"/>
    <w:qFormat/>
    <w:rsid w:val="00662D96"/>
    <w:pPr>
      <w:spacing w:before="160" w:after="120"/>
      <w:outlineLvl w:val="3"/>
    </w:pPr>
    <w:rPr>
      <w:sz w:val="22"/>
    </w:rPr>
  </w:style>
  <w:style w:type="paragraph" w:styleId="Heading5">
    <w:name w:val="heading 5"/>
    <w:basedOn w:val="HeadingBase"/>
    <w:next w:val="Normal"/>
    <w:link w:val="Heading5Char"/>
    <w:qFormat/>
    <w:rsid w:val="00662D96"/>
    <w:pPr>
      <w:spacing w:before="80"/>
      <w:outlineLvl w:val="4"/>
    </w:pPr>
    <w:rPr>
      <w:color w:val="918585"/>
      <w:sz w:val="20"/>
    </w:rPr>
  </w:style>
  <w:style w:type="paragraph" w:styleId="Heading6">
    <w:name w:val="heading 6"/>
    <w:basedOn w:val="HeadingBase"/>
    <w:next w:val="Normal"/>
    <w:link w:val="Heading6Char"/>
    <w:qFormat/>
    <w:rsid w:val="00662D96"/>
    <w:pPr>
      <w:spacing w:before="60"/>
      <w:outlineLvl w:val="5"/>
    </w:pPr>
    <w:rPr>
      <w:color w:val="918585"/>
      <w:sz w:val="20"/>
    </w:rPr>
  </w:style>
  <w:style w:type="paragraph" w:styleId="Heading7">
    <w:name w:val="heading 7"/>
    <w:basedOn w:val="Normal"/>
    <w:next w:val="Normal"/>
    <w:link w:val="Heading7Char"/>
    <w:qFormat/>
    <w:rsid w:val="00662D96"/>
    <w:pPr>
      <w:ind w:left="720"/>
      <w:outlineLvl w:val="6"/>
    </w:pPr>
    <w:rPr>
      <w:i/>
    </w:rPr>
  </w:style>
  <w:style w:type="paragraph" w:styleId="Heading8">
    <w:name w:val="heading 8"/>
    <w:basedOn w:val="Normal"/>
    <w:next w:val="Normal"/>
    <w:link w:val="Heading8Char"/>
    <w:qFormat/>
    <w:rsid w:val="00662D96"/>
    <w:pPr>
      <w:ind w:left="720"/>
      <w:outlineLvl w:val="7"/>
    </w:pPr>
    <w:rPr>
      <w:i/>
    </w:rPr>
  </w:style>
  <w:style w:type="paragraph" w:styleId="Heading9">
    <w:name w:val="heading 9"/>
    <w:basedOn w:val="Normal"/>
    <w:next w:val="Normal"/>
    <w:link w:val="Heading9Char"/>
    <w:qFormat/>
    <w:rsid w:val="00662D96"/>
    <w:pPr>
      <w:ind w:left="720"/>
      <w:outlineLvl w:val="8"/>
    </w:pPr>
    <w:rPr>
      <w:i/>
    </w:rPr>
  </w:style>
  <w:style w:type="character" w:default="1" w:styleId="DefaultParagraphFont">
    <w:name w:val="Default Paragraph Font"/>
    <w:uiPriority w:val="1"/>
    <w:unhideWhenUsed/>
    <w:rsid w:val="00662D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D96"/>
  </w:style>
  <w:style w:type="character" w:customStyle="1" w:styleId="Heading1Char">
    <w:name w:val="Heading 1 Char"/>
    <w:basedOn w:val="DefaultParagraphFont"/>
    <w:link w:val="Heading1"/>
    <w:rsid w:val="00662D96"/>
    <w:rPr>
      <w:rFonts w:ascii="Times New Roman" w:eastAsia="Times New Roman" w:hAnsi="Times New Roman" w:cs="Times New Roman"/>
      <w:b/>
      <w:sz w:val="32"/>
      <w:szCs w:val="20"/>
      <w:lang w:eastAsia="en-US"/>
    </w:rPr>
  </w:style>
  <w:style w:type="paragraph" w:styleId="BodyText">
    <w:name w:val="Body Text"/>
    <w:basedOn w:val="Normal"/>
    <w:link w:val="BodyTextChar"/>
    <w:rsid w:val="00662D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D96"/>
    <w:rPr>
      <w:rFonts w:ascii="Times New Roman" w:eastAsia="Times New Roman" w:hAnsi="Times New Roman" w:cs="Times New Roman"/>
      <w:sz w:val="24"/>
      <w:lang w:eastAsia="en-US"/>
    </w:rPr>
  </w:style>
  <w:style w:type="paragraph" w:styleId="ListBullet">
    <w:name w:val="List Bullet"/>
    <w:basedOn w:val="List"/>
    <w:rsid w:val="00662D96"/>
    <w:pPr>
      <w:numPr>
        <w:numId w:val="11"/>
      </w:numPr>
      <w:tabs>
        <w:tab w:val="clear" w:pos="340"/>
      </w:tabs>
      <w:spacing w:before="40" w:after="40"/>
    </w:pPr>
  </w:style>
  <w:style w:type="character" w:customStyle="1" w:styleId="SpecialBold">
    <w:name w:val="Special Bold"/>
    <w:basedOn w:val="DefaultParagraphFont"/>
    <w:rsid w:val="00662D96"/>
    <w:rPr>
      <w:b/>
      <w:spacing w:val="0"/>
    </w:rPr>
  </w:style>
  <w:style w:type="paragraph" w:customStyle="1" w:styleId="SuperHeading">
    <w:name w:val="SuperHeading"/>
    <w:basedOn w:val="Normal"/>
    <w:rsid w:val="00662D96"/>
    <w:pPr>
      <w:spacing w:before="240" w:after="120"/>
      <w:outlineLvl w:val="0"/>
    </w:pPr>
    <w:rPr>
      <w:rFonts w:ascii="Times New Roman" w:hAnsi="Times New Roman"/>
      <w:b/>
      <w:sz w:val="32"/>
    </w:rPr>
  </w:style>
  <w:style w:type="paragraph" w:customStyle="1" w:styleId="AllowPageBreak">
    <w:name w:val="AllowPageBreak"/>
    <w:rsid w:val="00662D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62D96"/>
    <w:rPr>
      <w:b/>
      <w:i/>
      <w:u w:val="none"/>
    </w:rPr>
  </w:style>
  <w:style w:type="character" w:customStyle="1" w:styleId="Heading2Char">
    <w:name w:val="Heading 2 Char"/>
    <w:basedOn w:val="DefaultParagraphFont"/>
    <w:link w:val="Heading2"/>
    <w:rsid w:val="00662D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D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D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D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D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D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D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D96"/>
    <w:rPr>
      <w:rFonts w:ascii="Courier New" w:eastAsia="Times New Roman" w:hAnsi="Courier New" w:cs="Times New Roman"/>
      <w:i/>
      <w:szCs w:val="20"/>
      <w:lang w:eastAsia="en-US"/>
    </w:rPr>
  </w:style>
  <w:style w:type="paragraph" w:customStyle="1" w:styleId="HeadingBase">
    <w:name w:val="Heading Base"/>
    <w:rsid w:val="00662D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D96"/>
    <w:pPr>
      <w:tabs>
        <w:tab w:val="right" w:leader="dot" w:pos="9072"/>
      </w:tabs>
      <w:ind w:left="567"/>
    </w:pPr>
    <w:rPr>
      <w:szCs w:val="22"/>
    </w:rPr>
  </w:style>
  <w:style w:type="paragraph" w:customStyle="1" w:styleId="TOCBase">
    <w:name w:val="TOC Base"/>
    <w:rsid w:val="00662D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D96"/>
    <w:pPr>
      <w:tabs>
        <w:tab w:val="right" w:leader="dot" w:pos="9072"/>
      </w:tabs>
      <w:spacing w:before="40" w:after="40"/>
      <w:ind w:left="284"/>
    </w:pPr>
    <w:rPr>
      <w:rFonts w:ascii="Times New Roman" w:hAnsi="Times New Roman"/>
    </w:rPr>
  </w:style>
  <w:style w:type="paragraph" w:styleId="TOC1">
    <w:name w:val="toc 1"/>
    <w:basedOn w:val="TOCBase"/>
    <w:next w:val="Normal"/>
    <w:rsid w:val="00662D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D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D96"/>
    <w:rPr>
      <w:rFonts w:ascii="Times New Roman" w:eastAsia="Times New Roman" w:hAnsi="Times New Roman" w:cs="Times New Roman"/>
      <w:sz w:val="16"/>
      <w:lang w:eastAsia="en-US"/>
    </w:rPr>
  </w:style>
  <w:style w:type="paragraph" w:styleId="Title">
    <w:name w:val="Title"/>
    <w:basedOn w:val="HeadingBase"/>
    <w:link w:val="TitleChar"/>
    <w:qFormat/>
    <w:rsid w:val="00662D96"/>
    <w:pPr>
      <w:spacing w:before="5040"/>
      <w:jc w:val="center"/>
    </w:pPr>
    <w:rPr>
      <w:sz w:val="48"/>
      <w:szCs w:val="72"/>
      <w:lang w:val="en-US"/>
    </w:rPr>
  </w:style>
  <w:style w:type="character" w:customStyle="1" w:styleId="TitleChar">
    <w:name w:val="Title Char"/>
    <w:basedOn w:val="DefaultParagraphFont"/>
    <w:link w:val="Title"/>
    <w:rsid w:val="00662D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D96"/>
    <w:pPr>
      <w:tabs>
        <w:tab w:val="left" w:pos="3600"/>
        <w:tab w:val="left" w:pos="3958"/>
      </w:tabs>
    </w:pPr>
  </w:style>
  <w:style w:type="paragraph" w:styleId="List">
    <w:name w:val="List"/>
    <w:basedOn w:val="BodyText"/>
    <w:next w:val="BodyText"/>
    <w:rsid w:val="00662D96"/>
    <w:pPr>
      <w:tabs>
        <w:tab w:val="left" w:pos="340"/>
      </w:tabs>
      <w:spacing w:before="60" w:after="60"/>
      <w:ind w:left="340" w:hanging="340"/>
    </w:pPr>
  </w:style>
  <w:style w:type="paragraph" w:customStyle="1" w:styleId="Note">
    <w:name w:val="Note"/>
    <w:basedOn w:val="BodyText"/>
    <w:rsid w:val="00662D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D96"/>
    <w:pPr>
      <w:framePr w:wrap="auto" w:hAnchor="text" w:y="6049"/>
    </w:pPr>
    <w:rPr>
      <w:color w:val="000000"/>
      <w:sz w:val="40"/>
    </w:rPr>
  </w:style>
  <w:style w:type="paragraph" w:customStyle="1" w:styleId="TOCTitle">
    <w:name w:val="TOCTitle"/>
    <w:basedOn w:val="Heading1"/>
    <w:rsid w:val="00662D96"/>
    <w:pPr>
      <w:spacing w:after="240"/>
      <w:jc w:val="center"/>
      <w:outlineLvl w:val="9"/>
    </w:pPr>
    <w:rPr>
      <w:caps/>
    </w:rPr>
  </w:style>
  <w:style w:type="paragraph" w:customStyle="1" w:styleId="Version">
    <w:name w:val="Version"/>
    <w:rsid w:val="00662D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2D96"/>
    <w:pPr>
      <w:numPr>
        <w:numId w:val="12"/>
      </w:numPr>
      <w:tabs>
        <w:tab w:val="clear" w:pos="680"/>
      </w:tabs>
    </w:pPr>
  </w:style>
  <w:style w:type="paragraph" w:styleId="Index1">
    <w:name w:val="index 1"/>
    <w:basedOn w:val="Normal"/>
    <w:next w:val="Normal"/>
    <w:semiHidden/>
    <w:rsid w:val="00662D96"/>
    <w:pPr>
      <w:keepNext w:val="0"/>
      <w:tabs>
        <w:tab w:val="right" w:pos="4176"/>
      </w:tabs>
      <w:ind w:left="198" w:hanging="198"/>
    </w:pPr>
    <w:rPr>
      <w:rFonts w:ascii="Garamond" w:hAnsi="Garamond"/>
    </w:rPr>
  </w:style>
  <w:style w:type="paragraph" w:styleId="IndexHeading">
    <w:name w:val="index heading"/>
    <w:basedOn w:val="Normal"/>
    <w:next w:val="Index1"/>
    <w:semiHidden/>
    <w:rsid w:val="00662D96"/>
    <w:pPr>
      <w:spacing w:before="120" w:after="120"/>
    </w:pPr>
    <w:rPr>
      <w:rFonts w:ascii="Arial" w:hAnsi="Arial"/>
      <w:b/>
      <w:color w:val="918585"/>
      <w:sz w:val="24"/>
    </w:rPr>
  </w:style>
  <w:style w:type="paragraph" w:styleId="Header">
    <w:name w:val="header"/>
    <w:basedOn w:val="Normal"/>
    <w:link w:val="HeaderChar"/>
    <w:rsid w:val="00662D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D96"/>
    <w:rPr>
      <w:rFonts w:ascii="Times New Roman" w:eastAsia="Times New Roman" w:hAnsi="Times New Roman" w:cs="Times New Roman"/>
      <w:sz w:val="16"/>
      <w:szCs w:val="20"/>
      <w:lang w:val="en-GB" w:eastAsia="en-US"/>
    </w:rPr>
  </w:style>
  <w:style w:type="paragraph" w:customStyle="1" w:styleId="Chapter">
    <w:name w:val="Chapter"/>
    <w:basedOn w:val="Normal"/>
    <w:rsid w:val="00662D96"/>
    <w:pPr>
      <w:spacing w:before="240"/>
    </w:pPr>
    <w:rPr>
      <w:rFonts w:ascii="Times New Roman" w:hAnsi="Times New Roman"/>
      <w:smallCaps/>
      <w:spacing w:val="80"/>
      <w:sz w:val="28"/>
    </w:rPr>
  </w:style>
  <w:style w:type="paragraph" w:customStyle="1" w:styleId="InChapter">
    <w:name w:val="InChapter"/>
    <w:basedOn w:val="Heading3"/>
    <w:rsid w:val="00662D96"/>
    <w:pPr>
      <w:spacing w:after="240"/>
      <w:outlineLvl w:val="9"/>
    </w:pPr>
    <w:rPr>
      <w:noProof/>
    </w:rPr>
  </w:style>
  <w:style w:type="paragraph" w:styleId="Index2">
    <w:name w:val="index 2"/>
    <w:basedOn w:val="Normal"/>
    <w:next w:val="Normal"/>
    <w:semiHidden/>
    <w:rsid w:val="00662D96"/>
    <w:pPr>
      <w:tabs>
        <w:tab w:val="right" w:pos="4176"/>
      </w:tabs>
      <w:ind w:left="568" w:hanging="284"/>
    </w:pPr>
    <w:rPr>
      <w:rFonts w:ascii="Garamond" w:hAnsi="Garamond"/>
    </w:rPr>
  </w:style>
  <w:style w:type="paragraph" w:customStyle="1" w:styleId="Byline">
    <w:name w:val="Byline"/>
    <w:rsid w:val="00662D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D96"/>
    <w:pPr>
      <w:tabs>
        <w:tab w:val="clear" w:pos="3600"/>
        <w:tab w:val="clear" w:pos="3958"/>
      </w:tabs>
      <w:jc w:val="right"/>
    </w:pPr>
  </w:style>
  <w:style w:type="character" w:styleId="Emphasis">
    <w:name w:val="Emphasis"/>
    <w:basedOn w:val="DefaultParagraphFont"/>
    <w:qFormat/>
    <w:rsid w:val="00662D96"/>
    <w:rPr>
      <w:i/>
    </w:rPr>
  </w:style>
  <w:style w:type="paragraph" w:styleId="Caption">
    <w:name w:val="caption"/>
    <w:basedOn w:val="BodyText"/>
    <w:next w:val="Normal"/>
    <w:qFormat/>
    <w:rsid w:val="00662D96"/>
    <w:pPr>
      <w:framePr w:w="2268" w:hSpace="181" w:vSpace="181" w:wrap="around" w:vAnchor="text" w:hAnchor="page" w:x="1135" w:y="285" w:anchorLock="1"/>
    </w:pPr>
    <w:rPr>
      <w:i/>
    </w:rPr>
  </w:style>
  <w:style w:type="paragraph" w:customStyle="1" w:styleId="MiniTOCTitle">
    <w:name w:val="MiniTOCTitle"/>
    <w:basedOn w:val="Heading4"/>
    <w:rsid w:val="00662D96"/>
    <w:pPr>
      <w:spacing w:before="240"/>
      <w:outlineLvl w:val="9"/>
    </w:pPr>
    <w:rPr>
      <w:noProof/>
      <w:sz w:val="24"/>
    </w:rPr>
  </w:style>
  <w:style w:type="paragraph" w:customStyle="1" w:styleId="MiniTOCItem">
    <w:name w:val="MiniTOCItem"/>
    <w:basedOn w:val="ListBullet"/>
    <w:rsid w:val="00662D96"/>
    <w:pPr>
      <w:numPr>
        <w:numId w:val="0"/>
      </w:numPr>
      <w:tabs>
        <w:tab w:val="right" w:leader="dot" w:pos="6521"/>
      </w:tabs>
      <w:spacing w:before="0" w:after="0"/>
    </w:pPr>
  </w:style>
  <w:style w:type="paragraph" w:customStyle="1" w:styleId="TOFTitle">
    <w:name w:val="TOFTitle"/>
    <w:basedOn w:val="TOCTitle"/>
    <w:rsid w:val="00662D96"/>
  </w:style>
  <w:style w:type="paragraph" w:styleId="TableofFigures">
    <w:name w:val="table of figures"/>
    <w:basedOn w:val="Normal"/>
    <w:next w:val="Normal"/>
    <w:semiHidden/>
    <w:rsid w:val="00662D96"/>
    <w:pPr>
      <w:tabs>
        <w:tab w:val="right" w:leader="dot" w:pos="9072"/>
      </w:tabs>
      <w:ind w:left="970" w:hanging="403"/>
    </w:pPr>
    <w:rPr>
      <w:rFonts w:ascii="Times New Roman" w:hAnsi="Times New Roman"/>
      <w:b/>
    </w:rPr>
  </w:style>
  <w:style w:type="paragraph" w:styleId="ListNumber">
    <w:name w:val="List Number"/>
    <w:basedOn w:val="List"/>
    <w:rsid w:val="00662D96"/>
    <w:pPr>
      <w:numPr>
        <w:numId w:val="14"/>
      </w:numPr>
      <w:tabs>
        <w:tab w:val="clear" w:pos="340"/>
      </w:tabs>
    </w:pPr>
  </w:style>
  <w:style w:type="character" w:customStyle="1" w:styleId="WingdingSymbols">
    <w:name w:val="Wingding Symbols"/>
    <w:rsid w:val="00662D96"/>
    <w:rPr>
      <w:rFonts w:ascii="Wingdings" w:hAnsi="Wingdings"/>
    </w:rPr>
  </w:style>
  <w:style w:type="paragraph" w:customStyle="1" w:styleId="TableHeading">
    <w:name w:val="Table Heading"/>
    <w:basedOn w:val="HeadingBase"/>
    <w:rsid w:val="00662D96"/>
    <w:pPr>
      <w:keepLines/>
      <w:pBdr>
        <w:bottom w:val="single" w:sz="6" w:space="1" w:color="918585"/>
      </w:pBdr>
      <w:spacing w:before="240"/>
    </w:pPr>
  </w:style>
  <w:style w:type="character" w:customStyle="1" w:styleId="HotSpot">
    <w:name w:val="HotSpot"/>
    <w:rsid w:val="00662D96"/>
    <w:rPr>
      <w:color w:val="0033CC"/>
      <w:u w:val="none"/>
    </w:rPr>
  </w:style>
  <w:style w:type="paragraph" w:customStyle="1" w:styleId="BodyTextRight">
    <w:name w:val="Body Text Right"/>
    <w:basedOn w:val="BodyText"/>
    <w:rsid w:val="00662D96"/>
    <w:pPr>
      <w:spacing w:before="0" w:after="0"/>
      <w:jc w:val="right"/>
    </w:pPr>
  </w:style>
  <w:style w:type="paragraph" w:styleId="Index3">
    <w:name w:val="index 3"/>
    <w:basedOn w:val="ListNumber2"/>
    <w:next w:val="Normal"/>
    <w:semiHidden/>
    <w:rsid w:val="00662D96"/>
    <w:pPr>
      <w:numPr>
        <w:numId w:val="0"/>
      </w:numPr>
      <w:tabs>
        <w:tab w:val="right" w:leader="dot" w:pos="4176"/>
      </w:tabs>
    </w:pPr>
  </w:style>
  <w:style w:type="paragraph" w:styleId="ListNumber2">
    <w:name w:val="List Number 2"/>
    <w:basedOn w:val="List2"/>
    <w:rsid w:val="00662D96"/>
    <w:pPr>
      <w:numPr>
        <w:numId w:val="9"/>
      </w:numPr>
      <w:tabs>
        <w:tab w:val="clear" w:pos="1060"/>
      </w:tabs>
    </w:pPr>
  </w:style>
  <w:style w:type="paragraph" w:customStyle="1" w:styleId="MarginNote">
    <w:name w:val="Margin Note"/>
    <w:basedOn w:val="BodyText"/>
    <w:rsid w:val="00662D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D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D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D96"/>
    <w:rPr>
      <w:sz w:val="32"/>
    </w:rPr>
  </w:style>
  <w:style w:type="paragraph" w:customStyle="1" w:styleId="HeadingProcedure">
    <w:name w:val="Heading Procedure"/>
    <w:basedOn w:val="HeadingBase"/>
    <w:next w:val="Normal"/>
    <w:rsid w:val="00662D96"/>
    <w:pPr>
      <w:tabs>
        <w:tab w:val="left" w:pos="0"/>
      </w:tabs>
      <w:spacing w:before="120" w:after="60"/>
    </w:pPr>
    <w:rPr>
      <w:i/>
      <w:color w:val="918585"/>
      <w:sz w:val="22"/>
    </w:rPr>
  </w:style>
  <w:style w:type="paragraph" w:customStyle="1" w:styleId="TableBodyText">
    <w:name w:val="Table Body Text"/>
    <w:basedOn w:val="BodyText"/>
    <w:rsid w:val="00662D96"/>
    <w:pPr>
      <w:spacing w:before="60" w:after="60"/>
    </w:pPr>
  </w:style>
  <w:style w:type="paragraph" w:styleId="ListContinue">
    <w:name w:val="List Continue"/>
    <w:basedOn w:val="List"/>
    <w:rsid w:val="00662D96"/>
    <w:pPr>
      <w:ind w:firstLine="0"/>
    </w:pPr>
  </w:style>
  <w:style w:type="paragraph" w:customStyle="1" w:styleId="ListNote">
    <w:name w:val="List Note"/>
    <w:basedOn w:val="List"/>
    <w:rsid w:val="00662D96"/>
    <w:pPr>
      <w:pBdr>
        <w:top w:val="single" w:sz="6" w:space="2" w:color="918585"/>
        <w:bottom w:val="single" w:sz="6" w:space="2" w:color="918585"/>
      </w:pBdr>
      <w:tabs>
        <w:tab w:val="left" w:pos="1021"/>
      </w:tabs>
      <w:ind w:firstLine="0"/>
    </w:pPr>
  </w:style>
  <w:style w:type="paragraph" w:customStyle="1" w:styleId="Warning">
    <w:name w:val="Warning"/>
    <w:basedOn w:val="BodyText"/>
    <w:rsid w:val="00662D96"/>
    <w:pPr>
      <w:shd w:val="clear" w:color="auto" w:fill="D9D9D9"/>
      <w:tabs>
        <w:tab w:val="left" w:pos="992"/>
      </w:tabs>
      <w:ind w:left="119" w:right="119"/>
    </w:pPr>
    <w:rPr>
      <w:sz w:val="20"/>
    </w:rPr>
  </w:style>
  <w:style w:type="paragraph" w:customStyle="1" w:styleId="MarginIcons">
    <w:name w:val="Margin Icons"/>
    <w:basedOn w:val="BodyText"/>
    <w:rsid w:val="00662D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D96"/>
    <w:rPr>
      <w:rFonts w:ascii="Courier New" w:hAnsi="Courier New"/>
    </w:rPr>
  </w:style>
  <w:style w:type="paragraph" w:customStyle="1" w:styleId="NoteBullet">
    <w:name w:val="Note Bullet"/>
    <w:basedOn w:val="Note"/>
    <w:rsid w:val="00662D96"/>
    <w:pPr>
      <w:tabs>
        <w:tab w:val="clear" w:pos="680"/>
      </w:tabs>
      <w:spacing w:before="60" w:after="60"/>
    </w:pPr>
  </w:style>
  <w:style w:type="paragraph" w:customStyle="1" w:styleId="SubHeading2">
    <w:name w:val="SubHeading2"/>
    <w:basedOn w:val="HeadingBase"/>
    <w:rsid w:val="00662D96"/>
    <w:pPr>
      <w:spacing w:before="240" w:after="60"/>
    </w:pPr>
    <w:rPr>
      <w:sz w:val="20"/>
    </w:rPr>
  </w:style>
  <w:style w:type="paragraph" w:customStyle="1" w:styleId="SubHeading1">
    <w:name w:val="SubHeading1"/>
    <w:basedOn w:val="HeadingBase"/>
    <w:rsid w:val="00662D96"/>
    <w:pPr>
      <w:spacing w:before="240" w:after="60"/>
    </w:pPr>
    <w:rPr>
      <w:color w:val="918585"/>
      <w:sz w:val="22"/>
    </w:rPr>
  </w:style>
  <w:style w:type="paragraph" w:customStyle="1" w:styleId="SideHeading">
    <w:name w:val="Side Heading"/>
    <w:basedOn w:val="HeadingBase"/>
    <w:rsid w:val="00662D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D96"/>
    <w:pPr>
      <w:numPr>
        <w:numId w:val="10"/>
      </w:numPr>
    </w:pPr>
  </w:style>
  <w:style w:type="paragraph" w:styleId="PlainText">
    <w:name w:val="Plain Text"/>
    <w:basedOn w:val="Normal"/>
    <w:link w:val="PlainTextChar"/>
    <w:rsid w:val="00662D96"/>
    <w:rPr>
      <w:sz w:val="20"/>
    </w:rPr>
  </w:style>
  <w:style w:type="character" w:customStyle="1" w:styleId="PlainTextChar">
    <w:name w:val="Plain Text Char"/>
    <w:basedOn w:val="DefaultParagraphFont"/>
    <w:link w:val="PlainText"/>
    <w:rsid w:val="00662D96"/>
    <w:rPr>
      <w:rFonts w:ascii="Courier New" w:eastAsia="Times New Roman" w:hAnsi="Courier New" w:cs="Times New Roman"/>
      <w:sz w:val="20"/>
      <w:szCs w:val="20"/>
      <w:lang w:eastAsia="en-US"/>
    </w:rPr>
  </w:style>
  <w:style w:type="character" w:customStyle="1" w:styleId="MenuOption">
    <w:name w:val="Menu Option"/>
    <w:basedOn w:val="DefaultParagraphFont"/>
    <w:rsid w:val="00662D96"/>
    <w:rPr>
      <w:b/>
      <w:smallCaps/>
    </w:rPr>
  </w:style>
  <w:style w:type="paragraph" w:customStyle="1" w:styleId="TableListNumber">
    <w:name w:val="Table List Number"/>
    <w:basedOn w:val="ListNumber"/>
    <w:rsid w:val="00662D96"/>
    <w:pPr>
      <w:numPr>
        <w:numId w:val="0"/>
      </w:numPr>
    </w:pPr>
  </w:style>
  <w:style w:type="paragraph" w:styleId="TOC4">
    <w:name w:val="toc 4"/>
    <w:basedOn w:val="TOCBase"/>
    <w:next w:val="Normal"/>
    <w:semiHidden/>
    <w:rsid w:val="00662D96"/>
    <w:pPr>
      <w:tabs>
        <w:tab w:val="right" w:leader="dot" w:pos="9071"/>
      </w:tabs>
      <w:ind w:left="1701"/>
    </w:pPr>
  </w:style>
  <w:style w:type="paragraph" w:customStyle="1" w:styleId="ListAlpha">
    <w:name w:val="List Alpha"/>
    <w:basedOn w:val="List"/>
    <w:rsid w:val="00662D96"/>
    <w:pPr>
      <w:numPr>
        <w:numId w:val="8"/>
      </w:numPr>
    </w:pPr>
  </w:style>
  <w:style w:type="paragraph" w:customStyle="1" w:styleId="ListAlpha2">
    <w:name w:val="List Alpha 2"/>
    <w:basedOn w:val="List2"/>
    <w:rsid w:val="00662D96"/>
    <w:pPr>
      <w:numPr>
        <w:numId w:val="7"/>
      </w:numPr>
    </w:pPr>
  </w:style>
  <w:style w:type="paragraph" w:styleId="List2">
    <w:name w:val="List 2"/>
    <w:basedOn w:val="BodyText"/>
    <w:rsid w:val="00662D96"/>
    <w:pPr>
      <w:tabs>
        <w:tab w:val="left" w:pos="680"/>
      </w:tabs>
      <w:spacing w:before="60" w:after="60"/>
      <w:ind w:left="680" w:hanging="340"/>
    </w:pPr>
  </w:style>
  <w:style w:type="paragraph" w:styleId="List3">
    <w:name w:val="List 3"/>
    <w:basedOn w:val="BodyText"/>
    <w:rsid w:val="00662D96"/>
    <w:pPr>
      <w:tabs>
        <w:tab w:val="left" w:pos="1021"/>
      </w:tabs>
      <w:spacing w:before="60" w:after="60"/>
      <w:ind w:left="1020" w:hanging="340"/>
    </w:pPr>
  </w:style>
  <w:style w:type="paragraph" w:styleId="List4">
    <w:name w:val="List 4"/>
    <w:basedOn w:val="BodyText"/>
    <w:rsid w:val="00662D96"/>
    <w:pPr>
      <w:tabs>
        <w:tab w:val="left" w:pos="1361"/>
      </w:tabs>
      <w:spacing w:before="60" w:after="60"/>
      <w:ind w:left="1361" w:hanging="340"/>
    </w:pPr>
  </w:style>
  <w:style w:type="paragraph" w:styleId="List5">
    <w:name w:val="List 5"/>
    <w:basedOn w:val="BodyText"/>
    <w:rsid w:val="00662D96"/>
    <w:pPr>
      <w:tabs>
        <w:tab w:val="left" w:pos="1701"/>
      </w:tabs>
      <w:spacing w:before="60" w:after="60"/>
      <w:ind w:left="1701" w:hanging="340"/>
    </w:pPr>
  </w:style>
  <w:style w:type="paragraph" w:styleId="ListBullet3">
    <w:name w:val="List Bullet 3"/>
    <w:basedOn w:val="List3"/>
    <w:rsid w:val="00662D96"/>
    <w:pPr>
      <w:numPr>
        <w:numId w:val="13"/>
      </w:numPr>
      <w:tabs>
        <w:tab w:val="clear" w:pos="1021"/>
      </w:tabs>
      <w:ind w:left="1037" w:hanging="357"/>
    </w:pPr>
  </w:style>
  <w:style w:type="paragraph" w:styleId="ListBullet4">
    <w:name w:val="List Bullet 4"/>
    <w:basedOn w:val="List4"/>
    <w:rsid w:val="00662D96"/>
    <w:pPr>
      <w:numPr>
        <w:numId w:val="2"/>
      </w:numPr>
      <w:tabs>
        <w:tab w:val="clear" w:pos="1361"/>
      </w:tabs>
    </w:pPr>
  </w:style>
  <w:style w:type="paragraph" w:styleId="ListBullet5">
    <w:name w:val="List Bullet 5"/>
    <w:basedOn w:val="List5"/>
    <w:rsid w:val="00662D96"/>
    <w:pPr>
      <w:numPr>
        <w:numId w:val="3"/>
      </w:numPr>
    </w:pPr>
  </w:style>
  <w:style w:type="paragraph" w:styleId="ListContinue2">
    <w:name w:val="List Continue 2"/>
    <w:basedOn w:val="List2"/>
    <w:rsid w:val="00662D96"/>
    <w:pPr>
      <w:ind w:firstLine="0"/>
    </w:pPr>
  </w:style>
  <w:style w:type="paragraph" w:styleId="ListContinue3">
    <w:name w:val="List Continue 3"/>
    <w:basedOn w:val="List3"/>
    <w:rsid w:val="00662D96"/>
    <w:pPr>
      <w:ind w:left="1021" w:firstLine="0"/>
    </w:pPr>
  </w:style>
  <w:style w:type="paragraph" w:styleId="ListContinue4">
    <w:name w:val="List Continue 4"/>
    <w:basedOn w:val="List4"/>
    <w:rsid w:val="00662D96"/>
    <w:pPr>
      <w:ind w:firstLine="0"/>
    </w:pPr>
  </w:style>
  <w:style w:type="paragraph" w:styleId="ListContinue5">
    <w:name w:val="List Continue 5"/>
    <w:basedOn w:val="List5"/>
    <w:rsid w:val="00662D96"/>
    <w:pPr>
      <w:ind w:firstLine="0"/>
    </w:pPr>
  </w:style>
  <w:style w:type="paragraph" w:styleId="ListNumber3">
    <w:name w:val="List Number 3"/>
    <w:basedOn w:val="List3"/>
    <w:rsid w:val="00662D96"/>
    <w:pPr>
      <w:numPr>
        <w:numId w:val="4"/>
      </w:numPr>
    </w:pPr>
  </w:style>
  <w:style w:type="paragraph" w:styleId="ListNumber4">
    <w:name w:val="List Number 4"/>
    <w:basedOn w:val="List4"/>
    <w:rsid w:val="00662D96"/>
    <w:pPr>
      <w:numPr>
        <w:numId w:val="5"/>
      </w:numPr>
    </w:pPr>
  </w:style>
  <w:style w:type="paragraph" w:styleId="ListNumber5">
    <w:name w:val="List Number 5"/>
    <w:basedOn w:val="List5"/>
    <w:rsid w:val="00662D96"/>
    <w:pPr>
      <w:numPr>
        <w:numId w:val="6"/>
      </w:numPr>
    </w:pPr>
  </w:style>
  <w:style w:type="paragraph" w:styleId="BlockText">
    <w:name w:val="Block Text"/>
    <w:basedOn w:val="Normal"/>
    <w:rsid w:val="00662D96"/>
    <w:pPr>
      <w:spacing w:after="120"/>
      <w:ind w:left="1440" w:right="1440"/>
    </w:pPr>
  </w:style>
  <w:style w:type="character" w:customStyle="1" w:styleId="Subscript">
    <w:name w:val="Subscript"/>
    <w:basedOn w:val="DefaultParagraphFont"/>
    <w:rsid w:val="00662D96"/>
    <w:rPr>
      <w:sz w:val="16"/>
      <w:vertAlign w:val="subscript"/>
    </w:rPr>
  </w:style>
  <w:style w:type="character" w:customStyle="1" w:styleId="Superscript">
    <w:name w:val="Superscript"/>
    <w:basedOn w:val="DefaultParagraphFont"/>
    <w:rsid w:val="00662D96"/>
    <w:rPr>
      <w:sz w:val="16"/>
      <w:vertAlign w:val="superscript"/>
    </w:rPr>
  </w:style>
  <w:style w:type="character" w:customStyle="1" w:styleId="Symbols">
    <w:name w:val="Symbols"/>
    <w:basedOn w:val="DefaultParagraphFont"/>
    <w:rsid w:val="00662D96"/>
    <w:rPr>
      <w:rFonts w:ascii="Symbol" w:hAnsi="Symbol"/>
    </w:rPr>
  </w:style>
  <w:style w:type="character" w:customStyle="1" w:styleId="MenuOptions">
    <w:name w:val="Menu Options"/>
    <w:basedOn w:val="DefaultParagraphFont"/>
    <w:rsid w:val="00662D96"/>
    <w:rPr>
      <w:rFonts w:ascii="Arial Narrow" w:hAnsi="Arial Narrow"/>
      <w:smallCaps/>
    </w:rPr>
  </w:style>
  <w:style w:type="character" w:customStyle="1" w:styleId="Buttons">
    <w:name w:val="Buttons"/>
    <w:basedOn w:val="DefaultParagraphFont"/>
    <w:rsid w:val="00662D96"/>
    <w:rPr>
      <w:b/>
    </w:rPr>
  </w:style>
  <w:style w:type="character" w:customStyle="1" w:styleId="Underlined">
    <w:name w:val="Underlined"/>
    <w:basedOn w:val="DefaultParagraphFont"/>
    <w:rsid w:val="00662D96"/>
    <w:rPr>
      <w:u w:val="single"/>
    </w:rPr>
  </w:style>
  <w:style w:type="paragraph" w:customStyle="1" w:styleId="TableBodyTextRight">
    <w:name w:val="Table Body Text Right"/>
    <w:basedOn w:val="TableBodyText"/>
    <w:rsid w:val="00662D96"/>
    <w:pPr>
      <w:widowControl w:val="0"/>
      <w:autoSpaceDE w:val="0"/>
      <w:autoSpaceDN w:val="0"/>
      <w:adjustRightInd w:val="0"/>
      <w:jc w:val="right"/>
    </w:pPr>
    <w:rPr>
      <w:rFonts w:cs="Arial"/>
      <w:szCs w:val="18"/>
    </w:rPr>
  </w:style>
  <w:style w:type="paragraph" w:customStyle="1" w:styleId="CopyrightText">
    <w:name w:val="Copyright Text"/>
    <w:basedOn w:val="BodyText"/>
    <w:rsid w:val="00662D96"/>
    <w:rPr>
      <w:sz w:val="18"/>
    </w:rPr>
  </w:style>
  <w:style w:type="paragraph" w:customStyle="1" w:styleId="BodySmallRight">
    <w:name w:val="Body Small Right"/>
    <w:basedOn w:val="BodyTextRight"/>
    <w:rsid w:val="00662D96"/>
    <w:rPr>
      <w:sz w:val="18"/>
      <w:szCs w:val="18"/>
    </w:rPr>
  </w:style>
  <w:style w:type="paragraph" w:customStyle="1" w:styleId="MarginEdition">
    <w:name w:val="Margin Edition"/>
    <w:basedOn w:val="MarginNote"/>
    <w:rsid w:val="00662D96"/>
    <w:pPr>
      <w:spacing w:before="0" w:after="0"/>
    </w:pPr>
    <w:rPr>
      <w:rFonts w:ascii="Times New Roman" w:hAnsi="Times New Roman"/>
      <w:color w:val="999999"/>
    </w:rPr>
  </w:style>
  <w:style w:type="paragraph" w:customStyle="1" w:styleId="Spacer">
    <w:name w:val="Spacer"/>
    <w:basedOn w:val="Normal"/>
    <w:rsid w:val="00662D96"/>
    <w:rPr>
      <w:sz w:val="2"/>
      <w:szCs w:val="2"/>
    </w:rPr>
  </w:style>
  <w:style w:type="character" w:customStyle="1" w:styleId="Small">
    <w:name w:val="Small"/>
    <w:basedOn w:val="DefaultParagraphFont"/>
    <w:rsid w:val="00662D96"/>
    <w:rPr>
      <w:sz w:val="16"/>
    </w:rPr>
  </w:style>
  <w:style w:type="paragraph" w:customStyle="1" w:styleId="WideTable">
    <w:name w:val="Wide Table"/>
    <w:basedOn w:val="Normal"/>
    <w:rsid w:val="00662D96"/>
    <w:pPr>
      <w:ind w:left="-1418"/>
    </w:pPr>
    <w:rPr>
      <w:sz w:val="2"/>
      <w:szCs w:val="2"/>
    </w:rPr>
  </w:style>
  <w:style w:type="character" w:styleId="PageNumber">
    <w:name w:val="page number"/>
    <w:basedOn w:val="DefaultParagraphFont"/>
    <w:rsid w:val="00662D96"/>
  </w:style>
  <w:style w:type="paragraph" w:styleId="Quote">
    <w:name w:val="Quote"/>
    <w:basedOn w:val="Heading1"/>
    <w:link w:val="QuoteChar"/>
    <w:qFormat/>
    <w:rsid w:val="00662D96"/>
    <w:rPr>
      <w:b w:val="0"/>
      <w:sz w:val="72"/>
      <w:szCs w:val="72"/>
      <w:lang w:val="en-NZ"/>
    </w:rPr>
  </w:style>
  <w:style w:type="character" w:customStyle="1" w:styleId="QuoteChar">
    <w:name w:val="Quote Char"/>
    <w:basedOn w:val="DefaultParagraphFont"/>
    <w:link w:val="Quote"/>
    <w:rsid w:val="00662D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D96"/>
    <w:pPr>
      <w:pageBreakBefore/>
    </w:pPr>
  </w:style>
  <w:style w:type="paragraph" w:customStyle="1" w:styleId="Border">
    <w:name w:val="Border"/>
    <w:basedOn w:val="Normal"/>
    <w:qFormat/>
    <w:rsid w:val="00662D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D96"/>
    <w:rPr>
      <w:b/>
      <w:bCs/>
      <w:i/>
      <w:iCs/>
      <w:color w:val="auto"/>
    </w:rPr>
  </w:style>
  <w:style w:type="paragraph" w:styleId="IntenseQuote">
    <w:name w:val="Intense Quote"/>
    <w:basedOn w:val="Normal"/>
    <w:next w:val="Normal"/>
    <w:link w:val="IntenseQuoteChar"/>
    <w:uiPriority w:val="30"/>
    <w:qFormat/>
    <w:rsid w:val="00662D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D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D96"/>
    <w:rPr>
      <w:smallCaps/>
      <w:color w:val="auto"/>
      <w:u w:val="single"/>
    </w:rPr>
  </w:style>
  <w:style w:type="character" w:styleId="IntenseReference">
    <w:name w:val="Intense Reference"/>
    <w:basedOn w:val="DefaultParagraphFont"/>
    <w:uiPriority w:val="32"/>
    <w:qFormat/>
    <w:rsid w:val="00662D96"/>
    <w:rPr>
      <w:b/>
      <w:bCs/>
      <w:smallCaps/>
      <w:color w:val="auto"/>
      <w:spacing w:val="5"/>
      <w:u w:val="single"/>
    </w:rPr>
  </w:style>
  <w:style w:type="paragraph" w:customStyle="1" w:styleId="2ColumnHeading">
    <w:name w:val="2Column Heading"/>
    <w:basedOn w:val="BodyText"/>
    <w:qFormat/>
    <w:rsid w:val="00662D96"/>
    <w:pPr>
      <w:spacing w:after="60"/>
      <w:ind w:left="-2268"/>
    </w:pPr>
    <w:rPr>
      <w:b/>
    </w:rPr>
  </w:style>
  <w:style w:type="paragraph" w:customStyle="1" w:styleId="Heading1TOC">
    <w:name w:val="Heading1 TOC"/>
    <w:basedOn w:val="Normal"/>
    <w:qFormat/>
    <w:rsid w:val="00662D96"/>
    <w:pPr>
      <w:spacing w:before="240" w:after="120"/>
    </w:pPr>
    <w:rPr>
      <w:rFonts w:ascii="Times New Roman" w:hAnsi="Times New Roman"/>
      <w:b/>
      <w:sz w:val="32"/>
    </w:rPr>
  </w:style>
  <w:style w:type="paragraph" w:customStyle="1" w:styleId="Heading2TOC">
    <w:name w:val="Heading2 TOC"/>
    <w:basedOn w:val="Normal"/>
    <w:qFormat/>
    <w:rsid w:val="00662D96"/>
    <w:pPr>
      <w:spacing w:before="240" w:after="60"/>
    </w:pPr>
    <w:rPr>
      <w:rFonts w:ascii="Times New Roman" w:hAnsi="Times New Roman"/>
      <w:b/>
      <w:sz w:val="28"/>
    </w:rPr>
  </w:style>
  <w:style w:type="character" w:customStyle="1" w:styleId="Underline">
    <w:name w:val="Underline"/>
    <w:basedOn w:val="DefaultParagraphFont"/>
    <w:qFormat/>
    <w:rsid w:val="00662D96"/>
    <w:rPr>
      <w:u w:val="single"/>
    </w:rPr>
  </w:style>
  <w:style w:type="paragraph" w:styleId="BalloonText">
    <w:name w:val="Balloon Text"/>
    <w:basedOn w:val="Normal"/>
    <w:link w:val="BalloonTextChar"/>
    <w:rsid w:val="00662D96"/>
    <w:rPr>
      <w:rFonts w:ascii="Tahoma" w:hAnsi="Tahoma" w:cs="Tahoma"/>
      <w:sz w:val="16"/>
      <w:szCs w:val="16"/>
    </w:rPr>
  </w:style>
  <w:style w:type="character" w:customStyle="1" w:styleId="BalloonTextChar">
    <w:name w:val="Balloon Text Char"/>
    <w:basedOn w:val="DefaultParagraphFont"/>
    <w:link w:val="BalloonText"/>
    <w:rsid w:val="00662D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D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D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D96"/>
    <w:rPr>
      <w:b/>
      <w:color w:val="660033"/>
      <w:spacing w:val="0"/>
    </w:rPr>
  </w:style>
  <w:style w:type="paragraph" w:customStyle="1" w:styleId="Nameditemlist">
    <w:name w:val="Named item list"/>
    <w:basedOn w:val="BodyText"/>
    <w:qFormat/>
    <w:rsid w:val="00662D96"/>
    <w:pPr>
      <w:tabs>
        <w:tab w:val="left" w:pos="2835"/>
      </w:tabs>
      <w:ind w:left="2835" w:hanging="2835"/>
    </w:pPr>
  </w:style>
  <w:style w:type="paragraph" w:customStyle="1" w:styleId="BodyTextnopadding">
    <w:name w:val="Body Text no padding"/>
    <w:basedOn w:val="BodyText"/>
    <w:qFormat/>
    <w:rsid w:val="00662D96"/>
    <w:pPr>
      <w:spacing w:before="0" w:after="0"/>
    </w:pPr>
  </w:style>
  <w:style w:type="paragraph" w:customStyle="1" w:styleId="BodyTextBold">
    <w:name w:val="Body Text Bold"/>
    <w:basedOn w:val="BodyText"/>
    <w:qFormat/>
    <w:rsid w:val="00662D96"/>
    <w:rPr>
      <w:b/>
    </w:rPr>
  </w:style>
  <w:style w:type="character" w:styleId="Hyperlink">
    <w:name w:val="Hyperlink"/>
    <w:basedOn w:val="DefaultParagraphFont"/>
    <w:uiPriority w:val="99"/>
    <w:unhideWhenUsed/>
    <w:rsid w:val="00E63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882</Words>
  <Characters>5734</Characters>
  <Application>Microsoft Office Word</Application>
  <DocSecurity>0</DocSecurity>
  <Lines>229</Lines>
  <Paragraphs>129</Paragraphs>
  <ScaleCrop>false</ScaleCrop>
  <Company>Author-it Software Corporation Ltd.</Company>
  <LinksUpToDate>false</LinksUpToDate>
  <CharactersWithSpaces>6487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CPPDSM4056 Manage conflicts and disputes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2022-12-19T06:20:00Z</dcterms:created>
  <dcterms:modified xsi:type="dcterms:W3CDTF">2022-12-19T06:20:00Z</dcterms:modified>
</cp:coreProperties>
</file>