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B08" w:rsidP="00BB4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CPPDSM4047 Implement and monitor procurement process</w:t>
      </w:r>
      <w:r>
        <w:fldChar w:fldCharType="end"/>
      </w:r>
    </w:p>
    <w:p w:rsidR="00BB4B08" w:rsidP="00BB4B08">
      <w:pPr>
        <w:pStyle w:val="Version"/>
        <w:sectPr w:rsidSect="00F52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D7F" w:rsidP="00F52D7F">
      <w:pPr>
        <w:pStyle w:val="SuperHeading"/>
      </w:pPr>
      <w:r w:rsidRPr="00F52D7F">
        <w:t>Assessment Requirements for CPPDSM4047 Implement and monitor procurement process</w:t>
      </w:r>
    </w:p>
    <w:p w:rsidR="00000000" w:rsidRPr="00F52D7F" w:rsidP="00F52D7F">
      <w:pPr>
        <w:pStyle w:val="Heading1"/>
      </w:pPr>
      <w:bookmarkStart w:id="1" w:name="O_865286"/>
      <w:bookmarkEnd w:id="1"/>
      <w:r w:rsidRPr="00F52D7F">
        <w:t>Modification History</w:t>
      </w:r>
    </w:p>
    <w:p w:rsidR="00000000" w:rsidRPr="00F52D7F" w:rsidP="00BB4B08">
      <w:pPr>
        <w:pStyle w:val="BodyText"/>
      </w:pPr>
      <w:r w:rsidRPr="00F52D7F">
        <w:t>Release 1.</w:t>
      </w:r>
    </w:p>
    <w:p w:rsidR="00000000" w:rsidRPr="00F52D7F" w:rsidP="00BB4B08">
      <w:pPr>
        <w:pStyle w:val="BodyText"/>
      </w:pPr>
      <w:r w:rsidRPr="00F52D7F">
        <w:t>Replaces superseded equivalent CPPDSM4047A Implement and monitor procurement process.</w:t>
      </w:r>
    </w:p>
    <w:p w:rsidR="00000000" w:rsidRPr="00F52D7F" w:rsidP="00BB4B08">
      <w:pPr>
        <w:pStyle w:val="BodyText"/>
      </w:pPr>
      <w:r w:rsidRPr="00F52D7F">
        <w:t>This version first released with CPP Property Services Training Package Version 5.</w:t>
      </w:r>
    </w:p>
    <w:p w:rsidR="00000000" w:rsidRPr="00F52D7F" w:rsidP="00F52D7F">
      <w:pPr>
        <w:pStyle w:val="Heading1"/>
      </w:pPr>
      <w:bookmarkStart w:id="2" w:name="O_865293"/>
      <w:bookmarkEnd w:id="2"/>
      <w:r w:rsidRPr="00F52D7F">
        <w:t>Performance Evidence</w:t>
      </w:r>
    </w:p>
    <w:p w:rsidR="00000000" w:rsidRPr="00F52D7F" w:rsidP="00BB4B08">
      <w:pPr>
        <w:pStyle w:val="BodyText"/>
      </w:pPr>
      <w:r w:rsidRPr="00F52D7F">
        <w:t>A person demonstrating competency in this unit must satisfy all of the elements, performance criteria, foundation skills and range of c</w:t>
      </w:r>
      <w:r w:rsidRPr="00F52D7F">
        <w:t>onditions of this unit.</w:t>
      </w:r>
    </w:p>
    <w:p w:rsidR="00000000" w:rsidRPr="00F52D7F" w:rsidP="00BB4B08">
      <w:pPr>
        <w:pStyle w:val="BodyText"/>
      </w:pPr>
      <w:r w:rsidRPr="00F52D7F">
        <w:t xml:space="preserve">The person must also implement and monitor purchasing processes for two different goods or services relating to managing a building or facility. </w:t>
      </w:r>
    </w:p>
    <w:p w:rsidR="00000000" w:rsidRPr="00F52D7F" w:rsidP="00BB4B08">
      <w:pPr>
        <w:pStyle w:val="BodyText"/>
      </w:pPr>
      <w:r w:rsidRPr="00F52D7F">
        <w:t>Each product or service must be procured using a different procurement method select</w:t>
      </w:r>
      <w:r w:rsidRPr="00F52D7F">
        <w:t>ed from the following:</w:t>
      </w:r>
    </w:p>
    <w:p w:rsidR="00000000" w:rsidRPr="00F52D7F" w:rsidP="00F52D7F">
      <w:pPr>
        <w:pStyle w:val="ListBullet"/>
      </w:pPr>
      <w:r w:rsidRPr="00F52D7F">
        <w:t>open tendering</w:t>
      </w:r>
    </w:p>
    <w:p w:rsidR="00000000" w:rsidRPr="00F52D7F" w:rsidP="00F52D7F">
      <w:pPr>
        <w:pStyle w:val="ListBullet"/>
      </w:pPr>
      <w:r w:rsidRPr="00F52D7F">
        <w:t>request for proposal</w:t>
      </w:r>
    </w:p>
    <w:p w:rsidR="00000000" w:rsidRPr="00F52D7F" w:rsidP="00F52D7F">
      <w:pPr>
        <w:pStyle w:val="ListBullet"/>
      </w:pPr>
      <w:r w:rsidRPr="00F52D7F">
        <w:t>request for quotation</w:t>
      </w:r>
    </w:p>
    <w:p w:rsidR="00000000" w:rsidRPr="00F52D7F" w:rsidP="00F52D7F">
      <w:pPr>
        <w:pStyle w:val="ListBullet"/>
      </w:pPr>
      <w:r w:rsidRPr="00F52D7F">
        <w:t>restricted tendering</w:t>
      </w:r>
    </w:p>
    <w:p w:rsidR="00000000" w:rsidRPr="00F52D7F" w:rsidP="00F52D7F">
      <w:pPr>
        <w:pStyle w:val="ListBullet"/>
      </w:pPr>
      <w:r w:rsidRPr="00F52D7F">
        <w:t>single source</w:t>
      </w:r>
    </w:p>
    <w:p w:rsidR="00000000" w:rsidRPr="00F52D7F" w:rsidP="00F52D7F">
      <w:pPr>
        <w:pStyle w:val="ListBullet"/>
      </w:pPr>
      <w:r w:rsidRPr="00F52D7F">
        <w:t>two-stage tendering.</w:t>
      </w:r>
    </w:p>
    <w:p w:rsidR="00000000" w:rsidRPr="00F52D7F" w:rsidP="00F52D7F">
      <w:pPr>
        <w:pStyle w:val="BodyText"/>
      </w:pPr>
    </w:p>
    <w:p w:rsidR="00000000" w:rsidRPr="00F52D7F" w:rsidP="00BB4B08">
      <w:pPr>
        <w:pStyle w:val="BodyText"/>
      </w:pPr>
      <w:r w:rsidRPr="00F52D7F">
        <w:t>In doing the above, the person must:</w:t>
      </w:r>
    </w:p>
    <w:p w:rsidR="00000000" w:rsidRPr="00F52D7F" w:rsidP="00F52D7F">
      <w:pPr>
        <w:pStyle w:val="ListBullet"/>
      </w:pPr>
      <w:r w:rsidRPr="00F52D7F">
        <w:t>review procurement objectives and relevant information to determine procurement processes, and source appropriate authority or delegations for procurement</w:t>
      </w:r>
    </w:p>
    <w:p w:rsidR="00000000" w:rsidRPr="00F52D7F" w:rsidP="00F52D7F">
      <w:pPr>
        <w:pStyle w:val="ListBullet"/>
      </w:pPr>
      <w:r w:rsidRPr="00F52D7F">
        <w:t>finalise procurement process within agreed timeframes, using business equipment and technology to mai</w:t>
      </w:r>
      <w:r w:rsidRPr="00F52D7F">
        <w:t>ntain records and reports</w:t>
      </w:r>
    </w:p>
    <w:p w:rsidR="00000000" w:rsidRPr="00F52D7F" w:rsidP="00F52D7F">
      <w:pPr>
        <w:pStyle w:val="ListBullet"/>
      </w:pPr>
      <w:r w:rsidRPr="00F52D7F">
        <w:t>apply knowledge of organisation’s practices, ethical standards, and legislative requirements associated with implementing and monitoring purchasing processes for goods and services</w:t>
      </w:r>
    </w:p>
    <w:p w:rsidR="00000000" w:rsidRPr="00F52D7F" w:rsidP="00F52D7F">
      <w:pPr>
        <w:pStyle w:val="ListBullet"/>
      </w:pPr>
      <w:r w:rsidRPr="00F52D7F">
        <w:t>use effective oral and written communication to e</w:t>
      </w:r>
      <w:r w:rsidRPr="00F52D7F">
        <w:t>ffectively monitor the implementation of the procurement process against budget parameters.</w:t>
      </w:r>
    </w:p>
    <w:p w:rsidR="00000000" w:rsidRPr="00F52D7F" w:rsidP="00F52D7F">
      <w:pPr>
        <w:pStyle w:val="AllowPageBreak"/>
      </w:pPr>
    </w:p>
    <w:p w:rsidR="00000000" w:rsidRPr="00F52D7F" w:rsidP="00F52D7F">
      <w:pPr>
        <w:pStyle w:val="Heading1"/>
      </w:pPr>
      <w:bookmarkStart w:id="3" w:name="O_865291"/>
      <w:bookmarkEnd w:id="3"/>
      <w:r w:rsidRPr="00F52D7F">
        <w:t>Knowledge Evidence</w:t>
      </w:r>
    </w:p>
    <w:p w:rsidR="00000000" w:rsidRPr="00F52D7F" w:rsidP="00BB4B08">
      <w:pPr>
        <w:pStyle w:val="BodyText"/>
      </w:pPr>
      <w:r w:rsidRPr="00F52D7F">
        <w:t>A person demonstrating competency in this unit must demonstrate knowledge of:</w:t>
      </w:r>
    </w:p>
    <w:p w:rsidR="00000000" w:rsidRPr="00F52D7F" w:rsidP="00F52D7F">
      <w:pPr>
        <w:pStyle w:val="ListBullet"/>
      </w:pPr>
      <w:r w:rsidRPr="00F52D7F">
        <w:t>benefits and risks associated with, and procedure</w:t>
      </w:r>
      <w:r w:rsidRPr="00F52D7F">
        <w:t>s for, the following procurement processes:</w:t>
      </w:r>
    </w:p>
    <w:p w:rsidR="00000000" w:rsidRPr="00F52D7F" w:rsidP="00F52D7F">
      <w:pPr>
        <w:pStyle w:val="ListBullet2"/>
      </w:pPr>
      <w:r w:rsidRPr="00F52D7F">
        <w:t>open tendering</w:t>
      </w:r>
    </w:p>
    <w:p w:rsidR="00000000" w:rsidRPr="00F52D7F" w:rsidP="00F52D7F">
      <w:pPr>
        <w:pStyle w:val="ListBullet2"/>
      </w:pPr>
      <w:r w:rsidRPr="00F52D7F">
        <w:t>request for proposal</w:t>
      </w:r>
    </w:p>
    <w:p w:rsidR="00000000" w:rsidRPr="00F52D7F" w:rsidP="00F52D7F">
      <w:pPr>
        <w:pStyle w:val="ListBullet2"/>
      </w:pPr>
      <w:r w:rsidRPr="00F52D7F">
        <w:t>request for quotation</w:t>
      </w:r>
    </w:p>
    <w:p w:rsidR="00000000" w:rsidRPr="00F52D7F" w:rsidP="00F52D7F">
      <w:pPr>
        <w:pStyle w:val="ListBullet2"/>
      </w:pPr>
      <w:r w:rsidRPr="00F52D7F">
        <w:t>restricted tendering</w:t>
      </w:r>
    </w:p>
    <w:p w:rsidR="00000000" w:rsidRPr="00F52D7F" w:rsidP="00F52D7F">
      <w:pPr>
        <w:pStyle w:val="ListBullet2"/>
      </w:pPr>
      <w:r w:rsidRPr="00F52D7F">
        <w:t>single source</w:t>
      </w:r>
    </w:p>
    <w:p w:rsidR="00000000" w:rsidRPr="00F52D7F" w:rsidP="00F52D7F">
      <w:pPr>
        <w:pStyle w:val="ListBullet2"/>
      </w:pPr>
      <w:r w:rsidRPr="00F52D7F">
        <w:t>two-stage tendering</w:t>
      </w:r>
    </w:p>
    <w:p w:rsidR="00000000" w:rsidRPr="00F52D7F" w:rsidP="00F52D7F">
      <w:pPr>
        <w:pStyle w:val="ListBullet"/>
      </w:pPr>
      <w:r w:rsidRPr="00F52D7F">
        <w:t>best practice procurement principles</w:t>
      </w:r>
    </w:p>
    <w:p w:rsidR="00000000" w:rsidRPr="00F52D7F" w:rsidP="00F52D7F">
      <w:pPr>
        <w:pStyle w:val="ListBullet"/>
      </w:pPr>
      <w:r w:rsidRPr="00F52D7F">
        <w:t>implications of warranties, guarantees and exclusions relating to goods and services</w:t>
      </w:r>
    </w:p>
    <w:p w:rsidR="00000000" w:rsidRPr="00F52D7F" w:rsidP="00F52D7F">
      <w:pPr>
        <w:pStyle w:val="ListBullet"/>
      </w:pPr>
      <w:r w:rsidRPr="00F52D7F">
        <w:t>key principles of procurement, including:</w:t>
      </w:r>
    </w:p>
    <w:p w:rsidR="00000000" w:rsidRPr="00F52D7F" w:rsidP="00F52D7F">
      <w:pPr>
        <w:pStyle w:val="ListBullet2"/>
      </w:pPr>
      <w:r w:rsidRPr="00F52D7F">
        <w:t>accountability and recording</w:t>
      </w:r>
    </w:p>
    <w:p w:rsidR="00000000" w:rsidRPr="00F52D7F" w:rsidP="00F52D7F">
      <w:pPr>
        <w:pStyle w:val="ListBullet2"/>
      </w:pPr>
      <w:r w:rsidRPr="00F52D7F">
        <w:t>ethics and fair dealing</w:t>
      </w:r>
    </w:p>
    <w:p w:rsidR="00000000" w:rsidRPr="00F52D7F" w:rsidP="00F52D7F">
      <w:pPr>
        <w:pStyle w:val="ListBullet2"/>
      </w:pPr>
      <w:r w:rsidRPr="00F52D7F">
        <w:t>open and effective competition</w:t>
      </w:r>
    </w:p>
    <w:p w:rsidR="00000000" w:rsidRPr="00F52D7F" w:rsidP="00F52D7F">
      <w:pPr>
        <w:pStyle w:val="ListBullet2"/>
      </w:pPr>
      <w:r w:rsidRPr="00F52D7F">
        <w:t>planning and professionalism</w:t>
      </w:r>
    </w:p>
    <w:p w:rsidR="00000000" w:rsidRPr="00F52D7F" w:rsidP="00F52D7F">
      <w:pPr>
        <w:pStyle w:val="ListBullet2"/>
      </w:pPr>
      <w:r w:rsidRPr="00F52D7F">
        <w:t>value for money</w:t>
      </w:r>
    </w:p>
    <w:p w:rsidR="00000000" w:rsidRPr="00F52D7F" w:rsidP="00F52D7F">
      <w:pPr>
        <w:pStyle w:val="ListBullet"/>
      </w:pPr>
      <w:r w:rsidRPr="00F52D7F">
        <w:t>limitations of own work role, responsibilities and professional abilities</w:t>
      </w:r>
    </w:p>
    <w:p w:rsidR="00000000" w:rsidRPr="00F52D7F" w:rsidP="00F52D7F">
      <w:pPr>
        <w:pStyle w:val="ListBullet"/>
      </w:pPr>
      <w:r w:rsidRPr="00F52D7F">
        <w:t>key requirements of federal, state or territory legislation and local government regulations relating to:</w:t>
      </w:r>
    </w:p>
    <w:p w:rsidR="00000000" w:rsidRPr="00F52D7F" w:rsidP="00F52D7F">
      <w:pPr>
        <w:pStyle w:val="ListBullet2"/>
      </w:pPr>
      <w:r w:rsidRPr="00F52D7F">
        <w:t>anti-discrimination</w:t>
      </w:r>
    </w:p>
    <w:p w:rsidR="00000000" w:rsidRPr="00F52D7F" w:rsidP="00F52D7F">
      <w:pPr>
        <w:pStyle w:val="ListBullet2"/>
      </w:pPr>
      <w:r w:rsidRPr="00F52D7F">
        <w:t>consumer protection</w:t>
      </w:r>
    </w:p>
    <w:p w:rsidR="00000000" w:rsidRPr="00F52D7F" w:rsidP="00F52D7F">
      <w:pPr>
        <w:pStyle w:val="ListBullet2"/>
      </w:pPr>
      <w:r w:rsidRPr="00F52D7F">
        <w:t>environmental issues</w:t>
      </w:r>
    </w:p>
    <w:p w:rsidR="00000000" w:rsidRPr="00F52D7F" w:rsidP="00F52D7F">
      <w:pPr>
        <w:pStyle w:val="ListBullet2"/>
      </w:pPr>
      <w:r w:rsidRPr="00F52D7F">
        <w:t>equal employ</w:t>
      </w:r>
      <w:r w:rsidRPr="00F52D7F">
        <w:t>ment opportunity (EEO)</w:t>
      </w:r>
    </w:p>
    <w:p w:rsidR="00000000" w:rsidRPr="00F52D7F" w:rsidP="00F52D7F">
      <w:pPr>
        <w:pStyle w:val="ListBullet2"/>
      </w:pPr>
      <w:r w:rsidRPr="00F52D7F">
        <w:t>financial probity</w:t>
      </w:r>
    </w:p>
    <w:p w:rsidR="00000000" w:rsidRPr="00F52D7F" w:rsidP="00F52D7F">
      <w:pPr>
        <w:pStyle w:val="ListBullet2"/>
      </w:pPr>
      <w:r w:rsidRPr="00F52D7F">
        <w:t>franchise and business structures</w:t>
      </w:r>
    </w:p>
    <w:p w:rsidR="00000000" w:rsidRPr="00F52D7F" w:rsidP="00F52D7F">
      <w:pPr>
        <w:pStyle w:val="ListBullet2"/>
      </w:pPr>
      <w:r w:rsidRPr="00F52D7F">
        <w:t>industrial relations</w:t>
      </w:r>
    </w:p>
    <w:p w:rsidR="00000000" w:rsidRPr="00F52D7F" w:rsidP="00F52D7F">
      <w:pPr>
        <w:pStyle w:val="ListBullet2"/>
      </w:pPr>
      <w:r w:rsidRPr="00F52D7F">
        <w:t>work health and safety (WHS).</w:t>
      </w:r>
    </w:p>
    <w:p w:rsidR="00000000" w:rsidRPr="00F52D7F" w:rsidP="00F52D7F">
      <w:pPr>
        <w:pStyle w:val="AllowPageBreak"/>
      </w:pPr>
    </w:p>
    <w:p w:rsidR="00000000" w:rsidRPr="00F52D7F" w:rsidP="00F52D7F">
      <w:pPr>
        <w:pStyle w:val="Heading1"/>
      </w:pPr>
      <w:bookmarkStart w:id="4" w:name="O_865288"/>
      <w:bookmarkEnd w:id="4"/>
      <w:r w:rsidRPr="00F52D7F">
        <w:t>Assessment Conditions</w:t>
      </w:r>
    </w:p>
    <w:p w:rsidR="00000000" w:rsidRPr="00F52D7F" w:rsidP="00BB4B08">
      <w:pPr>
        <w:pStyle w:val="BodyText"/>
      </w:pPr>
      <w:r w:rsidRPr="00F52D7F">
        <w:t>The following must be present and available to learners during assessment activities:</w:t>
      </w:r>
    </w:p>
    <w:p w:rsidR="00000000" w:rsidRPr="00F52D7F" w:rsidP="00F52D7F">
      <w:pPr>
        <w:pStyle w:val="ListBullet"/>
      </w:pPr>
      <w:r w:rsidRPr="00F52D7F">
        <w:t>equipment:</w:t>
      </w:r>
    </w:p>
    <w:p w:rsidR="00000000" w:rsidRPr="00F52D7F" w:rsidP="00F52D7F">
      <w:pPr>
        <w:pStyle w:val="ListBullet2"/>
      </w:pPr>
      <w:r w:rsidRPr="00F52D7F">
        <w:t>computer system with internet, email and printing facilities</w:t>
      </w:r>
    </w:p>
    <w:p w:rsidR="00000000" w:rsidRPr="00F52D7F" w:rsidP="00F52D7F">
      <w:pPr>
        <w:pStyle w:val="ListBullet"/>
      </w:pPr>
      <w:r w:rsidRPr="00F52D7F">
        <w:t>specifications:</w:t>
      </w:r>
    </w:p>
    <w:p w:rsidR="00000000" w:rsidRPr="00F52D7F" w:rsidP="00F52D7F">
      <w:pPr>
        <w:pStyle w:val="ListBullet2"/>
      </w:pPr>
      <w:r w:rsidRPr="00F52D7F">
        <w:t>details of goods or services to be procured</w:t>
      </w:r>
    </w:p>
    <w:p w:rsidR="00000000" w:rsidRPr="00F52D7F" w:rsidP="00F52D7F">
      <w:pPr>
        <w:pStyle w:val="ListBullet2"/>
      </w:pPr>
      <w:r w:rsidRPr="00F52D7F">
        <w:t>organisational procurement policies and procedures</w:t>
      </w:r>
    </w:p>
    <w:p w:rsidR="00000000" w:rsidRPr="00F52D7F" w:rsidP="00F52D7F">
      <w:pPr>
        <w:pStyle w:val="ListBullet2"/>
      </w:pPr>
      <w:r w:rsidRPr="00F52D7F">
        <w:t>organisational procurement process checklist</w:t>
      </w:r>
    </w:p>
    <w:p w:rsidR="00000000" w:rsidRPr="00F52D7F" w:rsidP="00F52D7F">
      <w:pPr>
        <w:pStyle w:val="ListBullet2"/>
      </w:pPr>
      <w:r w:rsidRPr="00F52D7F">
        <w:t>guides on procurement pro</w:t>
      </w:r>
      <w:r w:rsidRPr="00F52D7F">
        <w:t>cesses and procedures</w:t>
      </w:r>
    </w:p>
    <w:p w:rsidR="00000000" w:rsidRPr="00F52D7F" w:rsidP="00F52D7F">
      <w:pPr>
        <w:pStyle w:val="ListBullet"/>
      </w:pPr>
      <w:r w:rsidRPr="00F52D7F">
        <w:t>relationship with team members and supervisor:</w:t>
      </w:r>
    </w:p>
    <w:p w:rsidR="00000000" w:rsidRPr="00F52D7F" w:rsidP="00F52D7F">
      <w:pPr>
        <w:pStyle w:val="ListBullet2"/>
      </w:pPr>
      <w:r w:rsidRPr="00F52D7F">
        <w:t>member of a work team in a property industry context.</w:t>
      </w:r>
    </w:p>
    <w:p w:rsidR="00000000" w:rsidRPr="00F52D7F" w:rsidP="00F52D7F">
      <w:pPr>
        <w:pStyle w:val="BodyText"/>
      </w:pPr>
    </w:p>
    <w:p w:rsidR="00000000" w:rsidRPr="00F52D7F" w:rsidP="00BB4B08">
      <w:pPr>
        <w:pStyle w:val="Heading3"/>
      </w:pPr>
      <w:r w:rsidRPr="00F52D7F">
        <w:rPr>
          <w:rStyle w:val="SpecialBold"/>
        </w:rPr>
        <w:t>Assessor requirements</w:t>
      </w:r>
    </w:p>
    <w:p w:rsidR="00000000" w:rsidRPr="00F52D7F" w:rsidP="00BB4B08">
      <w:pPr>
        <w:pStyle w:val="BodyText"/>
      </w:pPr>
      <w:r w:rsidRPr="00F52D7F">
        <w:t xml:space="preserve">As a minimum, assessors must satisfy the assessor requirements in the </w:t>
      </w:r>
      <w:r w:rsidRPr="00F52D7F">
        <w:rPr>
          <w:rStyle w:val="Emphasis"/>
        </w:rPr>
        <w:t>Standards for Registered Training Organisations</w:t>
      </w:r>
      <w:r w:rsidRPr="00F52D7F">
        <w:t xml:space="preserve"> (RTOs) current at the time of assessment.</w:t>
      </w:r>
    </w:p>
    <w:p w:rsidR="00000000" w:rsidRPr="00F52D7F" w:rsidP="00F52D7F">
      <w:pPr>
        <w:pStyle w:val="Heading1"/>
      </w:pPr>
      <w:bookmarkStart w:id="5" w:name="O_865280"/>
      <w:bookmarkEnd w:id="5"/>
      <w:r w:rsidRPr="00F52D7F">
        <w:t>Links</w:t>
      </w:r>
    </w:p>
    <w:p w:rsidR="00000000" w:rsidRPr="00F52D7F" w:rsidP="00BB4B08">
      <w:pPr>
        <w:pStyle w:val="BodyText"/>
      </w:pPr>
      <w:r w:rsidRPr="00F52D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60E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2D7F" w:rsidP="00F52D7F"/>
    <w:sectPr w:rsidSect="00F52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7F" w:rsidRPr="00BB4B08" w:rsidP="00BB4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08" w:rsidP="00F52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B08" w:rsidP="00F52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B4B08" w:rsidP="00F52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D7F" w:rsidRPr="00BB4B08" w:rsidP="00BB4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08" w:rsidRPr="002D2AF8" w:rsidP="00F52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CPPDSM4047 Implement and monitor procurement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B4B08" w:rsidP="00F52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5A2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CC5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1EC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D7F"/>
  </w:style>
  <w:style w:type="character" w:customStyle="1" w:styleId="Heading1Char">
    <w:name w:val="Heading 1 Char"/>
    <w:basedOn w:val="DefaultParagraphFont"/>
    <w:link w:val="Heading1"/>
    <w:rsid w:val="00F52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D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D7F"/>
    <w:rPr>
      <w:b/>
      <w:spacing w:val="0"/>
    </w:rPr>
  </w:style>
  <w:style w:type="paragraph" w:styleId="ListBullet2">
    <w:name w:val="List Bullet 2"/>
    <w:basedOn w:val="List2"/>
    <w:rsid w:val="00F52D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2D7F"/>
    <w:rPr>
      <w:i/>
    </w:rPr>
  </w:style>
  <w:style w:type="paragraph" w:customStyle="1" w:styleId="SuperHeading">
    <w:name w:val="SuperHeading"/>
    <w:basedOn w:val="Normal"/>
    <w:rsid w:val="00F52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2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D7F"/>
  </w:style>
  <w:style w:type="paragraph" w:styleId="TableofFigures">
    <w:name w:val="table of figures"/>
    <w:basedOn w:val="Normal"/>
    <w:next w:val="Normal"/>
    <w:semiHidden/>
    <w:rsid w:val="00F52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D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D7F"/>
    <w:rPr>
      <w:rFonts w:ascii="Wingdings" w:hAnsi="Wingdings"/>
    </w:rPr>
  </w:style>
  <w:style w:type="paragraph" w:customStyle="1" w:styleId="TableHeading">
    <w:name w:val="Table Heading"/>
    <w:basedOn w:val="HeadingBase"/>
    <w:rsid w:val="00F52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D7F"/>
    <w:rPr>
      <w:color w:val="0033CC"/>
      <w:u w:val="none"/>
    </w:rPr>
  </w:style>
  <w:style w:type="paragraph" w:customStyle="1" w:styleId="BodyTextRight">
    <w:name w:val="Body Text Right"/>
    <w:basedOn w:val="BodyText"/>
    <w:rsid w:val="00F52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D7F"/>
    <w:rPr>
      <w:sz w:val="32"/>
    </w:rPr>
  </w:style>
  <w:style w:type="paragraph" w:customStyle="1" w:styleId="HeadingProcedure">
    <w:name w:val="Heading Procedure"/>
    <w:basedOn w:val="HeadingBase"/>
    <w:next w:val="Normal"/>
    <w:rsid w:val="00F52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D7F"/>
    <w:pPr>
      <w:spacing w:before="60" w:after="60"/>
    </w:pPr>
  </w:style>
  <w:style w:type="paragraph" w:styleId="ListContinue">
    <w:name w:val="List Continue"/>
    <w:basedOn w:val="List"/>
    <w:rsid w:val="00F52D7F"/>
    <w:pPr>
      <w:ind w:firstLine="0"/>
    </w:pPr>
  </w:style>
  <w:style w:type="paragraph" w:customStyle="1" w:styleId="ListNote">
    <w:name w:val="List Note"/>
    <w:basedOn w:val="List"/>
    <w:rsid w:val="00F52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D7F"/>
    <w:rPr>
      <w:rFonts w:ascii="Courier New" w:hAnsi="Courier New"/>
    </w:rPr>
  </w:style>
  <w:style w:type="paragraph" w:customStyle="1" w:styleId="NoteBullet">
    <w:name w:val="Note Bullet"/>
    <w:basedOn w:val="Note"/>
    <w:rsid w:val="00F52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D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D7F"/>
    <w:rPr>
      <w:b/>
      <w:smallCaps/>
    </w:rPr>
  </w:style>
  <w:style w:type="paragraph" w:customStyle="1" w:styleId="TableListNumber">
    <w:name w:val="Table List Number"/>
    <w:basedOn w:val="ListNumber"/>
    <w:rsid w:val="00F52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D7F"/>
    <w:pPr>
      <w:numPr>
        <w:numId w:val="9"/>
      </w:numPr>
    </w:pPr>
  </w:style>
  <w:style w:type="paragraph" w:customStyle="1" w:styleId="ListAlpha2">
    <w:name w:val="List Alpha 2"/>
    <w:basedOn w:val="List2"/>
    <w:rsid w:val="00F52D7F"/>
    <w:pPr>
      <w:numPr>
        <w:numId w:val="8"/>
      </w:numPr>
    </w:pPr>
  </w:style>
  <w:style w:type="paragraph" w:styleId="List2">
    <w:name w:val="List 2"/>
    <w:basedOn w:val="BodyText"/>
    <w:rsid w:val="00F52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D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D7F"/>
    <w:pPr>
      <w:numPr>
        <w:numId w:val="4"/>
      </w:numPr>
    </w:pPr>
  </w:style>
  <w:style w:type="paragraph" w:styleId="ListContinue2">
    <w:name w:val="List Continue 2"/>
    <w:basedOn w:val="List2"/>
    <w:rsid w:val="00F52D7F"/>
    <w:pPr>
      <w:ind w:firstLine="0"/>
    </w:pPr>
  </w:style>
  <w:style w:type="paragraph" w:styleId="ListContinue3">
    <w:name w:val="List Continue 3"/>
    <w:basedOn w:val="List3"/>
    <w:rsid w:val="00F52D7F"/>
    <w:pPr>
      <w:ind w:left="1021" w:firstLine="0"/>
    </w:pPr>
  </w:style>
  <w:style w:type="paragraph" w:styleId="ListContinue4">
    <w:name w:val="List Continue 4"/>
    <w:basedOn w:val="List4"/>
    <w:rsid w:val="00F52D7F"/>
    <w:pPr>
      <w:ind w:firstLine="0"/>
    </w:pPr>
  </w:style>
  <w:style w:type="paragraph" w:styleId="ListContinue5">
    <w:name w:val="List Continue 5"/>
    <w:basedOn w:val="List5"/>
    <w:rsid w:val="00F52D7F"/>
    <w:pPr>
      <w:ind w:firstLine="0"/>
    </w:pPr>
  </w:style>
  <w:style w:type="paragraph" w:styleId="ListNumber3">
    <w:name w:val="List Number 3"/>
    <w:basedOn w:val="List3"/>
    <w:rsid w:val="00F52D7F"/>
    <w:pPr>
      <w:numPr>
        <w:numId w:val="5"/>
      </w:numPr>
    </w:pPr>
  </w:style>
  <w:style w:type="paragraph" w:styleId="ListNumber4">
    <w:name w:val="List Number 4"/>
    <w:basedOn w:val="List4"/>
    <w:rsid w:val="00F52D7F"/>
    <w:pPr>
      <w:numPr>
        <w:numId w:val="6"/>
      </w:numPr>
    </w:pPr>
  </w:style>
  <w:style w:type="paragraph" w:styleId="ListNumber5">
    <w:name w:val="List Number 5"/>
    <w:basedOn w:val="List5"/>
    <w:rsid w:val="00F52D7F"/>
    <w:pPr>
      <w:numPr>
        <w:numId w:val="7"/>
      </w:numPr>
    </w:pPr>
  </w:style>
  <w:style w:type="paragraph" w:styleId="BlockText">
    <w:name w:val="Block Text"/>
    <w:basedOn w:val="Normal"/>
    <w:rsid w:val="00F52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D7F"/>
    <w:rPr>
      <w:sz w:val="16"/>
      <w:vertAlign w:val="superscript"/>
    </w:rPr>
  </w:style>
  <w:style w:type="character" w:customStyle="1" w:styleId="Symbols">
    <w:name w:val="Symbols"/>
    <w:basedOn w:val="DefaultParagraphFont"/>
    <w:rsid w:val="00F52D7F"/>
    <w:rPr>
      <w:rFonts w:ascii="Symbol" w:hAnsi="Symbol"/>
    </w:rPr>
  </w:style>
  <w:style w:type="character" w:customStyle="1" w:styleId="MenuOptions">
    <w:name w:val="Menu Options"/>
    <w:basedOn w:val="DefaultParagraphFont"/>
    <w:rsid w:val="00F52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D7F"/>
    <w:rPr>
      <w:b/>
    </w:rPr>
  </w:style>
  <w:style w:type="character" w:customStyle="1" w:styleId="Underlined">
    <w:name w:val="Underlined"/>
    <w:basedOn w:val="DefaultParagraphFont"/>
    <w:rsid w:val="00F52D7F"/>
    <w:rPr>
      <w:u w:val="single"/>
    </w:rPr>
  </w:style>
  <w:style w:type="paragraph" w:customStyle="1" w:styleId="TableBodyTextRight">
    <w:name w:val="Table Body Text Right"/>
    <w:basedOn w:val="TableBodyText"/>
    <w:rsid w:val="00F52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D7F"/>
    <w:rPr>
      <w:sz w:val="18"/>
    </w:rPr>
  </w:style>
  <w:style w:type="paragraph" w:customStyle="1" w:styleId="BodySmallRight">
    <w:name w:val="Body Small Right"/>
    <w:basedOn w:val="BodyTextRight"/>
    <w:rsid w:val="00F52D7F"/>
    <w:rPr>
      <w:sz w:val="18"/>
      <w:szCs w:val="18"/>
    </w:rPr>
  </w:style>
  <w:style w:type="paragraph" w:customStyle="1" w:styleId="MarginEdition">
    <w:name w:val="Margin Edition"/>
    <w:basedOn w:val="MarginNote"/>
    <w:rsid w:val="00F52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D7F"/>
    <w:rPr>
      <w:sz w:val="2"/>
      <w:szCs w:val="2"/>
    </w:rPr>
  </w:style>
  <w:style w:type="character" w:customStyle="1" w:styleId="Small">
    <w:name w:val="Small"/>
    <w:basedOn w:val="DefaultParagraphFont"/>
    <w:rsid w:val="00F52D7F"/>
    <w:rPr>
      <w:sz w:val="16"/>
    </w:rPr>
  </w:style>
  <w:style w:type="paragraph" w:customStyle="1" w:styleId="WideTable">
    <w:name w:val="Wide Table"/>
    <w:basedOn w:val="Normal"/>
    <w:rsid w:val="00F52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D7F"/>
  </w:style>
  <w:style w:type="paragraph" w:styleId="Quote">
    <w:name w:val="Quote"/>
    <w:basedOn w:val="Heading1"/>
    <w:link w:val="QuoteChar"/>
    <w:qFormat/>
    <w:rsid w:val="00F52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D7F"/>
    <w:pPr>
      <w:pageBreakBefore/>
    </w:pPr>
  </w:style>
  <w:style w:type="paragraph" w:customStyle="1" w:styleId="Border">
    <w:name w:val="Border"/>
    <w:basedOn w:val="Normal"/>
    <w:qFormat/>
    <w:rsid w:val="00F52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D7F"/>
    <w:rPr>
      <w:u w:val="single"/>
    </w:rPr>
  </w:style>
  <w:style w:type="character" w:customStyle="1" w:styleId="BoldandItalics">
    <w:name w:val="Bold and Italics"/>
    <w:qFormat/>
    <w:rsid w:val="00F52D7F"/>
    <w:rPr>
      <w:b/>
      <w:i/>
      <w:u w:val="none"/>
    </w:rPr>
  </w:style>
  <w:style w:type="paragraph" w:styleId="BalloonText">
    <w:name w:val="Balloon Text"/>
    <w:basedOn w:val="Normal"/>
    <w:link w:val="BalloonTextChar"/>
    <w:rsid w:val="00F52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D7F"/>
    <w:pPr>
      <w:spacing w:before="0" w:after="0"/>
    </w:pPr>
  </w:style>
  <w:style w:type="paragraph" w:customStyle="1" w:styleId="BodyTextBold">
    <w:name w:val="Body Text Bold"/>
    <w:basedOn w:val="BodyText"/>
    <w:qFormat/>
    <w:rsid w:val="00F52D7F"/>
    <w:rPr>
      <w:b/>
    </w:rPr>
  </w:style>
  <w:style w:type="character" w:styleId="Hyperlink">
    <w:name w:val="Hyperlink"/>
    <w:basedOn w:val="DefaultParagraphFont"/>
    <w:uiPriority w:val="99"/>
    <w:unhideWhenUsed/>
    <w:rsid w:val="00BB4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3091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CPPDSM4047 Implement and monitor procurement process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