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2F8" w:rsidP="00C532F8">
      <w:pPr>
        <w:pStyle w:val="Title"/>
      </w:pPr>
      <w:r>
        <w:fldChar w:fldCharType="begin"/>
      </w:r>
      <w:r>
        <w:instrText xml:space="preserve"> TITLE   \* MERGEFORMAT </w:instrText>
      </w:r>
      <w:r>
        <w:fldChar w:fldCharType="separate"/>
      </w:r>
      <w:r>
        <w:t>CPPDSM4042 Coordinate construction contract</w:t>
      </w:r>
      <w:r>
        <w:fldChar w:fldCharType="end"/>
      </w:r>
    </w:p>
    <w:p w:rsidR="00C532F8" w:rsidP="00C532F8">
      <w:pPr>
        <w:pStyle w:val="Version"/>
        <w:sectPr w:rsidSect="004A3B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3BD4" w:rsidP="004A3BD4">
      <w:pPr>
        <w:pStyle w:val="SuperHeading"/>
      </w:pPr>
      <w:r w:rsidRPr="004A3BD4">
        <w:t>CPPDSM4042 Coordinate construction contract</w:t>
      </w:r>
    </w:p>
    <w:p w:rsidR="00000000" w:rsidRPr="004A3BD4" w:rsidP="004A3BD4">
      <w:pPr>
        <w:pStyle w:val="Heading1"/>
      </w:pPr>
      <w:bookmarkStart w:id="1" w:name="O_865042"/>
      <w:bookmarkEnd w:id="1"/>
      <w:r w:rsidRPr="004A3BD4">
        <w:t>Modification History</w:t>
      </w:r>
    </w:p>
    <w:p w:rsidR="00000000" w:rsidRPr="004A3BD4" w:rsidP="00C532F8">
      <w:pPr>
        <w:pStyle w:val="BodyText"/>
      </w:pPr>
      <w:r w:rsidRPr="004A3BD4">
        <w:t>Release 1.</w:t>
      </w:r>
    </w:p>
    <w:p w:rsidR="00000000" w:rsidRPr="004A3BD4" w:rsidP="00C532F8">
      <w:pPr>
        <w:pStyle w:val="BodyText"/>
      </w:pPr>
      <w:r w:rsidRPr="004A3BD4">
        <w:t>Replaces superseded equivalent CPPDSM4042A Coordinate construction contract.</w:t>
      </w:r>
    </w:p>
    <w:p w:rsidR="00000000" w:rsidRPr="004A3BD4" w:rsidP="00C532F8">
      <w:pPr>
        <w:pStyle w:val="BodyText"/>
      </w:pPr>
      <w:r w:rsidRPr="004A3BD4">
        <w:t>This version first released with CPP Property Services Training Package Version 5.</w:t>
      </w:r>
    </w:p>
    <w:p w:rsidR="00000000" w:rsidRPr="004A3BD4" w:rsidP="004A3BD4">
      <w:pPr>
        <w:pStyle w:val="Heading1"/>
      </w:pPr>
      <w:bookmarkStart w:id="2" w:name="O_865050"/>
      <w:bookmarkEnd w:id="2"/>
      <w:r w:rsidRPr="004A3BD4">
        <w:t>Application</w:t>
      </w:r>
    </w:p>
    <w:p w:rsidR="00000000" w:rsidRPr="004A3BD4" w:rsidP="00C532F8">
      <w:pPr>
        <w:pStyle w:val="BodyText"/>
      </w:pPr>
      <w:r w:rsidRPr="004A3BD4">
        <w:t>This unit of competency specifies</w:t>
      </w:r>
      <w:r w:rsidRPr="004A3BD4">
        <w:t xml:space="preserve"> the outcomes required to implement and monitor construction contracts. It requires the ability to effectively plan and document work activities, coordinate and monitor subcontractors, and check and report completed work.</w:t>
      </w:r>
    </w:p>
    <w:p w:rsidR="00000000" w:rsidRPr="004A3BD4" w:rsidP="00C532F8">
      <w:pPr>
        <w:pStyle w:val="BodyText"/>
      </w:pPr>
      <w:r w:rsidRPr="004A3BD4">
        <w:t xml:space="preserve">The unit supports workers in the </w:t>
      </w:r>
      <w:r w:rsidRPr="004A3BD4">
        <w:t>property industry who are involved in implementing and monitoring construction contracts. It applies to real estate agents, property managers, strata managers and facility managers.</w:t>
      </w:r>
    </w:p>
    <w:p w:rsidR="00000000" w:rsidRPr="004A3BD4" w:rsidP="00C532F8">
      <w:pPr>
        <w:pStyle w:val="BodyText"/>
      </w:pPr>
      <w:r w:rsidRPr="004A3BD4">
        <w:t>Licensing, legislative, regulatory or certification requirements apply to</w:t>
      </w:r>
      <w:r w:rsidRPr="004A3BD4">
        <w:t xml:space="preserve"> this unit in some States and Territories. Relevant state and territory regulatory authorities should be consulted to confirm those requirements.</w:t>
      </w:r>
    </w:p>
    <w:p w:rsidR="00000000" w:rsidRPr="004A3BD4" w:rsidP="004A3BD4">
      <w:pPr>
        <w:pStyle w:val="Heading1"/>
      </w:pPr>
      <w:bookmarkStart w:id="3" w:name="O_865049"/>
      <w:bookmarkEnd w:id="3"/>
      <w:r w:rsidRPr="004A3BD4">
        <w:t>Pre-requisite Unit</w:t>
      </w:r>
    </w:p>
    <w:p w:rsidR="00000000" w:rsidRPr="004A3BD4" w:rsidP="00C532F8">
      <w:pPr>
        <w:pStyle w:val="BodyText"/>
      </w:pPr>
      <w:r w:rsidRPr="004A3BD4">
        <w:t>Nil</w:t>
      </w:r>
    </w:p>
    <w:p w:rsidR="00000000" w:rsidRPr="004A3BD4" w:rsidP="004A3BD4">
      <w:pPr>
        <w:pStyle w:val="Heading1"/>
      </w:pPr>
      <w:bookmarkStart w:id="4" w:name="O_865048"/>
      <w:bookmarkEnd w:id="4"/>
      <w:r w:rsidRPr="004A3BD4">
        <w:t>Competency Field</w:t>
      </w:r>
    </w:p>
    <w:p w:rsidR="00000000" w:rsidRPr="004A3BD4" w:rsidP="00C532F8">
      <w:pPr>
        <w:pStyle w:val="BodyText"/>
      </w:pPr>
      <w:r w:rsidRPr="004A3BD4">
        <w:t>Strata community management</w:t>
      </w:r>
    </w:p>
    <w:p w:rsidR="00000000" w:rsidRPr="004A3BD4" w:rsidP="004A3BD4">
      <w:pPr>
        <w:pStyle w:val="Heading1"/>
      </w:pPr>
      <w:bookmarkStart w:id="5" w:name="O_865047"/>
      <w:bookmarkEnd w:id="5"/>
      <w:r w:rsidRPr="004A3BD4">
        <w:t>Unit Sector</w:t>
      </w:r>
    </w:p>
    <w:p w:rsidR="00000000" w:rsidRPr="004A3BD4" w:rsidP="00C532F8">
      <w:pPr>
        <w:pStyle w:val="BodyText"/>
      </w:pPr>
      <w:r w:rsidRPr="004A3BD4">
        <w:t>Property services</w:t>
      </w:r>
    </w:p>
    <w:p w:rsidR="00000000" w:rsidRPr="004A3BD4" w:rsidP="004A3BD4">
      <w:pPr>
        <w:pStyle w:val="Heading1"/>
      </w:pPr>
      <w:bookmarkStart w:id="6" w:name="O_865046"/>
      <w:bookmarkEnd w:id="6"/>
      <w:r w:rsidRPr="004A3BD4">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4A3BD4">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 xml:space="preserve">Performance criteria describe the performance needed to demonstrate achievement of the element. Where bold italicised </w:t>
            </w:r>
            <w:r w:rsidRPr="004A3BD4">
              <w:t xml:space="preserve">text </w:t>
            </w:r>
            <w:r w:rsidRPr="004A3BD4">
              <w:t>is used, further information is detailed in the range of conditions.</w:t>
            </w:r>
          </w:p>
        </w:tc>
      </w:tr>
      <w:tr w:rsidTr="004A3B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1.</w:t>
            </w:r>
          </w:p>
        </w:tc>
        <w:tc>
          <w:tcPr>
            <w:tcW w:w="1936" w:type="dxa"/>
            <w:vMerge w:val="restart"/>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Determine construction contract requirements.</w:t>
            </w:r>
          </w:p>
        </w:tc>
        <w:tc>
          <w:tcPr>
            <w:tcW w:w="79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1.1.</w:t>
            </w:r>
          </w:p>
        </w:tc>
        <w:tc>
          <w:tcPr>
            <w:tcW w:w="5610"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Construction contract requirements are reviewed and confirmed with relevant people.</w:t>
            </w:r>
          </w:p>
        </w:tc>
      </w:tr>
      <w:tr w:rsidTr="004A3B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4A3BD4" w:rsidP="004A3BD4">
            <w:pPr>
              <w:pStyle w:val="BodyText"/>
            </w:pPr>
            <w:r w:rsidRPr="004A3BD4">
              <w:t>1.2.</w:t>
            </w:r>
          </w:p>
        </w:tc>
        <w:tc>
          <w:tcPr>
            <w:tcW w:w="5610"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rPr>
                <w:rStyle w:val="BoldandItalics"/>
              </w:rPr>
              <w:t>Consultative processes</w:t>
            </w:r>
            <w:r w:rsidRPr="004A3BD4">
              <w:t xml:space="preserve"> are used to negotiate and confirm construction requirements with contracted parties.</w:t>
            </w:r>
          </w:p>
        </w:tc>
      </w:tr>
      <w:tr w:rsidTr="004A3B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4A3BD4" w:rsidP="004A3BD4">
            <w:pPr>
              <w:pStyle w:val="BodyText"/>
            </w:pPr>
            <w:r w:rsidRPr="004A3BD4">
              <w:t>1.3.</w:t>
            </w:r>
          </w:p>
        </w:tc>
        <w:tc>
          <w:tcPr>
            <w:tcW w:w="5610"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rPr>
                <w:rStyle w:val="BoldandItalics"/>
              </w:rPr>
              <w:t>Site access and specific site requirements</w:t>
            </w:r>
            <w:r w:rsidRPr="004A3BD4">
              <w:t xml:space="preserve"> are identified and appropriate arrangements made as required according to client, </w:t>
            </w:r>
            <w:r w:rsidRPr="004A3BD4">
              <w:t>legislative and organisational requirements.</w:t>
            </w:r>
          </w:p>
        </w:tc>
      </w:tr>
      <w:tr w:rsidTr="004A3B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1.4.</w:t>
            </w:r>
          </w:p>
        </w:tc>
        <w:tc>
          <w:tcPr>
            <w:tcW w:w="5610"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Construction plan is prepared and contingencies are planned to ensure contract and organisational requirements are met.</w:t>
            </w:r>
          </w:p>
        </w:tc>
      </w:tr>
      <w:tr w:rsidTr="004A3B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1.5.</w:t>
            </w:r>
          </w:p>
        </w:tc>
        <w:tc>
          <w:tcPr>
            <w:tcW w:w="5610"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Additional resource requirements are identified according to construction p</w:t>
            </w:r>
            <w:r w:rsidRPr="004A3BD4">
              <w:t>lan and budget.</w:t>
            </w:r>
          </w:p>
        </w:tc>
      </w:tr>
      <w:tr w:rsidTr="004A3B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1.6.</w:t>
            </w:r>
          </w:p>
        </w:tc>
        <w:tc>
          <w:tcPr>
            <w:tcW w:w="5610"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Draft documentation is reviewed to ensure accuracy and relevance of information.</w:t>
            </w:r>
          </w:p>
        </w:tc>
      </w:tr>
      <w:tr w:rsidTr="004A3B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2.</w:t>
            </w:r>
          </w:p>
        </w:tc>
        <w:tc>
          <w:tcPr>
            <w:tcW w:w="1936" w:type="dxa"/>
            <w:vMerge w:val="restart"/>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Monitor construction contract.</w:t>
            </w:r>
          </w:p>
        </w:tc>
        <w:tc>
          <w:tcPr>
            <w:tcW w:w="79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2.1.</w:t>
            </w:r>
          </w:p>
        </w:tc>
        <w:tc>
          <w:tcPr>
            <w:tcW w:w="5610"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Construction plan is monitored against contract and work schedules to ensure completion within designated timeframes.</w:t>
            </w:r>
          </w:p>
        </w:tc>
      </w:tr>
      <w:tr w:rsidTr="004A3B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2.2.</w:t>
            </w:r>
          </w:p>
        </w:tc>
        <w:tc>
          <w:tcPr>
            <w:tcW w:w="5610"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Site inspections are made on a regular basis so progress can be assessed and reported.</w:t>
            </w:r>
          </w:p>
        </w:tc>
      </w:tr>
      <w:tr w:rsidTr="004A3B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2.3.</w:t>
            </w:r>
          </w:p>
        </w:tc>
        <w:tc>
          <w:tcPr>
            <w:tcW w:w="5610"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 xml:space="preserve">Factors affecting achievement of scheduled work are identified and required variations to schedules are negotiated and agreed. </w:t>
            </w:r>
          </w:p>
        </w:tc>
      </w:tr>
      <w:tr w:rsidTr="004A3B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2.4.</w:t>
            </w:r>
          </w:p>
        </w:tc>
        <w:tc>
          <w:tcPr>
            <w:tcW w:w="5610"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Established communication channels and processes are used to ensure accurate exchange of information throughout operatio</w:t>
            </w:r>
            <w:r w:rsidRPr="004A3BD4">
              <w:t>n.</w:t>
            </w:r>
          </w:p>
        </w:tc>
      </w:tr>
      <w:tr w:rsidTr="004A3B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2.5.</w:t>
            </w:r>
          </w:p>
        </w:tc>
        <w:tc>
          <w:tcPr>
            <w:tcW w:w="5610"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Situations requiring specialist advice are identified and support is sought as required.</w:t>
            </w:r>
          </w:p>
        </w:tc>
      </w:tr>
      <w:tr w:rsidTr="004A3B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3.</w:t>
            </w:r>
          </w:p>
        </w:tc>
        <w:tc>
          <w:tcPr>
            <w:tcW w:w="1936" w:type="dxa"/>
            <w:vMerge w:val="restart"/>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Check and record completed works according to contract conditions.</w:t>
            </w:r>
          </w:p>
        </w:tc>
        <w:tc>
          <w:tcPr>
            <w:tcW w:w="79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3.1.</w:t>
            </w:r>
          </w:p>
        </w:tc>
        <w:tc>
          <w:tcPr>
            <w:tcW w:w="5610"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Certificate of practical completion is received from contracted parties and checked against client and organisational requirements to finalise construction contract.</w:t>
            </w:r>
          </w:p>
        </w:tc>
      </w:tr>
      <w:tr w:rsidTr="004A3B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3.2.</w:t>
            </w:r>
          </w:p>
        </w:tc>
        <w:tc>
          <w:tcPr>
            <w:tcW w:w="5610"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 xml:space="preserve">Inspection is arranged to confirm that construction meets </w:t>
            </w:r>
            <w:r w:rsidRPr="004A3BD4">
              <w:t>contract requirements an</w:t>
            </w:r>
            <w:r w:rsidRPr="004A3BD4">
              <w:t>d industry standards.</w:t>
            </w:r>
          </w:p>
        </w:tc>
      </w:tr>
      <w:tr w:rsidTr="004A3B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3.3.</w:t>
            </w:r>
          </w:p>
        </w:tc>
        <w:tc>
          <w:tcPr>
            <w:tcW w:w="5610"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Defects are identified and prompt remedial action is arranged.</w:t>
            </w:r>
          </w:p>
        </w:tc>
      </w:tr>
      <w:tr w:rsidTr="004A3BD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3.4.</w:t>
            </w:r>
          </w:p>
        </w:tc>
        <w:tc>
          <w:tcPr>
            <w:tcW w:w="5610" w:type="dxa"/>
            <w:tcBorders>
              <w:top w:val="nil"/>
              <w:left w:val="nil"/>
              <w:bottom w:val="nil"/>
              <w:right w:val="nil"/>
            </w:tcBorders>
            <w:tcMar>
              <w:top w:w="0" w:type="dxa"/>
              <w:left w:w="62" w:type="dxa"/>
              <w:bottom w:w="0" w:type="dxa"/>
              <w:right w:w="62" w:type="dxa"/>
            </w:tcMar>
          </w:tcPr>
          <w:p w:rsidR="00000000" w:rsidRPr="004A3BD4" w:rsidP="004A3BD4">
            <w:pPr>
              <w:pStyle w:val="BodyText"/>
            </w:pPr>
            <w:r w:rsidRPr="004A3BD4">
              <w:t>Written reports and associated documentation are prepared using business equipment and technology.</w:t>
            </w:r>
          </w:p>
        </w:tc>
      </w:tr>
    </w:tbl>
    <w:p w:rsidR="00000000" w:rsidRPr="004A3BD4" w:rsidP="004A3BD4">
      <w:pPr>
        <w:pStyle w:val="BodyText"/>
      </w:pPr>
    </w:p>
    <w:p w:rsidR="00000000" w:rsidRPr="004A3BD4" w:rsidP="004A3BD4">
      <w:pPr>
        <w:pStyle w:val="AllowPageBreak"/>
      </w:pPr>
    </w:p>
    <w:p w:rsidR="00000000" w:rsidRPr="004A3BD4" w:rsidP="004A3BD4">
      <w:pPr>
        <w:pStyle w:val="Heading1"/>
      </w:pPr>
      <w:bookmarkStart w:id="7" w:name="O_865045"/>
      <w:bookmarkEnd w:id="7"/>
      <w:r w:rsidRPr="004A3BD4">
        <w:t>Foundation Skills</w:t>
      </w:r>
    </w:p>
    <w:tbl>
      <w:tblPr>
        <w:tblW w:w="0" w:type="auto"/>
        <w:tblLayout w:type="fixed"/>
        <w:tblCellMar>
          <w:left w:w="62" w:type="dxa"/>
          <w:right w:w="62" w:type="dxa"/>
        </w:tblCellMar>
        <w:tblLook w:val="0000"/>
      </w:tblPr>
      <w:tblGrid>
        <w:gridCol w:w="2195"/>
        <w:gridCol w:w="6877"/>
      </w:tblGrid>
      <w:tr w:rsidTr="004A3B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This section describes the language, literacy, numeracy and employment skills essential to performance in this unit but not explicit in the performance criteria.</w:t>
            </w:r>
          </w:p>
        </w:tc>
      </w:tr>
      <w:tr w:rsidTr="004A3B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A3BD4" w:rsidP="004A3BD4">
            <w:pPr>
              <w:pStyle w:val="BodyText"/>
            </w:pPr>
            <w:r w:rsidRPr="004A3BD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rPr>
                <w:rStyle w:val="SpecialBold"/>
              </w:rPr>
              <w:t>Performance feature</w:t>
            </w:r>
          </w:p>
        </w:tc>
      </w:tr>
      <w:tr w:rsidTr="004A3B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Learning skills to:</w:t>
            </w:r>
          </w:p>
        </w:tc>
        <w:tc>
          <w:tcPr>
            <w:tcW w:w="6877" w:type="dxa"/>
            <w:tcBorders>
              <w:top w:val="nil"/>
              <w:left w:val="nil"/>
              <w:bottom w:val="nil"/>
              <w:right w:val="nil"/>
            </w:tcBorders>
            <w:tcMar>
              <w:top w:w="0" w:type="dxa"/>
              <w:left w:w="62" w:type="dxa"/>
              <w:bottom w:w="0" w:type="dxa"/>
              <w:right w:w="62" w:type="dxa"/>
            </w:tcMar>
          </w:tcPr>
          <w:p w:rsidR="00000000" w:rsidP="004A3BD4">
            <w:pPr>
              <w:pStyle w:val="ListBullet"/>
              <w:rPr>
                <w:lang w:val="en-NZ"/>
              </w:rPr>
            </w:pPr>
            <w:r w:rsidRPr="004A3BD4">
              <w:t>maintain current knowledge of contents and procedures for preparing construction contracts.</w:t>
            </w:r>
          </w:p>
        </w:tc>
      </w:tr>
      <w:tr w:rsidTr="004A3B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Numeracy skills to:</w:t>
            </w:r>
          </w:p>
        </w:tc>
        <w:tc>
          <w:tcPr>
            <w:tcW w:w="6877" w:type="dxa"/>
            <w:tcBorders>
              <w:top w:val="nil"/>
              <w:left w:val="nil"/>
              <w:bottom w:val="nil"/>
              <w:right w:val="nil"/>
            </w:tcBorders>
            <w:tcMar>
              <w:top w:w="0" w:type="dxa"/>
              <w:left w:w="62" w:type="dxa"/>
              <w:bottom w:w="0" w:type="dxa"/>
              <w:right w:w="62" w:type="dxa"/>
            </w:tcMar>
          </w:tcPr>
          <w:p w:rsidR="00000000" w:rsidRPr="004A3BD4" w:rsidP="004A3BD4">
            <w:pPr>
              <w:pStyle w:val="ListBullet"/>
            </w:pPr>
            <w:r w:rsidRPr="004A3BD4">
              <w:t>calculate and analyse costs associated with implementing construction contracts</w:t>
            </w:r>
          </w:p>
          <w:p w:rsidR="00000000" w:rsidP="004A3BD4">
            <w:pPr>
              <w:pStyle w:val="ListBullet"/>
              <w:rPr>
                <w:lang w:val="en-NZ"/>
              </w:rPr>
            </w:pPr>
            <w:r w:rsidRPr="004A3BD4">
              <w:t>interpret and convert measurements and scales used in construc</w:t>
            </w:r>
            <w:r w:rsidRPr="004A3BD4">
              <w:t>tions plans, drawings and specifications.</w:t>
            </w:r>
          </w:p>
        </w:tc>
      </w:tr>
      <w:tr w:rsidTr="004A3B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4A3BD4">
            <w:pPr>
              <w:pStyle w:val="ListBullet"/>
              <w:rPr>
                <w:lang w:val="en-NZ"/>
              </w:rPr>
            </w:pPr>
            <w:r w:rsidRPr="004A3BD4">
              <w:t>ask questions to clarify information in construction contracts and work schedules.</w:t>
            </w:r>
          </w:p>
        </w:tc>
      </w:tr>
      <w:tr w:rsidTr="004A3B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Reading skills to:</w:t>
            </w:r>
          </w:p>
        </w:tc>
        <w:tc>
          <w:tcPr>
            <w:tcW w:w="6877" w:type="dxa"/>
            <w:tcBorders>
              <w:top w:val="nil"/>
              <w:left w:val="nil"/>
              <w:bottom w:val="nil"/>
              <w:right w:val="nil"/>
            </w:tcBorders>
            <w:tcMar>
              <w:top w:w="0" w:type="dxa"/>
              <w:left w:w="62" w:type="dxa"/>
              <w:bottom w:w="0" w:type="dxa"/>
              <w:right w:w="62" w:type="dxa"/>
            </w:tcMar>
          </w:tcPr>
          <w:p w:rsidR="00000000" w:rsidP="004A3BD4">
            <w:pPr>
              <w:pStyle w:val="ListBullet"/>
              <w:rPr>
                <w:lang w:val="en-NZ"/>
              </w:rPr>
            </w:pPr>
            <w:r w:rsidRPr="004A3BD4">
              <w:t>read and interpret complex information in site reports.</w:t>
            </w:r>
          </w:p>
        </w:tc>
      </w:tr>
      <w:tr w:rsidTr="004A3BD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Writing skills to:</w:t>
            </w:r>
          </w:p>
        </w:tc>
        <w:tc>
          <w:tcPr>
            <w:tcW w:w="6877" w:type="dxa"/>
            <w:tcBorders>
              <w:top w:val="nil"/>
              <w:left w:val="nil"/>
              <w:bottom w:val="nil"/>
              <w:right w:val="nil"/>
            </w:tcBorders>
            <w:tcMar>
              <w:top w:w="0" w:type="dxa"/>
              <w:left w:w="62" w:type="dxa"/>
              <w:bottom w:w="0" w:type="dxa"/>
              <w:right w:w="62" w:type="dxa"/>
            </w:tcMar>
          </w:tcPr>
          <w:p w:rsidR="00000000" w:rsidRPr="004A3BD4" w:rsidP="004A3BD4">
            <w:pPr>
              <w:pStyle w:val="ListBullet"/>
            </w:pPr>
            <w:r w:rsidRPr="004A3BD4">
              <w:t>p</w:t>
            </w:r>
            <w:r w:rsidRPr="004A3BD4">
              <w:t>repare written reports on defects identified through site inspections.</w:t>
            </w:r>
          </w:p>
        </w:tc>
      </w:tr>
    </w:tbl>
    <w:p w:rsidR="00000000" w:rsidRPr="004A3BD4" w:rsidP="004A3BD4">
      <w:pPr>
        <w:pStyle w:val="BodyText"/>
      </w:pPr>
    </w:p>
    <w:p w:rsidR="00000000" w:rsidRPr="004A3BD4" w:rsidP="004A3BD4">
      <w:pPr>
        <w:pStyle w:val="AllowPageBreak"/>
      </w:pPr>
    </w:p>
    <w:p w:rsidR="00000000" w:rsidRPr="004A3BD4" w:rsidP="004A3BD4">
      <w:pPr>
        <w:pStyle w:val="Heading1"/>
      </w:pPr>
      <w:bookmarkStart w:id="8" w:name="O_865044"/>
      <w:bookmarkEnd w:id="8"/>
      <w:r w:rsidRPr="004A3BD4">
        <w:t>Range of Conditions</w:t>
      </w:r>
    </w:p>
    <w:tbl>
      <w:tblPr>
        <w:tblW w:w="0" w:type="auto"/>
        <w:tblLayout w:type="fixed"/>
        <w:tblCellMar>
          <w:left w:w="62" w:type="dxa"/>
          <w:right w:w="62" w:type="dxa"/>
        </w:tblCellMar>
        <w:tblLook w:val="0000"/>
      </w:tblPr>
      <w:tblGrid>
        <w:gridCol w:w="2766"/>
        <w:gridCol w:w="5982"/>
      </w:tblGrid>
      <w:tr w:rsidTr="004A3BD4">
        <w:tblPrEx>
          <w:tblW w:w="0" w:type="auto"/>
          <w:tblLayout w:type="fixed"/>
          <w:tblCellMar>
            <w:left w:w="62" w:type="dxa"/>
            <w:right w:w="62" w:type="dxa"/>
          </w:tblCellMar>
          <w:tblLook w:val="0000"/>
        </w:tblPrEx>
        <w:tc>
          <w:tcPr>
            <w:tcW w:w="8748" w:type="dxa"/>
            <w:gridSpan w:val="2"/>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t>This section specifies work environments and conditions that may affect performance. Essential operating conditions that may be present (depending on the work situation, needs of the candidate, accessibility of the item, and local industry and regional con</w:t>
            </w:r>
            <w:r w:rsidRPr="004A3BD4">
              <w:t>texts) are included. Bold italicised wording, if used in the performance criteria, is detailed below.</w:t>
            </w:r>
          </w:p>
        </w:tc>
      </w:tr>
      <w:tr w:rsidTr="004A3BD4">
        <w:tblPrEx>
          <w:tblW w:w="0" w:type="auto"/>
          <w:tblLayout w:type="fixed"/>
          <w:tblCellMar>
            <w:left w:w="62" w:type="dxa"/>
            <w:right w:w="62" w:type="dxa"/>
          </w:tblCellMar>
          <w:tblLook w:val="0000"/>
        </w:tblPrEx>
        <w:tc>
          <w:tcPr>
            <w:tcW w:w="276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rPr>
                <w:rStyle w:val="BoldandItalics"/>
              </w:rPr>
              <w:t>Consultative processes</w:t>
            </w:r>
            <w:r w:rsidRPr="004A3BD4">
              <w:t xml:space="preserve"> must include:</w:t>
            </w:r>
          </w:p>
        </w:tc>
        <w:tc>
          <w:tcPr>
            <w:tcW w:w="5982" w:type="dxa"/>
            <w:tcBorders>
              <w:top w:val="nil"/>
              <w:left w:val="nil"/>
              <w:bottom w:val="nil"/>
              <w:right w:val="nil"/>
            </w:tcBorders>
            <w:tcMar>
              <w:top w:w="0" w:type="dxa"/>
              <w:left w:w="62" w:type="dxa"/>
              <w:bottom w:w="0" w:type="dxa"/>
              <w:right w:w="62" w:type="dxa"/>
            </w:tcMar>
          </w:tcPr>
          <w:p w:rsidR="00000000" w:rsidRPr="004A3BD4" w:rsidP="004A3BD4">
            <w:pPr>
              <w:pStyle w:val="ListBullet"/>
            </w:pPr>
            <w:r w:rsidRPr="004A3BD4">
              <w:t>face-to-face meetings</w:t>
            </w:r>
          </w:p>
          <w:p w:rsidR="00000000" w:rsidP="004A3BD4">
            <w:pPr>
              <w:pStyle w:val="ListBullet"/>
              <w:rPr>
                <w:lang w:val="en-NZ"/>
              </w:rPr>
            </w:pPr>
            <w:r w:rsidRPr="004A3BD4">
              <w:t>telephone, facsimile and written communication.</w:t>
            </w:r>
          </w:p>
        </w:tc>
      </w:tr>
      <w:tr w:rsidTr="004A3BD4">
        <w:tblPrEx>
          <w:tblW w:w="0" w:type="auto"/>
          <w:tblLayout w:type="fixed"/>
          <w:tblCellMar>
            <w:left w:w="62" w:type="dxa"/>
            <w:right w:w="62" w:type="dxa"/>
          </w:tblCellMar>
          <w:tblLook w:val="0000"/>
        </w:tblPrEx>
        <w:tc>
          <w:tcPr>
            <w:tcW w:w="2766" w:type="dxa"/>
            <w:tcBorders>
              <w:top w:val="nil"/>
              <w:left w:val="nil"/>
              <w:bottom w:val="nil"/>
              <w:right w:val="nil"/>
            </w:tcBorders>
            <w:tcMar>
              <w:top w:w="0" w:type="dxa"/>
              <w:left w:w="62" w:type="dxa"/>
              <w:bottom w:w="0" w:type="dxa"/>
              <w:right w:w="62" w:type="dxa"/>
            </w:tcMar>
          </w:tcPr>
          <w:p w:rsidR="00000000" w:rsidP="004A3BD4">
            <w:pPr>
              <w:pStyle w:val="BodyText"/>
              <w:rPr>
                <w:lang w:val="en-NZ"/>
              </w:rPr>
            </w:pPr>
            <w:r w:rsidRPr="004A3BD4">
              <w:rPr>
                <w:rStyle w:val="BoldandItalics"/>
              </w:rPr>
              <w:t>Site access and specific site requirements</w:t>
            </w:r>
            <w:r w:rsidRPr="004A3BD4">
              <w:t xml:space="preserve"> must include:</w:t>
            </w:r>
          </w:p>
        </w:tc>
        <w:tc>
          <w:tcPr>
            <w:tcW w:w="5982" w:type="dxa"/>
            <w:tcBorders>
              <w:top w:val="nil"/>
              <w:left w:val="nil"/>
              <w:bottom w:val="nil"/>
              <w:right w:val="nil"/>
            </w:tcBorders>
            <w:tcMar>
              <w:top w:w="0" w:type="dxa"/>
              <w:left w:w="62" w:type="dxa"/>
              <w:bottom w:w="0" w:type="dxa"/>
              <w:right w:w="62" w:type="dxa"/>
            </w:tcMar>
          </w:tcPr>
          <w:p w:rsidR="00000000" w:rsidRPr="004A3BD4" w:rsidP="004A3BD4">
            <w:pPr>
              <w:pStyle w:val="ListBullet"/>
            </w:pPr>
            <w:r w:rsidRPr="004A3BD4">
              <w:t>access and egress points</w:t>
            </w:r>
          </w:p>
          <w:p w:rsidR="00000000" w:rsidRPr="004A3BD4" w:rsidP="004A3BD4">
            <w:pPr>
              <w:pStyle w:val="ListBullet"/>
            </w:pPr>
            <w:r w:rsidRPr="004A3BD4">
              <w:t>access codes</w:t>
            </w:r>
          </w:p>
          <w:p w:rsidR="00000000" w:rsidRPr="004A3BD4" w:rsidP="004A3BD4">
            <w:pPr>
              <w:pStyle w:val="ListBullet"/>
            </w:pPr>
            <w:r w:rsidRPr="004A3BD4">
              <w:t>building codes and regulations</w:t>
            </w:r>
          </w:p>
          <w:p w:rsidR="00000000" w:rsidRPr="004A3BD4" w:rsidP="004A3BD4">
            <w:pPr>
              <w:pStyle w:val="ListBullet"/>
            </w:pPr>
            <w:r w:rsidRPr="004A3BD4">
              <w:t>heritage listings</w:t>
            </w:r>
          </w:p>
          <w:p w:rsidR="00000000" w:rsidRPr="004A3BD4" w:rsidP="004A3BD4">
            <w:pPr>
              <w:pStyle w:val="ListBullet"/>
            </w:pPr>
            <w:r w:rsidRPr="004A3BD4">
              <w:t>keys, passes and security clearances</w:t>
            </w:r>
          </w:p>
          <w:p w:rsidR="00000000" w:rsidRPr="004A3BD4" w:rsidP="004A3BD4">
            <w:pPr>
              <w:pStyle w:val="ListBullet"/>
            </w:pPr>
            <w:r w:rsidRPr="004A3BD4">
              <w:t>noise control</w:t>
            </w:r>
          </w:p>
          <w:p w:rsidR="00000000" w:rsidRPr="004A3BD4" w:rsidP="004A3BD4">
            <w:pPr>
              <w:pStyle w:val="ListBullet"/>
            </w:pPr>
            <w:r w:rsidRPr="004A3BD4">
              <w:t>time of access</w:t>
            </w:r>
          </w:p>
          <w:p w:rsidR="00000000" w:rsidRPr="004A3BD4" w:rsidP="004A3BD4">
            <w:pPr>
              <w:pStyle w:val="ListBullet"/>
            </w:pPr>
            <w:r w:rsidRPr="004A3BD4">
              <w:t>union requirements</w:t>
            </w:r>
          </w:p>
          <w:p w:rsidR="00000000" w:rsidRPr="004A3BD4" w:rsidP="004A3BD4">
            <w:pPr>
              <w:pStyle w:val="ListBullet"/>
            </w:pPr>
            <w:r w:rsidRPr="004A3BD4">
              <w:t>work health and safety (WHS) requirements.</w:t>
            </w:r>
          </w:p>
        </w:tc>
      </w:tr>
    </w:tbl>
    <w:p w:rsidR="00000000" w:rsidRPr="004A3BD4" w:rsidP="004A3BD4">
      <w:pPr>
        <w:pStyle w:val="BodyText"/>
      </w:pPr>
    </w:p>
    <w:p w:rsidR="00000000" w:rsidRPr="004A3BD4" w:rsidP="004A3BD4">
      <w:pPr>
        <w:pStyle w:val="AllowPageBreak"/>
      </w:pPr>
    </w:p>
    <w:p w:rsidR="00000000" w:rsidRPr="004A3BD4" w:rsidP="004A3BD4">
      <w:pPr>
        <w:pStyle w:val="Heading1"/>
      </w:pPr>
      <w:bookmarkStart w:id="9" w:name="O_865043"/>
      <w:bookmarkEnd w:id="9"/>
      <w:r w:rsidRPr="004A3BD4">
        <w:t>Unit M</w:t>
      </w:r>
      <w:r w:rsidRPr="004A3BD4">
        <w:t>apping Information</w:t>
      </w:r>
    </w:p>
    <w:p w:rsidR="00000000" w:rsidRPr="004A3BD4" w:rsidP="00C532F8">
      <w:pPr>
        <w:pStyle w:val="BodyText"/>
      </w:pPr>
      <w:r w:rsidRPr="004A3BD4">
        <w:t>CPPDSM4042A Coordinate construction contract</w:t>
      </w:r>
    </w:p>
    <w:p w:rsidR="00000000" w:rsidRPr="004A3BD4" w:rsidP="004A3BD4">
      <w:pPr>
        <w:pStyle w:val="Heading1"/>
      </w:pPr>
      <w:bookmarkStart w:id="10" w:name="O_865036"/>
      <w:bookmarkEnd w:id="10"/>
      <w:r w:rsidRPr="004A3BD4">
        <w:t>Links</w:t>
      </w:r>
    </w:p>
    <w:p w:rsidR="00000000" w:rsidRPr="004A3BD4" w:rsidP="00C532F8">
      <w:pPr>
        <w:pStyle w:val="BodyText"/>
      </w:pPr>
      <w:r w:rsidRPr="004A3BD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35C59">
        <w:rPr>
          <w:rStyle w:val="Hyperlink"/>
        </w:rPr>
        <w:t>https://vetnet.gov.au/Pages/TrainingDocs.aspx?q=6f3f9672-30e8-4835-b348-205dfcf13d9b</w:t>
      </w:r>
      <w:r>
        <w:fldChar w:fldCharType="end"/>
      </w:r>
    </w:p>
    <w:p w:rsidR="00000000" w:rsidRPr="004A3BD4" w:rsidP="004A3BD4"/>
    <w:sectPr w:rsidSect="004A3B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D4" w:rsidRPr="00C532F8" w:rsidP="00C532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2F8" w:rsidP="004A3B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32F8" w:rsidP="004A3BD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C532F8" w:rsidP="004A3B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2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3BD4" w:rsidRPr="00C532F8" w:rsidP="00C532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2F8" w:rsidRPr="002D2AF8" w:rsidP="004A3BD4">
    <w:pPr>
      <w:pStyle w:val="Header"/>
      <w:framePr w:wrap="around"/>
    </w:pPr>
    <w:r>
      <w:fldChar w:fldCharType="begin"/>
    </w:r>
    <w:r>
      <w:instrText xml:space="preserve"> TITLE   \* MERGEFORMAT </w:instrText>
    </w:r>
    <w:r>
      <w:fldChar w:fldCharType="separate"/>
    </w:r>
    <w:r>
      <w:t>CPPDSM4042 Coordinate construction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C532F8" w:rsidP="004A3B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C68D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D667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B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3BD4"/>
    <w:pPr>
      <w:spacing w:before="360" w:after="60"/>
      <w:outlineLvl w:val="0"/>
    </w:pPr>
    <w:rPr>
      <w:sz w:val="32"/>
    </w:rPr>
  </w:style>
  <w:style w:type="paragraph" w:styleId="Heading2">
    <w:name w:val="heading 2"/>
    <w:basedOn w:val="HeadingBase"/>
    <w:next w:val="BodyText"/>
    <w:link w:val="Heading2Char"/>
    <w:qFormat/>
    <w:rsid w:val="004A3BD4"/>
    <w:pPr>
      <w:keepLines/>
      <w:spacing w:before="240" w:after="120"/>
      <w:outlineLvl w:val="1"/>
    </w:pPr>
    <w:rPr>
      <w:sz w:val="28"/>
      <w:szCs w:val="40"/>
    </w:rPr>
  </w:style>
  <w:style w:type="paragraph" w:styleId="Heading3">
    <w:name w:val="heading 3"/>
    <w:basedOn w:val="HeadingBase"/>
    <w:next w:val="BodyText"/>
    <w:link w:val="Heading3Char"/>
    <w:qFormat/>
    <w:rsid w:val="004A3BD4"/>
    <w:pPr>
      <w:spacing w:before="180" w:after="120"/>
      <w:outlineLvl w:val="2"/>
    </w:pPr>
    <w:rPr>
      <w:spacing w:val="-10"/>
      <w:kern w:val="32"/>
    </w:rPr>
  </w:style>
  <w:style w:type="paragraph" w:styleId="Heading4">
    <w:name w:val="heading 4"/>
    <w:basedOn w:val="HeadingBase"/>
    <w:next w:val="BodyText"/>
    <w:link w:val="Heading4Char"/>
    <w:qFormat/>
    <w:rsid w:val="004A3BD4"/>
    <w:pPr>
      <w:spacing w:before="160" w:after="120"/>
      <w:outlineLvl w:val="3"/>
    </w:pPr>
    <w:rPr>
      <w:sz w:val="22"/>
    </w:rPr>
  </w:style>
  <w:style w:type="paragraph" w:styleId="Heading5">
    <w:name w:val="heading 5"/>
    <w:basedOn w:val="HeadingBase"/>
    <w:next w:val="Normal"/>
    <w:link w:val="Heading5Char"/>
    <w:qFormat/>
    <w:rsid w:val="004A3BD4"/>
    <w:pPr>
      <w:spacing w:before="80"/>
      <w:outlineLvl w:val="4"/>
    </w:pPr>
    <w:rPr>
      <w:color w:val="918585"/>
      <w:sz w:val="20"/>
    </w:rPr>
  </w:style>
  <w:style w:type="paragraph" w:styleId="Heading6">
    <w:name w:val="heading 6"/>
    <w:basedOn w:val="HeadingBase"/>
    <w:next w:val="Normal"/>
    <w:link w:val="Heading6Char"/>
    <w:qFormat/>
    <w:rsid w:val="004A3BD4"/>
    <w:pPr>
      <w:spacing w:before="60"/>
      <w:outlineLvl w:val="5"/>
    </w:pPr>
    <w:rPr>
      <w:color w:val="918585"/>
      <w:sz w:val="20"/>
    </w:rPr>
  </w:style>
  <w:style w:type="paragraph" w:styleId="Heading7">
    <w:name w:val="heading 7"/>
    <w:basedOn w:val="Normal"/>
    <w:next w:val="Normal"/>
    <w:link w:val="Heading7Char"/>
    <w:qFormat/>
    <w:rsid w:val="004A3BD4"/>
    <w:pPr>
      <w:ind w:left="720"/>
      <w:outlineLvl w:val="6"/>
    </w:pPr>
    <w:rPr>
      <w:i/>
    </w:rPr>
  </w:style>
  <w:style w:type="paragraph" w:styleId="Heading8">
    <w:name w:val="heading 8"/>
    <w:basedOn w:val="Normal"/>
    <w:next w:val="Normal"/>
    <w:link w:val="Heading8Char"/>
    <w:qFormat/>
    <w:rsid w:val="004A3BD4"/>
    <w:pPr>
      <w:ind w:left="720"/>
      <w:outlineLvl w:val="7"/>
    </w:pPr>
    <w:rPr>
      <w:i/>
    </w:rPr>
  </w:style>
  <w:style w:type="paragraph" w:styleId="Heading9">
    <w:name w:val="heading 9"/>
    <w:basedOn w:val="Normal"/>
    <w:next w:val="Normal"/>
    <w:link w:val="Heading9Char"/>
    <w:qFormat/>
    <w:rsid w:val="004A3BD4"/>
    <w:pPr>
      <w:ind w:left="720"/>
      <w:outlineLvl w:val="8"/>
    </w:pPr>
    <w:rPr>
      <w:i/>
    </w:rPr>
  </w:style>
  <w:style w:type="character" w:default="1" w:styleId="DefaultParagraphFont">
    <w:name w:val="Default Paragraph Font"/>
    <w:uiPriority w:val="1"/>
    <w:unhideWhenUsed/>
    <w:rsid w:val="004A3B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BD4"/>
  </w:style>
  <w:style w:type="character" w:customStyle="1" w:styleId="Heading1Char">
    <w:name w:val="Heading 1 Char"/>
    <w:basedOn w:val="DefaultParagraphFont"/>
    <w:link w:val="Heading1"/>
    <w:rsid w:val="004A3BD4"/>
    <w:rPr>
      <w:rFonts w:ascii="Times New Roman" w:eastAsia="Times New Roman" w:hAnsi="Times New Roman" w:cs="Times New Roman"/>
      <w:b/>
      <w:sz w:val="32"/>
      <w:szCs w:val="20"/>
      <w:lang w:eastAsia="en-US"/>
    </w:rPr>
  </w:style>
  <w:style w:type="paragraph" w:styleId="BodyText">
    <w:name w:val="Body Text"/>
    <w:basedOn w:val="Normal"/>
    <w:link w:val="BodyTextChar"/>
    <w:rsid w:val="004A3B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3BD4"/>
    <w:rPr>
      <w:rFonts w:ascii="Times New Roman" w:eastAsia="Times New Roman" w:hAnsi="Times New Roman" w:cs="Times New Roman"/>
      <w:sz w:val="24"/>
      <w:lang w:eastAsia="en-US"/>
    </w:rPr>
  </w:style>
  <w:style w:type="paragraph" w:styleId="ListBullet">
    <w:name w:val="List Bullet"/>
    <w:basedOn w:val="List"/>
    <w:rsid w:val="004A3BD4"/>
    <w:pPr>
      <w:numPr>
        <w:numId w:val="11"/>
      </w:numPr>
      <w:tabs>
        <w:tab w:val="clear" w:pos="340"/>
      </w:tabs>
      <w:spacing w:before="40" w:after="40"/>
    </w:pPr>
  </w:style>
  <w:style w:type="character" w:customStyle="1" w:styleId="SpecialBold">
    <w:name w:val="Special Bold"/>
    <w:basedOn w:val="DefaultParagraphFont"/>
    <w:rsid w:val="004A3BD4"/>
    <w:rPr>
      <w:b/>
      <w:spacing w:val="0"/>
    </w:rPr>
  </w:style>
  <w:style w:type="paragraph" w:customStyle="1" w:styleId="SuperHeading">
    <w:name w:val="SuperHeading"/>
    <w:basedOn w:val="Normal"/>
    <w:rsid w:val="004A3BD4"/>
    <w:pPr>
      <w:spacing w:before="240" w:after="120"/>
      <w:outlineLvl w:val="0"/>
    </w:pPr>
    <w:rPr>
      <w:rFonts w:ascii="Times New Roman" w:hAnsi="Times New Roman"/>
      <w:b/>
      <w:sz w:val="32"/>
    </w:rPr>
  </w:style>
  <w:style w:type="paragraph" w:customStyle="1" w:styleId="AllowPageBreak">
    <w:name w:val="AllowPageBreak"/>
    <w:rsid w:val="004A3B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3BD4"/>
    <w:rPr>
      <w:b/>
      <w:i/>
      <w:u w:val="none"/>
    </w:rPr>
  </w:style>
  <w:style w:type="character" w:customStyle="1" w:styleId="Heading2Char">
    <w:name w:val="Heading 2 Char"/>
    <w:basedOn w:val="DefaultParagraphFont"/>
    <w:link w:val="Heading2"/>
    <w:rsid w:val="004A3B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B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B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B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B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B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3B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3BD4"/>
    <w:rPr>
      <w:rFonts w:ascii="Courier New" w:eastAsia="Times New Roman" w:hAnsi="Courier New" w:cs="Times New Roman"/>
      <w:i/>
      <w:szCs w:val="20"/>
      <w:lang w:eastAsia="en-US"/>
    </w:rPr>
  </w:style>
  <w:style w:type="paragraph" w:customStyle="1" w:styleId="HeadingBase">
    <w:name w:val="Heading Base"/>
    <w:rsid w:val="004A3B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BD4"/>
    <w:pPr>
      <w:tabs>
        <w:tab w:val="right" w:leader="dot" w:pos="9072"/>
      </w:tabs>
      <w:ind w:left="567"/>
    </w:pPr>
    <w:rPr>
      <w:szCs w:val="22"/>
    </w:rPr>
  </w:style>
  <w:style w:type="paragraph" w:customStyle="1" w:styleId="TOCBase">
    <w:name w:val="TOC Base"/>
    <w:rsid w:val="004A3B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BD4"/>
    <w:pPr>
      <w:tabs>
        <w:tab w:val="right" w:leader="dot" w:pos="9072"/>
      </w:tabs>
      <w:spacing w:before="40" w:after="40"/>
      <w:ind w:left="284"/>
    </w:pPr>
    <w:rPr>
      <w:rFonts w:ascii="Times New Roman" w:hAnsi="Times New Roman"/>
    </w:rPr>
  </w:style>
  <w:style w:type="paragraph" w:styleId="TOC1">
    <w:name w:val="toc 1"/>
    <w:basedOn w:val="TOCBase"/>
    <w:next w:val="Normal"/>
    <w:rsid w:val="004A3B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3B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BD4"/>
    <w:rPr>
      <w:rFonts w:ascii="Times New Roman" w:eastAsia="Times New Roman" w:hAnsi="Times New Roman" w:cs="Times New Roman"/>
      <w:sz w:val="16"/>
      <w:lang w:eastAsia="en-US"/>
    </w:rPr>
  </w:style>
  <w:style w:type="paragraph" w:styleId="Title">
    <w:name w:val="Title"/>
    <w:basedOn w:val="HeadingBase"/>
    <w:link w:val="TitleChar"/>
    <w:qFormat/>
    <w:rsid w:val="004A3BD4"/>
    <w:pPr>
      <w:spacing w:before="5040"/>
      <w:jc w:val="center"/>
    </w:pPr>
    <w:rPr>
      <w:sz w:val="48"/>
      <w:szCs w:val="72"/>
      <w:lang w:val="en-US"/>
    </w:rPr>
  </w:style>
  <w:style w:type="character" w:customStyle="1" w:styleId="TitleChar">
    <w:name w:val="Title Char"/>
    <w:basedOn w:val="DefaultParagraphFont"/>
    <w:link w:val="Title"/>
    <w:rsid w:val="004A3B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BD4"/>
    <w:pPr>
      <w:tabs>
        <w:tab w:val="left" w:pos="3600"/>
        <w:tab w:val="left" w:pos="3958"/>
      </w:tabs>
    </w:pPr>
  </w:style>
  <w:style w:type="paragraph" w:styleId="List">
    <w:name w:val="List"/>
    <w:basedOn w:val="BodyText"/>
    <w:next w:val="BodyText"/>
    <w:rsid w:val="004A3BD4"/>
    <w:pPr>
      <w:tabs>
        <w:tab w:val="left" w:pos="340"/>
      </w:tabs>
      <w:spacing w:before="60" w:after="60"/>
      <w:ind w:left="340" w:hanging="340"/>
    </w:pPr>
  </w:style>
  <w:style w:type="paragraph" w:customStyle="1" w:styleId="Note">
    <w:name w:val="Note"/>
    <w:basedOn w:val="BodyText"/>
    <w:rsid w:val="004A3B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BD4"/>
    <w:pPr>
      <w:framePr w:wrap="auto" w:hAnchor="text" w:y="6049"/>
    </w:pPr>
    <w:rPr>
      <w:color w:val="000000"/>
      <w:sz w:val="40"/>
    </w:rPr>
  </w:style>
  <w:style w:type="paragraph" w:customStyle="1" w:styleId="TOCTitle">
    <w:name w:val="TOCTitle"/>
    <w:basedOn w:val="Heading1"/>
    <w:rsid w:val="004A3BD4"/>
    <w:pPr>
      <w:spacing w:after="240"/>
      <w:jc w:val="center"/>
      <w:outlineLvl w:val="9"/>
    </w:pPr>
    <w:rPr>
      <w:caps/>
    </w:rPr>
  </w:style>
  <w:style w:type="paragraph" w:customStyle="1" w:styleId="Version">
    <w:name w:val="Version"/>
    <w:rsid w:val="004A3B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3BD4"/>
    <w:pPr>
      <w:numPr>
        <w:numId w:val="12"/>
      </w:numPr>
      <w:tabs>
        <w:tab w:val="clear" w:pos="680"/>
      </w:tabs>
    </w:pPr>
  </w:style>
  <w:style w:type="paragraph" w:styleId="Index1">
    <w:name w:val="index 1"/>
    <w:basedOn w:val="Normal"/>
    <w:next w:val="Normal"/>
    <w:semiHidden/>
    <w:rsid w:val="004A3BD4"/>
    <w:pPr>
      <w:keepNext w:val="0"/>
      <w:tabs>
        <w:tab w:val="right" w:pos="4176"/>
      </w:tabs>
      <w:ind w:left="198" w:hanging="198"/>
    </w:pPr>
    <w:rPr>
      <w:rFonts w:ascii="Garamond" w:hAnsi="Garamond"/>
    </w:rPr>
  </w:style>
  <w:style w:type="paragraph" w:styleId="IndexHeading">
    <w:name w:val="index heading"/>
    <w:basedOn w:val="Normal"/>
    <w:next w:val="Index1"/>
    <w:semiHidden/>
    <w:rsid w:val="004A3BD4"/>
    <w:pPr>
      <w:spacing w:before="120" w:after="120"/>
    </w:pPr>
    <w:rPr>
      <w:rFonts w:ascii="Arial" w:hAnsi="Arial"/>
      <w:b/>
      <w:color w:val="918585"/>
      <w:sz w:val="24"/>
    </w:rPr>
  </w:style>
  <w:style w:type="paragraph" w:styleId="Header">
    <w:name w:val="header"/>
    <w:basedOn w:val="Normal"/>
    <w:link w:val="HeaderChar"/>
    <w:rsid w:val="004A3B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BD4"/>
    <w:rPr>
      <w:rFonts w:ascii="Times New Roman" w:eastAsia="Times New Roman" w:hAnsi="Times New Roman" w:cs="Times New Roman"/>
      <w:sz w:val="16"/>
      <w:szCs w:val="20"/>
      <w:lang w:val="en-GB" w:eastAsia="en-US"/>
    </w:rPr>
  </w:style>
  <w:style w:type="paragraph" w:customStyle="1" w:styleId="Chapter">
    <w:name w:val="Chapter"/>
    <w:basedOn w:val="Normal"/>
    <w:rsid w:val="004A3BD4"/>
    <w:pPr>
      <w:spacing w:before="240"/>
    </w:pPr>
    <w:rPr>
      <w:rFonts w:ascii="Times New Roman" w:hAnsi="Times New Roman"/>
      <w:smallCaps/>
      <w:spacing w:val="80"/>
      <w:sz w:val="28"/>
    </w:rPr>
  </w:style>
  <w:style w:type="paragraph" w:customStyle="1" w:styleId="InChapter">
    <w:name w:val="InChapter"/>
    <w:basedOn w:val="Heading3"/>
    <w:rsid w:val="004A3BD4"/>
    <w:pPr>
      <w:spacing w:after="240"/>
      <w:outlineLvl w:val="9"/>
    </w:pPr>
    <w:rPr>
      <w:noProof/>
    </w:rPr>
  </w:style>
  <w:style w:type="paragraph" w:styleId="Index2">
    <w:name w:val="index 2"/>
    <w:basedOn w:val="Normal"/>
    <w:next w:val="Normal"/>
    <w:semiHidden/>
    <w:rsid w:val="004A3BD4"/>
    <w:pPr>
      <w:tabs>
        <w:tab w:val="right" w:pos="4176"/>
      </w:tabs>
      <w:ind w:left="568" w:hanging="284"/>
    </w:pPr>
    <w:rPr>
      <w:rFonts w:ascii="Garamond" w:hAnsi="Garamond"/>
    </w:rPr>
  </w:style>
  <w:style w:type="paragraph" w:customStyle="1" w:styleId="Byline">
    <w:name w:val="Byline"/>
    <w:rsid w:val="004A3B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BD4"/>
    <w:pPr>
      <w:tabs>
        <w:tab w:val="clear" w:pos="3600"/>
        <w:tab w:val="clear" w:pos="3958"/>
      </w:tabs>
      <w:jc w:val="right"/>
    </w:pPr>
  </w:style>
  <w:style w:type="character" w:styleId="Emphasis">
    <w:name w:val="Emphasis"/>
    <w:basedOn w:val="DefaultParagraphFont"/>
    <w:qFormat/>
    <w:rsid w:val="004A3BD4"/>
    <w:rPr>
      <w:i/>
    </w:rPr>
  </w:style>
  <w:style w:type="paragraph" w:styleId="Caption">
    <w:name w:val="caption"/>
    <w:basedOn w:val="BodyText"/>
    <w:next w:val="Normal"/>
    <w:qFormat/>
    <w:rsid w:val="004A3BD4"/>
    <w:pPr>
      <w:framePr w:w="2268" w:hSpace="181" w:vSpace="181" w:wrap="around" w:vAnchor="text" w:hAnchor="page" w:x="1135" w:y="285" w:anchorLock="1"/>
    </w:pPr>
    <w:rPr>
      <w:i/>
    </w:rPr>
  </w:style>
  <w:style w:type="paragraph" w:customStyle="1" w:styleId="MiniTOCTitle">
    <w:name w:val="MiniTOCTitle"/>
    <w:basedOn w:val="Heading4"/>
    <w:rsid w:val="004A3BD4"/>
    <w:pPr>
      <w:spacing w:before="240"/>
      <w:outlineLvl w:val="9"/>
    </w:pPr>
    <w:rPr>
      <w:noProof/>
      <w:sz w:val="24"/>
    </w:rPr>
  </w:style>
  <w:style w:type="paragraph" w:customStyle="1" w:styleId="MiniTOCItem">
    <w:name w:val="MiniTOCItem"/>
    <w:basedOn w:val="ListBullet"/>
    <w:rsid w:val="004A3BD4"/>
    <w:pPr>
      <w:numPr>
        <w:numId w:val="0"/>
      </w:numPr>
      <w:tabs>
        <w:tab w:val="right" w:leader="dot" w:pos="6521"/>
      </w:tabs>
      <w:spacing w:before="0" w:after="0"/>
    </w:pPr>
  </w:style>
  <w:style w:type="paragraph" w:customStyle="1" w:styleId="TOFTitle">
    <w:name w:val="TOFTitle"/>
    <w:basedOn w:val="TOCTitle"/>
    <w:rsid w:val="004A3BD4"/>
  </w:style>
  <w:style w:type="paragraph" w:styleId="TableofFigures">
    <w:name w:val="table of figures"/>
    <w:basedOn w:val="Normal"/>
    <w:next w:val="Normal"/>
    <w:semiHidden/>
    <w:rsid w:val="004A3BD4"/>
    <w:pPr>
      <w:tabs>
        <w:tab w:val="right" w:leader="dot" w:pos="9072"/>
      </w:tabs>
      <w:ind w:left="970" w:hanging="403"/>
    </w:pPr>
    <w:rPr>
      <w:rFonts w:ascii="Times New Roman" w:hAnsi="Times New Roman"/>
      <w:b/>
    </w:rPr>
  </w:style>
  <w:style w:type="paragraph" w:styleId="ListNumber">
    <w:name w:val="List Number"/>
    <w:basedOn w:val="List"/>
    <w:rsid w:val="004A3BD4"/>
    <w:pPr>
      <w:numPr>
        <w:numId w:val="14"/>
      </w:numPr>
      <w:tabs>
        <w:tab w:val="clear" w:pos="340"/>
      </w:tabs>
    </w:pPr>
  </w:style>
  <w:style w:type="character" w:customStyle="1" w:styleId="WingdingSymbols">
    <w:name w:val="Wingding Symbols"/>
    <w:rsid w:val="004A3BD4"/>
    <w:rPr>
      <w:rFonts w:ascii="Wingdings" w:hAnsi="Wingdings"/>
    </w:rPr>
  </w:style>
  <w:style w:type="paragraph" w:customStyle="1" w:styleId="TableHeading">
    <w:name w:val="Table Heading"/>
    <w:basedOn w:val="HeadingBase"/>
    <w:rsid w:val="004A3BD4"/>
    <w:pPr>
      <w:keepLines/>
      <w:pBdr>
        <w:bottom w:val="single" w:sz="6" w:space="1" w:color="918585"/>
      </w:pBdr>
      <w:spacing w:before="240"/>
    </w:pPr>
  </w:style>
  <w:style w:type="character" w:customStyle="1" w:styleId="HotSpot">
    <w:name w:val="HotSpot"/>
    <w:rsid w:val="004A3BD4"/>
    <w:rPr>
      <w:color w:val="0033CC"/>
      <w:u w:val="none"/>
    </w:rPr>
  </w:style>
  <w:style w:type="paragraph" w:customStyle="1" w:styleId="BodyTextRight">
    <w:name w:val="Body Text Right"/>
    <w:basedOn w:val="BodyText"/>
    <w:rsid w:val="004A3BD4"/>
    <w:pPr>
      <w:spacing w:before="0" w:after="0"/>
      <w:jc w:val="right"/>
    </w:pPr>
  </w:style>
  <w:style w:type="paragraph" w:styleId="Index3">
    <w:name w:val="index 3"/>
    <w:basedOn w:val="ListNumber2"/>
    <w:next w:val="Normal"/>
    <w:semiHidden/>
    <w:rsid w:val="004A3BD4"/>
    <w:pPr>
      <w:numPr>
        <w:numId w:val="0"/>
      </w:numPr>
      <w:tabs>
        <w:tab w:val="right" w:leader="dot" w:pos="4176"/>
      </w:tabs>
    </w:pPr>
  </w:style>
  <w:style w:type="paragraph" w:styleId="ListNumber2">
    <w:name w:val="List Number 2"/>
    <w:basedOn w:val="List2"/>
    <w:rsid w:val="004A3BD4"/>
    <w:pPr>
      <w:numPr>
        <w:numId w:val="9"/>
      </w:numPr>
      <w:tabs>
        <w:tab w:val="clear" w:pos="1060"/>
      </w:tabs>
    </w:pPr>
  </w:style>
  <w:style w:type="paragraph" w:customStyle="1" w:styleId="MarginNote">
    <w:name w:val="Margin Note"/>
    <w:basedOn w:val="BodyText"/>
    <w:rsid w:val="004A3B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B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B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3BD4"/>
    <w:rPr>
      <w:sz w:val="32"/>
    </w:rPr>
  </w:style>
  <w:style w:type="paragraph" w:customStyle="1" w:styleId="HeadingProcedure">
    <w:name w:val="Heading Procedure"/>
    <w:basedOn w:val="HeadingBase"/>
    <w:next w:val="Normal"/>
    <w:rsid w:val="004A3BD4"/>
    <w:pPr>
      <w:tabs>
        <w:tab w:val="left" w:pos="0"/>
      </w:tabs>
      <w:spacing w:before="120" w:after="60"/>
    </w:pPr>
    <w:rPr>
      <w:i/>
      <w:color w:val="918585"/>
      <w:sz w:val="22"/>
    </w:rPr>
  </w:style>
  <w:style w:type="paragraph" w:customStyle="1" w:styleId="TableBodyText">
    <w:name w:val="Table Body Text"/>
    <w:basedOn w:val="BodyText"/>
    <w:rsid w:val="004A3BD4"/>
    <w:pPr>
      <w:spacing w:before="60" w:after="60"/>
    </w:pPr>
  </w:style>
  <w:style w:type="paragraph" w:styleId="ListContinue">
    <w:name w:val="List Continue"/>
    <w:basedOn w:val="List"/>
    <w:rsid w:val="004A3BD4"/>
    <w:pPr>
      <w:ind w:firstLine="0"/>
    </w:pPr>
  </w:style>
  <w:style w:type="paragraph" w:customStyle="1" w:styleId="ListNote">
    <w:name w:val="List Note"/>
    <w:basedOn w:val="List"/>
    <w:rsid w:val="004A3BD4"/>
    <w:pPr>
      <w:pBdr>
        <w:top w:val="single" w:sz="6" w:space="2" w:color="918585"/>
        <w:bottom w:val="single" w:sz="6" w:space="2" w:color="918585"/>
      </w:pBdr>
      <w:tabs>
        <w:tab w:val="left" w:pos="1021"/>
      </w:tabs>
      <w:ind w:firstLine="0"/>
    </w:pPr>
  </w:style>
  <w:style w:type="paragraph" w:customStyle="1" w:styleId="Warning">
    <w:name w:val="Warning"/>
    <w:basedOn w:val="BodyText"/>
    <w:rsid w:val="004A3BD4"/>
    <w:pPr>
      <w:shd w:val="clear" w:color="auto" w:fill="D9D9D9"/>
      <w:tabs>
        <w:tab w:val="left" w:pos="992"/>
      </w:tabs>
      <w:ind w:left="119" w:right="119"/>
    </w:pPr>
    <w:rPr>
      <w:sz w:val="20"/>
    </w:rPr>
  </w:style>
  <w:style w:type="paragraph" w:customStyle="1" w:styleId="MarginIcons">
    <w:name w:val="Margin Icons"/>
    <w:basedOn w:val="BodyText"/>
    <w:rsid w:val="004A3B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BD4"/>
    <w:rPr>
      <w:rFonts w:ascii="Courier New" w:hAnsi="Courier New"/>
    </w:rPr>
  </w:style>
  <w:style w:type="paragraph" w:customStyle="1" w:styleId="NoteBullet">
    <w:name w:val="Note Bullet"/>
    <w:basedOn w:val="Note"/>
    <w:rsid w:val="004A3BD4"/>
    <w:pPr>
      <w:tabs>
        <w:tab w:val="clear" w:pos="680"/>
      </w:tabs>
      <w:spacing w:before="60" w:after="60"/>
    </w:pPr>
  </w:style>
  <w:style w:type="paragraph" w:customStyle="1" w:styleId="SubHeading2">
    <w:name w:val="SubHeading2"/>
    <w:basedOn w:val="HeadingBase"/>
    <w:rsid w:val="004A3BD4"/>
    <w:pPr>
      <w:spacing w:before="240" w:after="60"/>
    </w:pPr>
    <w:rPr>
      <w:sz w:val="20"/>
    </w:rPr>
  </w:style>
  <w:style w:type="paragraph" w:customStyle="1" w:styleId="SubHeading1">
    <w:name w:val="SubHeading1"/>
    <w:basedOn w:val="HeadingBase"/>
    <w:rsid w:val="004A3BD4"/>
    <w:pPr>
      <w:spacing w:before="240" w:after="60"/>
    </w:pPr>
    <w:rPr>
      <w:color w:val="918585"/>
      <w:sz w:val="22"/>
    </w:rPr>
  </w:style>
  <w:style w:type="paragraph" w:customStyle="1" w:styleId="SideHeading">
    <w:name w:val="Side Heading"/>
    <w:basedOn w:val="HeadingBase"/>
    <w:rsid w:val="004A3B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BD4"/>
    <w:pPr>
      <w:numPr>
        <w:numId w:val="10"/>
      </w:numPr>
    </w:pPr>
  </w:style>
  <w:style w:type="paragraph" w:styleId="PlainText">
    <w:name w:val="Plain Text"/>
    <w:basedOn w:val="Normal"/>
    <w:link w:val="PlainTextChar"/>
    <w:rsid w:val="004A3BD4"/>
    <w:rPr>
      <w:sz w:val="20"/>
    </w:rPr>
  </w:style>
  <w:style w:type="character" w:customStyle="1" w:styleId="PlainTextChar">
    <w:name w:val="Plain Text Char"/>
    <w:basedOn w:val="DefaultParagraphFont"/>
    <w:link w:val="PlainText"/>
    <w:rsid w:val="004A3BD4"/>
    <w:rPr>
      <w:rFonts w:ascii="Courier New" w:eastAsia="Times New Roman" w:hAnsi="Courier New" w:cs="Times New Roman"/>
      <w:sz w:val="20"/>
      <w:szCs w:val="20"/>
      <w:lang w:eastAsia="en-US"/>
    </w:rPr>
  </w:style>
  <w:style w:type="character" w:customStyle="1" w:styleId="MenuOption">
    <w:name w:val="Menu Option"/>
    <w:basedOn w:val="DefaultParagraphFont"/>
    <w:rsid w:val="004A3BD4"/>
    <w:rPr>
      <w:b/>
      <w:smallCaps/>
    </w:rPr>
  </w:style>
  <w:style w:type="paragraph" w:customStyle="1" w:styleId="TableListNumber">
    <w:name w:val="Table List Number"/>
    <w:basedOn w:val="ListNumber"/>
    <w:rsid w:val="004A3BD4"/>
    <w:pPr>
      <w:numPr>
        <w:numId w:val="0"/>
      </w:numPr>
    </w:pPr>
  </w:style>
  <w:style w:type="paragraph" w:styleId="TOC4">
    <w:name w:val="toc 4"/>
    <w:basedOn w:val="TOCBase"/>
    <w:next w:val="Normal"/>
    <w:semiHidden/>
    <w:rsid w:val="004A3BD4"/>
    <w:pPr>
      <w:tabs>
        <w:tab w:val="right" w:leader="dot" w:pos="9071"/>
      </w:tabs>
      <w:ind w:left="1701"/>
    </w:pPr>
  </w:style>
  <w:style w:type="paragraph" w:customStyle="1" w:styleId="ListAlpha">
    <w:name w:val="List Alpha"/>
    <w:basedOn w:val="List"/>
    <w:rsid w:val="004A3BD4"/>
    <w:pPr>
      <w:numPr>
        <w:numId w:val="8"/>
      </w:numPr>
    </w:pPr>
  </w:style>
  <w:style w:type="paragraph" w:customStyle="1" w:styleId="ListAlpha2">
    <w:name w:val="List Alpha 2"/>
    <w:basedOn w:val="List2"/>
    <w:rsid w:val="004A3BD4"/>
    <w:pPr>
      <w:numPr>
        <w:numId w:val="7"/>
      </w:numPr>
    </w:pPr>
  </w:style>
  <w:style w:type="paragraph" w:styleId="List2">
    <w:name w:val="List 2"/>
    <w:basedOn w:val="BodyText"/>
    <w:rsid w:val="004A3BD4"/>
    <w:pPr>
      <w:tabs>
        <w:tab w:val="left" w:pos="680"/>
      </w:tabs>
      <w:spacing w:before="60" w:after="60"/>
      <w:ind w:left="680" w:hanging="340"/>
    </w:pPr>
  </w:style>
  <w:style w:type="paragraph" w:styleId="List3">
    <w:name w:val="List 3"/>
    <w:basedOn w:val="BodyText"/>
    <w:rsid w:val="004A3BD4"/>
    <w:pPr>
      <w:tabs>
        <w:tab w:val="left" w:pos="1021"/>
      </w:tabs>
      <w:spacing w:before="60" w:after="60"/>
      <w:ind w:left="1020" w:hanging="340"/>
    </w:pPr>
  </w:style>
  <w:style w:type="paragraph" w:styleId="List4">
    <w:name w:val="List 4"/>
    <w:basedOn w:val="BodyText"/>
    <w:rsid w:val="004A3BD4"/>
    <w:pPr>
      <w:tabs>
        <w:tab w:val="left" w:pos="1361"/>
      </w:tabs>
      <w:spacing w:before="60" w:after="60"/>
      <w:ind w:left="1361" w:hanging="340"/>
    </w:pPr>
  </w:style>
  <w:style w:type="paragraph" w:styleId="List5">
    <w:name w:val="List 5"/>
    <w:basedOn w:val="BodyText"/>
    <w:rsid w:val="004A3BD4"/>
    <w:pPr>
      <w:tabs>
        <w:tab w:val="left" w:pos="1701"/>
      </w:tabs>
      <w:spacing w:before="60" w:after="60"/>
      <w:ind w:left="1701" w:hanging="340"/>
    </w:pPr>
  </w:style>
  <w:style w:type="paragraph" w:styleId="ListBullet3">
    <w:name w:val="List Bullet 3"/>
    <w:basedOn w:val="List3"/>
    <w:rsid w:val="004A3BD4"/>
    <w:pPr>
      <w:numPr>
        <w:numId w:val="13"/>
      </w:numPr>
      <w:tabs>
        <w:tab w:val="clear" w:pos="1021"/>
      </w:tabs>
      <w:ind w:left="1037" w:hanging="357"/>
    </w:pPr>
  </w:style>
  <w:style w:type="paragraph" w:styleId="ListBullet4">
    <w:name w:val="List Bullet 4"/>
    <w:basedOn w:val="List4"/>
    <w:rsid w:val="004A3BD4"/>
    <w:pPr>
      <w:numPr>
        <w:numId w:val="2"/>
      </w:numPr>
      <w:tabs>
        <w:tab w:val="clear" w:pos="1361"/>
      </w:tabs>
    </w:pPr>
  </w:style>
  <w:style w:type="paragraph" w:styleId="ListBullet5">
    <w:name w:val="List Bullet 5"/>
    <w:basedOn w:val="List5"/>
    <w:rsid w:val="004A3BD4"/>
    <w:pPr>
      <w:numPr>
        <w:numId w:val="3"/>
      </w:numPr>
    </w:pPr>
  </w:style>
  <w:style w:type="paragraph" w:styleId="ListContinue2">
    <w:name w:val="List Continue 2"/>
    <w:basedOn w:val="List2"/>
    <w:rsid w:val="004A3BD4"/>
    <w:pPr>
      <w:ind w:firstLine="0"/>
    </w:pPr>
  </w:style>
  <w:style w:type="paragraph" w:styleId="ListContinue3">
    <w:name w:val="List Continue 3"/>
    <w:basedOn w:val="List3"/>
    <w:rsid w:val="004A3BD4"/>
    <w:pPr>
      <w:ind w:left="1021" w:firstLine="0"/>
    </w:pPr>
  </w:style>
  <w:style w:type="paragraph" w:styleId="ListContinue4">
    <w:name w:val="List Continue 4"/>
    <w:basedOn w:val="List4"/>
    <w:rsid w:val="004A3BD4"/>
    <w:pPr>
      <w:ind w:firstLine="0"/>
    </w:pPr>
  </w:style>
  <w:style w:type="paragraph" w:styleId="ListContinue5">
    <w:name w:val="List Continue 5"/>
    <w:basedOn w:val="List5"/>
    <w:rsid w:val="004A3BD4"/>
    <w:pPr>
      <w:ind w:firstLine="0"/>
    </w:pPr>
  </w:style>
  <w:style w:type="paragraph" w:styleId="ListNumber3">
    <w:name w:val="List Number 3"/>
    <w:basedOn w:val="List3"/>
    <w:rsid w:val="004A3BD4"/>
    <w:pPr>
      <w:numPr>
        <w:numId w:val="4"/>
      </w:numPr>
    </w:pPr>
  </w:style>
  <w:style w:type="paragraph" w:styleId="ListNumber4">
    <w:name w:val="List Number 4"/>
    <w:basedOn w:val="List4"/>
    <w:rsid w:val="004A3BD4"/>
    <w:pPr>
      <w:numPr>
        <w:numId w:val="5"/>
      </w:numPr>
    </w:pPr>
  </w:style>
  <w:style w:type="paragraph" w:styleId="ListNumber5">
    <w:name w:val="List Number 5"/>
    <w:basedOn w:val="List5"/>
    <w:rsid w:val="004A3BD4"/>
    <w:pPr>
      <w:numPr>
        <w:numId w:val="6"/>
      </w:numPr>
    </w:pPr>
  </w:style>
  <w:style w:type="paragraph" w:styleId="BlockText">
    <w:name w:val="Block Text"/>
    <w:basedOn w:val="Normal"/>
    <w:rsid w:val="004A3BD4"/>
    <w:pPr>
      <w:spacing w:after="120"/>
      <w:ind w:left="1440" w:right="1440"/>
    </w:pPr>
  </w:style>
  <w:style w:type="character" w:customStyle="1" w:styleId="Subscript">
    <w:name w:val="Subscript"/>
    <w:basedOn w:val="DefaultParagraphFont"/>
    <w:rsid w:val="004A3BD4"/>
    <w:rPr>
      <w:sz w:val="16"/>
      <w:vertAlign w:val="subscript"/>
    </w:rPr>
  </w:style>
  <w:style w:type="character" w:customStyle="1" w:styleId="Superscript">
    <w:name w:val="Superscript"/>
    <w:basedOn w:val="DefaultParagraphFont"/>
    <w:rsid w:val="004A3BD4"/>
    <w:rPr>
      <w:sz w:val="16"/>
      <w:vertAlign w:val="superscript"/>
    </w:rPr>
  </w:style>
  <w:style w:type="character" w:customStyle="1" w:styleId="Symbols">
    <w:name w:val="Symbols"/>
    <w:basedOn w:val="DefaultParagraphFont"/>
    <w:rsid w:val="004A3BD4"/>
    <w:rPr>
      <w:rFonts w:ascii="Symbol" w:hAnsi="Symbol"/>
    </w:rPr>
  </w:style>
  <w:style w:type="character" w:customStyle="1" w:styleId="MenuOptions">
    <w:name w:val="Menu Options"/>
    <w:basedOn w:val="DefaultParagraphFont"/>
    <w:rsid w:val="004A3BD4"/>
    <w:rPr>
      <w:rFonts w:ascii="Arial Narrow" w:hAnsi="Arial Narrow"/>
      <w:smallCaps/>
    </w:rPr>
  </w:style>
  <w:style w:type="character" w:customStyle="1" w:styleId="Buttons">
    <w:name w:val="Buttons"/>
    <w:basedOn w:val="DefaultParagraphFont"/>
    <w:rsid w:val="004A3BD4"/>
    <w:rPr>
      <w:b/>
    </w:rPr>
  </w:style>
  <w:style w:type="character" w:customStyle="1" w:styleId="Underlined">
    <w:name w:val="Underlined"/>
    <w:basedOn w:val="DefaultParagraphFont"/>
    <w:rsid w:val="004A3BD4"/>
    <w:rPr>
      <w:u w:val="single"/>
    </w:rPr>
  </w:style>
  <w:style w:type="paragraph" w:customStyle="1" w:styleId="TableBodyTextRight">
    <w:name w:val="Table Body Text Right"/>
    <w:basedOn w:val="TableBodyText"/>
    <w:rsid w:val="004A3BD4"/>
    <w:pPr>
      <w:widowControl w:val="0"/>
      <w:autoSpaceDE w:val="0"/>
      <w:autoSpaceDN w:val="0"/>
      <w:adjustRightInd w:val="0"/>
      <w:jc w:val="right"/>
    </w:pPr>
    <w:rPr>
      <w:rFonts w:cs="Arial"/>
      <w:szCs w:val="18"/>
    </w:rPr>
  </w:style>
  <w:style w:type="paragraph" w:customStyle="1" w:styleId="CopyrightText">
    <w:name w:val="Copyright Text"/>
    <w:basedOn w:val="BodyText"/>
    <w:rsid w:val="004A3BD4"/>
    <w:rPr>
      <w:sz w:val="18"/>
    </w:rPr>
  </w:style>
  <w:style w:type="paragraph" w:customStyle="1" w:styleId="BodySmallRight">
    <w:name w:val="Body Small Right"/>
    <w:basedOn w:val="BodyTextRight"/>
    <w:rsid w:val="004A3BD4"/>
    <w:rPr>
      <w:sz w:val="18"/>
      <w:szCs w:val="18"/>
    </w:rPr>
  </w:style>
  <w:style w:type="paragraph" w:customStyle="1" w:styleId="MarginEdition">
    <w:name w:val="Margin Edition"/>
    <w:basedOn w:val="MarginNote"/>
    <w:rsid w:val="004A3BD4"/>
    <w:pPr>
      <w:spacing w:before="0" w:after="0"/>
    </w:pPr>
    <w:rPr>
      <w:rFonts w:ascii="Times New Roman" w:hAnsi="Times New Roman"/>
      <w:color w:val="999999"/>
    </w:rPr>
  </w:style>
  <w:style w:type="paragraph" w:customStyle="1" w:styleId="Spacer">
    <w:name w:val="Spacer"/>
    <w:basedOn w:val="Normal"/>
    <w:rsid w:val="004A3BD4"/>
    <w:rPr>
      <w:sz w:val="2"/>
      <w:szCs w:val="2"/>
    </w:rPr>
  </w:style>
  <w:style w:type="character" w:customStyle="1" w:styleId="Small">
    <w:name w:val="Small"/>
    <w:basedOn w:val="DefaultParagraphFont"/>
    <w:rsid w:val="004A3BD4"/>
    <w:rPr>
      <w:sz w:val="16"/>
    </w:rPr>
  </w:style>
  <w:style w:type="paragraph" w:customStyle="1" w:styleId="WideTable">
    <w:name w:val="Wide Table"/>
    <w:basedOn w:val="Normal"/>
    <w:rsid w:val="004A3BD4"/>
    <w:pPr>
      <w:ind w:left="-1418"/>
    </w:pPr>
    <w:rPr>
      <w:sz w:val="2"/>
      <w:szCs w:val="2"/>
    </w:rPr>
  </w:style>
  <w:style w:type="character" w:styleId="PageNumber">
    <w:name w:val="page number"/>
    <w:basedOn w:val="DefaultParagraphFont"/>
    <w:rsid w:val="004A3BD4"/>
  </w:style>
  <w:style w:type="paragraph" w:styleId="Quote">
    <w:name w:val="Quote"/>
    <w:basedOn w:val="Heading1"/>
    <w:link w:val="QuoteChar"/>
    <w:qFormat/>
    <w:rsid w:val="004A3BD4"/>
    <w:rPr>
      <w:b w:val="0"/>
      <w:sz w:val="72"/>
      <w:szCs w:val="72"/>
      <w:lang w:val="en-NZ"/>
    </w:rPr>
  </w:style>
  <w:style w:type="character" w:customStyle="1" w:styleId="QuoteChar">
    <w:name w:val="Quote Char"/>
    <w:basedOn w:val="DefaultParagraphFont"/>
    <w:link w:val="Quote"/>
    <w:rsid w:val="004A3B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BD4"/>
    <w:pPr>
      <w:pageBreakBefore/>
    </w:pPr>
  </w:style>
  <w:style w:type="paragraph" w:customStyle="1" w:styleId="Border">
    <w:name w:val="Border"/>
    <w:basedOn w:val="Normal"/>
    <w:qFormat/>
    <w:rsid w:val="004A3B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BD4"/>
    <w:rPr>
      <w:b/>
      <w:bCs/>
      <w:i/>
      <w:iCs/>
      <w:color w:val="auto"/>
    </w:rPr>
  </w:style>
  <w:style w:type="paragraph" w:styleId="IntenseQuote">
    <w:name w:val="Intense Quote"/>
    <w:basedOn w:val="Normal"/>
    <w:next w:val="Normal"/>
    <w:link w:val="IntenseQuoteChar"/>
    <w:uiPriority w:val="30"/>
    <w:qFormat/>
    <w:rsid w:val="004A3B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B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3BD4"/>
    <w:rPr>
      <w:smallCaps/>
      <w:color w:val="auto"/>
      <w:u w:val="single"/>
    </w:rPr>
  </w:style>
  <w:style w:type="character" w:styleId="IntenseReference">
    <w:name w:val="Intense Reference"/>
    <w:basedOn w:val="DefaultParagraphFont"/>
    <w:uiPriority w:val="32"/>
    <w:qFormat/>
    <w:rsid w:val="004A3BD4"/>
    <w:rPr>
      <w:b/>
      <w:bCs/>
      <w:smallCaps/>
      <w:color w:val="auto"/>
      <w:spacing w:val="5"/>
      <w:u w:val="single"/>
    </w:rPr>
  </w:style>
  <w:style w:type="paragraph" w:customStyle="1" w:styleId="2ColumnHeading">
    <w:name w:val="2Column Heading"/>
    <w:basedOn w:val="BodyText"/>
    <w:qFormat/>
    <w:rsid w:val="004A3BD4"/>
    <w:pPr>
      <w:spacing w:after="60"/>
      <w:ind w:left="-2268"/>
    </w:pPr>
    <w:rPr>
      <w:b/>
    </w:rPr>
  </w:style>
  <w:style w:type="paragraph" w:customStyle="1" w:styleId="Heading1TOC">
    <w:name w:val="Heading1 TOC"/>
    <w:basedOn w:val="Normal"/>
    <w:qFormat/>
    <w:rsid w:val="004A3BD4"/>
    <w:pPr>
      <w:spacing w:before="240" w:after="120"/>
    </w:pPr>
    <w:rPr>
      <w:rFonts w:ascii="Times New Roman" w:hAnsi="Times New Roman"/>
      <w:b/>
      <w:sz w:val="32"/>
    </w:rPr>
  </w:style>
  <w:style w:type="paragraph" w:customStyle="1" w:styleId="Heading2TOC">
    <w:name w:val="Heading2 TOC"/>
    <w:basedOn w:val="Normal"/>
    <w:qFormat/>
    <w:rsid w:val="004A3BD4"/>
    <w:pPr>
      <w:spacing w:before="240" w:after="60"/>
    </w:pPr>
    <w:rPr>
      <w:rFonts w:ascii="Times New Roman" w:hAnsi="Times New Roman"/>
      <w:b/>
      <w:sz w:val="28"/>
    </w:rPr>
  </w:style>
  <w:style w:type="character" w:customStyle="1" w:styleId="Underline">
    <w:name w:val="Underline"/>
    <w:basedOn w:val="DefaultParagraphFont"/>
    <w:qFormat/>
    <w:rsid w:val="004A3BD4"/>
    <w:rPr>
      <w:u w:val="single"/>
    </w:rPr>
  </w:style>
  <w:style w:type="paragraph" w:styleId="BalloonText">
    <w:name w:val="Balloon Text"/>
    <w:basedOn w:val="Normal"/>
    <w:link w:val="BalloonTextChar"/>
    <w:rsid w:val="004A3BD4"/>
    <w:rPr>
      <w:rFonts w:ascii="Tahoma" w:hAnsi="Tahoma" w:cs="Tahoma"/>
      <w:sz w:val="16"/>
      <w:szCs w:val="16"/>
    </w:rPr>
  </w:style>
  <w:style w:type="character" w:customStyle="1" w:styleId="BalloonTextChar">
    <w:name w:val="Balloon Text Char"/>
    <w:basedOn w:val="DefaultParagraphFont"/>
    <w:link w:val="BalloonText"/>
    <w:rsid w:val="004A3B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3B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3B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3BD4"/>
    <w:rPr>
      <w:b/>
      <w:color w:val="660033"/>
      <w:spacing w:val="0"/>
    </w:rPr>
  </w:style>
  <w:style w:type="paragraph" w:customStyle="1" w:styleId="Nameditemlist">
    <w:name w:val="Named item list"/>
    <w:basedOn w:val="BodyText"/>
    <w:qFormat/>
    <w:rsid w:val="004A3BD4"/>
    <w:pPr>
      <w:tabs>
        <w:tab w:val="left" w:pos="2835"/>
      </w:tabs>
      <w:ind w:left="2835" w:hanging="2835"/>
    </w:pPr>
  </w:style>
  <w:style w:type="paragraph" w:customStyle="1" w:styleId="BodyTextnopadding">
    <w:name w:val="Body Text no padding"/>
    <w:basedOn w:val="BodyText"/>
    <w:qFormat/>
    <w:rsid w:val="004A3BD4"/>
    <w:pPr>
      <w:spacing w:before="0" w:after="0"/>
    </w:pPr>
  </w:style>
  <w:style w:type="paragraph" w:customStyle="1" w:styleId="BodyTextBold">
    <w:name w:val="Body Text Bold"/>
    <w:basedOn w:val="BodyText"/>
    <w:qFormat/>
    <w:rsid w:val="004A3BD4"/>
    <w:rPr>
      <w:b/>
    </w:rPr>
  </w:style>
  <w:style w:type="character" w:styleId="Hyperlink">
    <w:name w:val="Hyperlink"/>
    <w:basedOn w:val="DefaultParagraphFont"/>
    <w:uiPriority w:val="99"/>
    <w:unhideWhenUsed/>
    <w:rsid w:val="00C532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4552</Characters>
  <Application>Microsoft Office Word</Application>
  <DocSecurity>0</DocSecurity>
  <Lines>206</Lines>
  <Paragraphs>106</Paragraphs>
  <ScaleCrop>false</ScaleCrop>
  <Company>Author-it Software Corporation Ltd.</Company>
  <LinksUpToDate>false</LinksUpToDate>
  <CharactersWithSpaces>5118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CPPDSM4042 Coordinate construction contract</dc:title>
  <dc:subject>Approved</dc:subject>
  <dc:creator>Artibus Innovation</dc:creator>
  <cp:keywords>Release: 1</cp:keywords>
  <dc:description>Review Date: 12 April 2008</dc:description>
  <cp:lastModifiedBy>HSD_TPCMSd.prod</cp:lastModifiedBy>
  <cp:revision>3</cp:revision>
  <dcterms:created xsi:type="dcterms:W3CDTF">2021-05-19T13:06:00Z</dcterms:created>
  <dcterms:modified xsi:type="dcterms:W3CDTF">2021-05-19T13:06:00Z</dcterms:modified>
</cp:coreProperties>
</file>