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CF5" w:rsidP="003F5CF5">
      <w:pPr>
        <w:pStyle w:val="Title"/>
      </w:pPr>
      <w:r>
        <w:fldChar w:fldCharType="begin"/>
      </w:r>
      <w:r>
        <w:instrText xml:space="preserve"> TITLE   \* MERGEFORMAT </w:instrText>
      </w:r>
      <w:r>
        <w:fldChar w:fldCharType="separate"/>
      </w:r>
      <w:r>
        <w:t>CPPDSM4040 Contribute to asset life cycle maintenance strategy</w:t>
      </w:r>
      <w:r>
        <w:fldChar w:fldCharType="end"/>
      </w:r>
    </w:p>
    <w:p w:rsidR="003F5CF5" w:rsidP="003F5CF5">
      <w:pPr>
        <w:pStyle w:val="Version"/>
        <w:sectPr w:rsidSect="005B3A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A83" w:rsidP="005B3A83">
      <w:pPr>
        <w:pStyle w:val="SuperHeading"/>
      </w:pPr>
      <w:r w:rsidRPr="005B3A83">
        <w:t>CPPDSM4040 Contribute to asset life cycle maintenance strategy</w:t>
      </w:r>
    </w:p>
    <w:p w:rsidR="00000000" w:rsidRPr="005B3A83" w:rsidP="005B3A83">
      <w:pPr>
        <w:pStyle w:val="Heading1"/>
      </w:pPr>
      <w:bookmarkStart w:id="1" w:name="O_864520"/>
      <w:bookmarkEnd w:id="1"/>
      <w:r w:rsidRPr="005B3A83">
        <w:t>Modification History</w:t>
      </w:r>
    </w:p>
    <w:p w:rsidR="00000000" w:rsidRPr="005B3A83" w:rsidP="003F5CF5">
      <w:pPr>
        <w:pStyle w:val="BodyText"/>
      </w:pPr>
      <w:r w:rsidRPr="005B3A83">
        <w:t>Release 1.</w:t>
      </w:r>
    </w:p>
    <w:p w:rsidR="00000000" w:rsidRPr="005B3A83" w:rsidP="003F5CF5">
      <w:pPr>
        <w:pStyle w:val="BodyText"/>
      </w:pPr>
      <w:r w:rsidRPr="005B3A83">
        <w:t>Replaces superseded equivalent CPPDSM4040A Contribute to life cycle maintenance strategy.</w:t>
      </w:r>
    </w:p>
    <w:p w:rsidR="00000000" w:rsidRPr="005B3A83" w:rsidP="003F5CF5">
      <w:pPr>
        <w:pStyle w:val="BodyText"/>
      </w:pPr>
      <w:r w:rsidRPr="005B3A83">
        <w:t>This version first released with CPP Property Services Training Package Version 5.</w:t>
      </w:r>
    </w:p>
    <w:p w:rsidR="00000000" w:rsidRPr="005B3A83" w:rsidP="005B3A83">
      <w:pPr>
        <w:pStyle w:val="Heading1"/>
      </w:pPr>
      <w:bookmarkStart w:id="2" w:name="O_864528"/>
      <w:bookmarkEnd w:id="2"/>
      <w:r w:rsidRPr="005B3A83">
        <w:t>Application</w:t>
      </w:r>
    </w:p>
    <w:p w:rsidR="00000000" w:rsidRPr="005B3A83" w:rsidP="003F5CF5">
      <w:pPr>
        <w:pStyle w:val="BodyText"/>
      </w:pPr>
      <w:r w:rsidRPr="005B3A83">
        <w:t xml:space="preserve">This unit of competency specifies the outcomes required to determine maintenance strategies that contribute to life cycle management of assets. </w:t>
      </w:r>
      <w:r w:rsidRPr="005B3A83">
        <w:t>It requires the ability to identify maintenance requirements.</w:t>
      </w:r>
    </w:p>
    <w:p w:rsidR="00000000" w:rsidRPr="005B3A83" w:rsidP="003F5CF5">
      <w:pPr>
        <w:pStyle w:val="BodyText"/>
      </w:pPr>
      <w:r w:rsidRPr="005B3A83">
        <w:t>The unit supports workers in the property industry who are involved in determining maintenance strategies that contribute to life cycle management of assets. It applies to real estate agents, p</w:t>
      </w:r>
      <w:r w:rsidRPr="005B3A83">
        <w:t>roperty managers, strata managers and facility managers.</w:t>
      </w:r>
    </w:p>
    <w:p w:rsidR="00000000" w:rsidRPr="005B3A83" w:rsidP="003F5CF5">
      <w:pPr>
        <w:pStyle w:val="BodyText"/>
      </w:pPr>
      <w:r w:rsidRPr="005B3A83">
        <w:t>Licensing, legislative, regulatory or certification requirements apply to this unit in some States and Territories. Relevant state and territory regulatory authorities should be consulted to confirm</w:t>
      </w:r>
      <w:r w:rsidRPr="005B3A83">
        <w:t xml:space="preserve"> those requirements.</w:t>
      </w:r>
    </w:p>
    <w:p w:rsidR="00000000" w:rsidRPr="005B3A83" w:rsidP="005B3A83">
      <w:pPr>
        <w:pStyle w:val="Heading1"/>
      </w:pPr>
      <w:bookmarkStart w:id="3" w:name="O_864527"/>
      <w:bookmarkEnd w:id="3"/>
      <w:r w:rsidRPr="005B3A83">
        <w:t>Pre-requisite Unit</w:t>
      </w:r>
    </w:p>
    <w:p w:rsidR="00000000" w:rsidRPr="005B3A83" w:rsidP="003F5CF5">
      <w:pPr>
        <w:pStyle w:val="BodyText"/>
      </w:pPr>
      <w:r w:rsidRPr="005B3A83">
        <w:t>Nil</w:t>
      </w:r>
    </w:p>
    <w:p w:rsidR="00000000" w:rsidRPr="005B3A83" w:rsidP="005B3A83">
      <w:pPr>
        <w:pStyle w:val="Heading1"/>
      </w:pPr>
      <w:bookmarkStart w:id="4" w:name="O_864526"/>
      <w:bookmarkEnd w:id="4"/>
      <w:r w:rsidRPr="005B3A83">
        <w:t>Competency Field</w:t>
      </w:r>
    </w:p>
    <w:p w:rsidR="00000000" w:rsidRPr="005B3A83" w:rsidP="003F5CF5">
      <w:pPr>
        <w:pStyle w:val="BodyText"/>
      </w:pPr>
      <w:r w:rsidRPr="005B3A83">
        <w:t>Strata community management</w:t>
      </w:r>
    </w:p>
    <w:p w:rsidR="00000000" w:rsidRPr="005B3A83" w:rsidP="005B3A83">
      <w:pPr>
        <w:pStyle w:val="Heading1"/>
      </w:pPr>
      <w:bookmarkStart w:id="5" w:name="O_864525"/>
      <w:bookmarkEnd w:id="5"/>
      <w:r w:rsidRPr="005B3A83">
        <w:t>Unit Sector</w:t>
      </w:r>
    </w:p>
    <w:p w:rsidR="00000000" w:rsidRPr="005B3A83" w:rsidP="003F5CF5">
      <w:pPr>
        <w:pStyle w:val="BodyText"/>
      </w:pPr>
      <w:r w:rsidRPr="005B3A83">
        <w:t>Property services</w:t>
      </w:r>
    </w:p>
    <w:p w:rsidR="00000000" w:rsidRPr="005B3A83" w:rsidP="005B3A83">
      <w:pPr>
        <w:pStyle w:val="Heading1"/>
      </w:pPr>
      <w:bookmarkStart w:id="6" w:name="O_864524"/>
      <w:bookmarkEnd w:id="6"/>
      <w:r w:rsidRPr="005B3A83">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5B3A8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 xml:space="preserve">Elements describe the </w:t>
            </w:r>
            <w:r w:rsidRPr="005B3A83">
              <w:t>essential out</w:t>
            </w:r>
            <w:r w:rsidRPr="005B3A83">
              <w:t>comes.</w:t>
            </w:r>
          </w:p>
        </w:tc>
        <w:tc>
          <w:tcPr>
            <w:tcW w:w="6406" w:type="dxa"/>
            <w:gridSpan w:val="2"/>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 xml:space="preserve">Performance criteria describe the performance needed to </w:t>
            </w:r>
            <w:r w:rsidRPr="005B3A83">
              <w:t>demonstrate achievement of the element. Where bold italicised text is used, further information is detailed in the range of conditions.</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1.</w:t>
            </w:r>
          </w:p>
        </w:tc>
        <w:tc>
          <w:tcPr>
            <w:tcW w:w="1936" w:type="dxa"/>
            <w:vMerge w:val="restart"/>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Identify asset requirements.</w:t>
            </w:r>
          </w:p>
        </w:tc>
        <w:tc>
          <w:tcPr>
            <w:tcW w:w="796" w:type="dxa"/>
            <w:tcBorders>
              <w:top w:val="nil"/>
              <w:left w:val="nil"/>
              <w:bottom w:val="nil"/>
              <w:right w:val="nil"/>
            </w:tcBorders>
            <w:tcMar>
              <w:top w:w="0" w:type="dxa"/>
              <w:left w:w="62" w:type="dxa"/>
              <w:bottom w:w="0" w:type="dxa"/>
              <w:right w:w="62" w:type="dxa"/>
            </w:tcMar>
          </w:tcPr>
          <w:p w:rsidR="00000000" w:rsidRPr="005B3A83" w:rsidP="005B3A83">
            <w:pPr>
              <w:pStyle w:val="BodyText"/>
            </w:pPr>
            <w:r w:rsidRPr="005B3A83">
              <w:t>1.1.</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rPr>
                <w:rStyle w:val="BoldandItalics"/>
              </w:rPr>
              <w:t>Assets</w:t>
            </w:r>
            <w:r w:rsidRPr="005B3A83">
              <w:t xml:space="preserve"> are identified and relevant documentation is obtained and analysed to establish asset </w:t>
            </w:r>
            <w:r w:rsidRPr="005B3A83">
              <w:rPr>
                <w:rStyle w:val="BoldandItalics"/>
              </w:rPr>
              <w:t>evaluation parameters</w:t>
            </w:r>
            <w:r w:rsidRPr="005B3A83">
              <w:t>.</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1.2.</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Consultation is undertaken with relevant people to obtain information using appropriate interpersonal techniques.</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1.3.</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Source documents are accessed and reviewed to ensure information is valid and reliable.</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1.4.</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 xml:space="preserve">Asset characteristics are assessed and documented in a </w:t>
            </w:r>
            <w:r w:rsidRPr="005B3A83">
              <w:rPr>
                <w:rStyle w:val="BoldandItalics"/>
              </w:rPr>
              <w:t>maintenance strategy</w:t>
            </w:r>
            <w:r w:rsidRPr="005B3A83">
              <w:t>.</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2.</w:t>
            </w:r>
          </w:p>
        </w:tc>
        <w:tc>
          <w:tcPr>
            <w:tcW w:w="1936" w:type="dxa"/>
            <w:vMerge w:val="restart"/>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Recommend maintenance strategy.</w:t>
            </w: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2.1.</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Information on asset performance is gather</w:t>
            </w:r>
            <w:r w:rsidRPr="005B3A83">
              <w:t>ed and analysed against industry benchmarks.</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2.2.</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Asset performance is established and appropriate maintenance methods and schedules are documented.</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5B3A83" w:rsidP="005B3A83">
            <w:pPr>
              <w:pStyle w:val="BodyText"/>
            </w:pPr>
            <w:r w:rsidRPr="005B3A83">
              <w:t>2.3.</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rPr>
                <w:rStyle w:val="BoldandItalics"/>
              </w:rPr>
              <w:t>Strategic prioritisation</w:t>
            </w:r>
            <w:r w:rsidRPr="005B3A83">
              <w:t xml:space="preserve"> is undertaken to identify r</w:t>
            </w:r>
            <w:r w:rsidRPr="005B3A83">
              <w:t>isks, anticipate future maintenance requirements, and identify opportunities to improve quality or cost efficiency of asset.</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2.4.</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Limitations in providing objective client advice are recognised and specialist advice is sought as required.</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2.5.</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 xml:space="preserve">Cost-effective solutions regarding </w:t>
            </w:r>
            <w:r w:rsidRPr="005B3A83">
              <w:rPr>
                <w:rStyle w:val="BoldandItalics"/>
              </w:rPr>
              <w:t>asset life cycle</w:t>
            </w:r>
            <w:r w:rsidRPr="005B3A83">
              <w:t xml:space="preserve"> are presented to relevant people in required format, style and structure.</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3.</w:t>
            </w:r>
          </w:p>
        </w:tc>
        <w:tc>
          <w:tcPr>
            <w:tcW w:w="1936" w:type="dxa"/>
            <w:vMerge w:val="restart"/>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Monitor and report on maintenance strategy.</w:t>
            </w: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3.1.</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Asset life cycle maintenance strategy is monitored and evaluated to ensure it</w:t>
            </w:r>
            <w:r w:rsidRPr="005B3A83">
              <w:t xml:space="preserve"> is effective.</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3.2.</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Feedback is used to identify and develop future strategies to improve life cycle maintenance.</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3.3.</w:t>
            </w:r>
          </w:p>
        </w:tc>
        <w:tc>
          <w:tcPr>
            <w:tcW w:w="5610"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Business equipment and technology are used to complete and process relevant documentation.</w:t>
            </w:r>
          </w:p>
        </w:tc>
      </w:tr>
      <w:tr w:rsidTr="005B3A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3.4.</w:t>
            </w:r>
          </w:p>
        </w:tc>
        <w:tc>
          <w:tcPr>
            <w:tcW w:w="5610" w:type="dxa"/>
            <w:tcBorders>
              <w:top w:val="nil"/>
              <w:left w:val="nil"/>
              <w:bottom w:val="nil"/>
              <w:right w:val="nil"/>
            </w:tcBorders>
            <w:tcMar>
              <w:top w:w="0" w:type="dxa"/>
              <w:left w:w="62" w:type="dxa"/>
              <w:bottom w:w="0" w:type="dxa"/>
              <w:right w:w="62" w:type="dxa"/>
            </w:tcMar>
          </w:tcPr>
          <w:p w:rsidR="00000000" w:rsidRPr="005B3A83" w:rsidP="005B3A83">
            <w:pPr>
              <w:pStyle w:val="BodyText"/>
            </w:pPr>
            <w:r w:rsidRPr="005B3A83">
              <w:t>Asset information is securely maintained with due regard to client confidentiality.</w:t>
            </w:r>
          </w:p>
        </w:tc>
      </w:tr>
    </w:tbl>
    <w:p w:rsidR="00000000" w:rsidRPr="005B3A83" w:rsidP="005B3A83">
      <w:pPr>
        <w:pStyle w:val="BodyText"/>
      </w:pPr>
    </w:p>
    <w:p w:rsidR="00000000" w:rsidRPr="005B3A83" w:rsidP="005B3A83">
      <w:pPr>
        <w:pStyle w:val="AllowPageBreak"/>
      </w:pPr>
    </w:p>
    <w:p w:rsidR="00000000" w:rsidRPr="005B3A83" w:rsidP="005B3A83">
      <w:pPr>
        <w:pStyle w:val="Heading1"/>
      </w:pPr>
      <w:bookmarkStart w:id="7" w:name="O_864523"/>
      <w:bookmarkEnd w:id="7"/>
      <w:r w:rsidRPr="005B3A83">
        <w:t>Foundation Skills</w:t>
      </w:r>
    </w:p>
    <w:tbl>
      <w:tblPr>
        <w:tblW w:w="0" w:type="auto"/>
        <w:tblLayout w:type="fixed"/>
        <w:tblCellMar>
          <w:left w:w="62" w:type="dxa"/>
          <w:right w:w="62" w:type="dxa"/>
        </w:tblCellMar>
        <w:tblLook w:val="0000"/>
      </w:tblPr>
      <w:tblGrid>
        <w:gridCol w:w="2196"/>
        <w:gridCol w:w="6876"/>
      </w:tblGrid>
      <w:tr w:rsidTr="005B3A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This section describes the language, literacy, numeracy and employment skills essential to performance in this unit but not explicit in</w:t>
            </w:r>
            <w:r w:rsidRPr="005B3A83">
              <w:t xml:space="preserve"> the performance criteria.</w:t>
            </w:r>
          </w:p>
        </w:tc>
      </w:tr>
      <w:tr w:rsidTr="005B3A83">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RPr="005B3A83" w:rsidP="005B3A83">
            <w:pPr>
              <w:pStyle w:val="BodyText"/>
            </w:pPr>
            <w:r w:rsidRPr="005B3A83">
              <w:rPr>
                <w:rStyle w:val="SpecialBold"/>
              </w:rPr>
              <w:t>Skill</w:t>
            </w:r>
          </w:p>
        </w:tc>
        <w:tc>
          <w:tcPr>
            <w:tcW w:w="687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rPr>
                <w:rStyle w:val="SpecialBold"/>
              </w:rPr>
              <w:t>Performance feature</w:t>
            </w:r>
          </w:p>
        </w:tc>
      </w:tr>
      <w:tr w:rsidTr="005B3A83">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Learning skills to:</w:t>
            </w:r>
          </w:p>
        </w:tc>
        <w:tc>
          <w:tcPr>
            <w:tcW w:w="6876" w:type="dxa"/>
            <w:tcBorders>
              <w:top w:val="nil"/>
              <w:left w:val="nil"/>
              <w:bottom w:val="nil"/>
              <w:right w:val="nil"/>
            </w:tcBorders>
            <w:tcMar>
              <w:top w:w="0" w:type="dxa"/>
              <w:left w:w="62" w:type="dxa"/>
              <w:bottom w:w="0" w:type="dxa"/>
              <w:right w:w="62" w:type="dxa"/>
            </w:tcMar>
          </w:tcPr>
          <w:p w:rsidR="00000000" w:rsidP="005B3A83">
            <w:pPr>
              <w:pStyle w:val="ListBullet"/>
              <w:rPr>
                <w:lang w:val="en-NZ"/>
              </w:rPr>
            </w:pPr>
            <w:r w:rsidRPr="005B3A83">
              <w:t>maintain current knowledge of asset life cycle maintenance strategies.</w:t>
            </w:r>
          </w:p>
        </w:tc>
      </w:tr>
      <w:tr w:rsidTr="005B3A83">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Numeracy skills to:</w:t>
            </w:r>
          </w:p>
        </w:tc>
        <w:tc>
          <w:tcPr>
            <w:tcW w:w="6876" w:type="dxa"/>
            <w:tcBorders>
              <w:top w:val="nil"/>
              <w:left w:val="nil"/>
              <w:bottom w:val="nil"/>
              <w:right w:val="nil"/>
            </w:tcBorders>
            <w:tcMar>
              <w:top w:w="0" w:type="dxa"/>
              <w:left w:w="62" w:type="dxa"/>
              <w:bottom w:w="0" w:type="dxa"/>
              <w:right w:w="62" w:type="dxa"/>
            </w:tcMar>
          </w:tcPr>
          <w:p w:rsidR="00000000" w:rsidP="005B3A83">
            <w:pPr>
              <w:pStyle w:val="ListBullet"/>
              <w:rPr>
                <w:lang w:val="en-NZ"/>
              </w:rPr>
            </w:pPr>
            <w:r w:rsidRPr="005B3A83">
              <w:t xml:space="preserve">analyse complex statistical and graphical information on asset life cycle performance </w:t>
            </w:r>
            <w:r w:rsidRPr="005B3A83">
              <w:t>indicators.</w:t>
            </w:r>
          </w:p>
        </w:tc>
      </w:tr>
      <w:tr w:rsidTr="005B3A83">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Oral communication skills to:</w:t>
            </w:r>
          </w:p>
        </w:tc>
        <w:tc>
          <w:tcPr>
            <w:tcW w:w="6876" w:type="dxa"/>
            <w:tcBorders>
              <w:top w:val="nil"/>
              <w:left w:val="nil"/>
              <w:bottom w:val="nil"/>
              <w:right w:val="nil"/>
            </w:tcBorders>
            <w:tcMar>
              <w:top w:w="0" w:type="dxa"/>
              <w:left w:w="62" w:type="dxa"/>
              <w:bottom w:w="0" w:type="dxa"/>
              <w:right w:w="62" w:type="dxa"/>
            </w:tcMar>
          </w:tcPr>
          <w:p w:rsidR="00000000" w:rsidP="005B3A83">
            <w:pPr>
              <w:pStyle w:val="ListBullet"/>
              <w:rPr>
                <w:lang w:val="en-NZ"/>
              </w:rPr>
            </w:pPr>
            <w:r w:rsidRPr="005B3A83">
              <w:t>ask questions to clarify information provided by specialist advisers on asset maintenance strategies.</w:t>
            </w:r>
          </w:p>
        </w:tc>
      </w:tr>
      <w:tr w:rsidTr="005B3A83">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Reading skills to:</w:t>
            </w:r>
          </w:p>
        </w:tc>
        <w:tc>
          <w:tcPr>
            <w:tcW w:w="6876" w:type="dxa"/>
            <w:tcBorders>
              <w:top w:val="nil"/>
              <w:left w:val="nil"/>
              <w:bottom w:val="nil"/>
              <w:right w:val="nil"/>
            </w:tcBorders>
            <w:tcMar>
              <w:top w:w="0" w:type="dxa"/>
              <w:left w:w="62" w:type="dxa"/>
              <w:bottom w:w="0" w:type="dxa"/>
              <w:right w:w="62" w:type="dxa"/>
            </w:tcMar>
          </w:tcPr>
          <w:p w:rsidR="00000000" w:rsidP="005B3A83">
            <w:pPr>
              <w:pStyle w:val="ListBullet"/>
              <w:rPr>
                <w:lang w:val="en-NZ"/>
              </w:rPr>
            </w:pPr>
            <w:r w:rsidRPr="005B3A83">
              <w:t>read and interpret complex reports on asset maintenance requirements.</w:t>
            </w:r>
          </w:p>
        </w:tc>
      </w:tr>
      <w:tr w:rsidTr="005B3A83">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Writing skills to:</w:t>
            </w:r>
          </w:p>
        </w:tc>
        <w:tc>
          <w:tcPr>
            <w:tcW w:w="6876" w:type="dxa"/>
            <w:tcBorders>
              <w:top w:val="nil"/>
              <w:left w:val="nil"/>
              <w:bottom w:val="nil"/>
              <w:right w:val="nil"/>
            </w:tcBorders>
            <w:tcMar>
              <w:top w:w="0" w:type="dxa"/>
              <w:left w:w="62" w:type="dxa"/>
              <w:bottom w:w="0" w:type="dxa"/>
              <w:right w:w="62" w:type="dxa"/>
            </w:tcMar>
          </w:tcPr>
          <w:p w:rsidR="00000000" w:rsidP="005B3A83">
            <w:pPr>
              <w:pStyle w:val="ListBullet"/>
              <w:rPr>
                <w:lang w:val="en-NZ"/>
              </w:rPr>
            </w:pPr>
            <w:r w:rsidRPr="005B3A83">
              <w:t>prepare written reports on asset maintenance requirements.</w:t>
            </w:r>
          </w:p>
        </w:tc>
      </w:tr>
      <w:tr w:rsidTr="005B3A83">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Technology skills to:</w:t>
            </w:r>
          </w:p>
        </w:tc>
        <w:tc>
          <w:tcPr>
            <w:tcW w:w="6876" w:type="dxa"/>
            <w:tcBorders>
              <w:top w:val="nil"/>
              <w:left w:val="nil"/>
              <w:bottom w:val="nil"/>
              <w:right w:val="nil"/>
            </w:tcBorders>
            <w:tcMar>
              <w:top w:w="0" w:type="dxa"/>
              <w:left w:w="62" w:type="dxa"/>
              <w:bottom w:w="0" w:type="dxa"/>
              <w:right w:w="62" w:type="dxa"/>
            </w:tcMar>
          </w:tcPr>
          <w:p w:rsidR="00000000" w:rsidRPr="005B3A83" w:rsidP="005B3A83">
            <w:pPr>
              <w:pStyle w:val="ListBullet"/>
            </w:pPr>
            <w:r w:rsidRPr="005B3A83">
              <w:t>use business technology to prepare written reports for asset owners on asset maintenance requirements.</w:t>
            </w:r>
          </w:p>
        </w:tc>
      </w:tr>
    </w:tbl>
    <w:p w:rsidR="00000000" w:rsidRPr="005B3A83" w:rsidP="005B3A83">
      <w:pPr>
        <w:pStyle w:val="BodyText"/>
      </w:pPr>
    </w:p>
    <w:p w:rsidR="00000000" w:rsidRPr="005B3A83" w:rsidP="005B3A83">
      <w:pPr>
        <w:pStyle w:val="AllowPageBreak"/>
      </w:pPr>
    </w:p>
    <w:p w:rsidR="00000000" w:rsidRPr="005B3A83" w:rsidP="005B3A83">
      <w:pPr>
        <w:pStyle w:val="Heading1"/>
      </w:pPr>
      <w:bookmarkStart w:id="8" w:name="O_864522"/>
      <w:bookmarkEnd w:id="8"/>
      <w:r w:rsidRPr="005B3A83">
        <w:t>Range of Conditions</w:t>
      </w:r>
    </w:p>
    <w:tbl>
      <w:tblPr>
        <w:tblW w:w="0" w:type="auto"/>
        <w:tblLayout w:type="fixed"/>
        <w:tblCellMar>
          <w:left w:w="62" w:type="dxa"/>
          <w:right w:w="62" w:type="dxa"/>
        </w:tblCellMar>
        <w:tblLook w:val="0000"/>
      </w:tblPr>
      <w:tblGrid>
        <w:gridCol w:w="3065"/>
        <w:gridCol w:w="6086"/>
      </w:tblGrid>
      <w:tr w:rsidTr="005B3A83">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t>This section specifies work environments and conditions that may affect performance. Essential operating conditions that may be present (depending on the work situation, needs of the candidate, accessibility of the item, and local industry and regional con</w:t>
            </w:r>
            <w:r w:rsidRPr="005B3A83">
              <w:t>texts) are included. Bold italicised wording, if used in the performance criteria, is detailed below.</w:t>
            </w:r>
          </w:p>
        </w:tc>
      </w:tr>
      <w:tr w:rsidTr="005B3A83">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rPr>
                <w:rStyle w:val="BoldandItalics"/>
              </w:rPr>
              <w:t>Assets</w:t>
            </w:r>
            <w:r w:rsidRPr="005B3A83">
              <w:t xml:space="preserve"> must include at least two of the following:</w:t>
            </w:r>
          </w:p>
        </w:tc>
        <w:tc>
          <w:tcPr>
            <w:tcW w:w="6086" w:type="dxa"/>
            <w:tcBorders>
              <w:top w:val="nil"/>
              <w:left w:val="nil"/>
              <w:bottom w:val="nil"/>
              <w:right w:val="nil"/>
            </w:tcBorders>
            <w:tcMar>
              <w:top w:w="0" w:type="dxa"/>
              <w:left w:w="62" w:type="dxa"/>
              <w:bottom w:w="0" w:type="dxa"/>
              <w:right w:w="62" w:type="dxa"/>
            </w:tcMar>
          </w:tcPr>
          <w:p w:rsidR="00000000" w:rsidRPr="005B3A83" w:rsidP="005B3A83">
            <w:pPr>
              <w:pStyle w:val="ListBullet"/>
            </w:pPr>
            <w:r w:rsidRPr="005B3A83">
              <w:t>building</w:t>
            </w:r>
          </w:p>
          <w:p w:rsidR="00000000" w:rsidRPr="005B3A83" w:rsidP="005B3A83">
            <w:pPr>
              <w:pStyle w:val="ListBullet"/>
            </w:pPr>
            <w:r w:rsidRPr="005B3A83">
              <w:t>equipment</w:t>
            </w:r>
          </w:p>
          <w:p w:rsidR="00000000" w:rsidRPr="005B3A83" w:rsidP="005B3A83">
            <w:pPr>
              <w:pStyle w:val="ListBullet"/>
            </w:pPr>
            <w:r w:rsidRPr="005B3A83">
              <w:t>furniture</w:t>
            </w:r>
          </w:p>
          <w:p w:rsidR="00000000" w:rsidRPr="005B3A83" w:rsidP="005B3A83">
            <w:pPr>
              <w:pStyle w:val="ListBullet"/>
            </w:pPr>
            <w:r w:rsidRPr="005B3A83">
              <w:t>land</w:t>
            </w:r>
          </w:p>
          <w:p w:rsidR="00000000" w:rsidRPr="005B3A83" w:rsidP="005B3A83">
            <w:pPr>
              <w:pStyle w:val="ListBullet"/>
            </w:pPr>
            <w:r w:rsidRPr="005B3A83">
              <w:t>facility</w:t>
            </w:r>
          </w:p>
          <w:p w:rsidR="00000000" w:rsidP="005B3A83">
            <w:pPr>
              <w:pStyle w:val="ListBullet"/>
              <w:rPr>
                <w:lang w:val="en-NZ"/>
              </w:rPr>
            </w:pPr>
            <w:r w:rsidRPr="005B3A83">
              <w:t>vehicle.</w:t>
            </w:r>
          </w:p>
        </w:tc>
      </w:tr>
      <w:tr w:rsidTr="005B3A83">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rPr>
                <w:rStyle w:val="BoldandItalics"/>
              </w:rPr>
              <w:t>Evaluation parameters</w:t>
            </w:r>
            <w:r w:rsidRPr="005B3A83">
              <w:t xml:space="preserve"> must include:</w:t>
            </w:r>
          </w:p>
        </w:tc>
        <w:tc>
          <w:tcPr>
            <w:tcW w:w="6086" w:type="dxa"/>
            <w:tcBorders>
              <w:top w:val="nil"/>
              <w:left w:val="nil"/>
              <w:bottom w:val="nil"/>
              <w:right w:val="nil"/>
            </w:tcBorders>
            <w:tcMar>
              <w:top w:w="0" w:type="dxa"/>
              <w:left w:w="62" w:type="dxa"/>
              <w:bottom w:w="0" w:type="dxa"/>
              <w:right w:w="62" w:type="dxa"/>
            </w:tcMar>
          </w:tcPr>
          <w:p w:rsidR="00000000" w:rsidRPr="005B3A83" w:rsidP="005B3A83">
            <w:pPr>
              <w:pStyle w:val="ListBullet"/>
            </w:pPr>
            <w:r w:rsidRPr="005B3A83">
              <w:t>financial performance</w:t>
            </w:r>
          </w:p>
          <w:p w:rsidR="00000000" w:rsidRPr="005B3A83" w:rsidP="005B3A83">
            <w:pPr>
              <w:pStyle w:val="ListBullet"/>
            </w:pPr>
            <w:r w:rsidRPr="005B3A83">
              <w:t>functionality</w:t>
            </w:r>
          </w:p>
          <w:p w:rsidR="00000000" w:rsidRPr="005B3A83" w:rsidP="005B3A83">
            <w:pPr>
              <w:pStyle w:val="ListBullet"/>
            </w:pPr>
            <w:r w:rsidRPr="005B3A83">
              <w:t>physical condition</w:t>
            </w:r>
          </w:p>
          <w:p w:rsidR="00000000" w:rsidP="005B3A83">
            <w:pPr>
              <w:pStyle w:val="ListBullet"/>
              <w:rPr>
                <w:lang w:val="en-NZ"/>
              </w:rPr>
            </w:pPr>
            <w:r w:rsidRPr="005B3A83">
              <w:t>utilisation.</w:t>
            </w:r>
          </w:p>
        </w:tc>
      </w:tr>
      <w:tr w:rsidTr="005B3A83">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rPr>
                <w:rStyle w:val="BoldandItalics"/>
              </w:rPr>
              <w:t>Maintenance strategy</w:t>
            </w:r>
            <w:r w:rsidRPr="005B3A83">
              <w:t xml:space="preserve"> must include at least four of the following:</w:t>
            </w:r>
          </w:p>
        </w:tc>
        <w:tc>
          <w:tcPr>
            <w:tcW w:w="6086" w:type="dxa"/>
            <w:tcBorders>
              <w:top w:val="nil"/>
              <w:left w:val="nil"/>
              <w:bottom w:val="nil"/>
              <w:right w:val="nil"/>
            </w:tcBorders>
            <w:tcMar>
              <w:top w:w="0" w:type="dxa"/>
              <w:left w:w="62" w:type="dxa"/>
              <w:bottom w:w="0" w:type="dxa"/>
              <w:right w:w="62" w:type="dxa"/>
            </w:tcMar>
          </w:tcPr>
          <w:p w:rsidR="00000000" w:rsidRPr="005B3A83" w:rsidP="005B3A83">
            <w:pPr>
              <w:pStyle w:val="ListBullet"/>
            </w:pPr>
            <w:r w:rsidRPr="005B3A83">
              <w:t>asset replacement strategies</w:t>
            </w:r>
          </w:p>
          <w:p w:rsidR="00000000" w:rsidRPr="005B3A83" w:rsidP="005B3A83">
            <w:pPr>
              <w:pStyle w:val="ListBullet"/>
            </w:pPr>
            <w:r w:rsidRPr="005B3A83">
              <w:t>emergency lighting and security</w:t>
            </w:r>
          </w:p>
          <w:p w:rsidR="00000000" w:rsidRPr="005B3A83" w:rsidP="005B3A83">
            <w:pPr>
              <w:pStyle w:val="ListBullet"/>
            </w:pPr>
            <w:r w:rsidRPr="005B3A83">
              <w:t>energy efficiency strategies</w:t>
            </w:r>
          </w:p>
          <w:p w:rsidR="00000000" w:rsidRPr="005B3A83" w:rsidP="005B3A83">
            <w:pPr>
              <w:pStyle w:val="ListBullet"/>
            </w:pPr>
            <w:r w:rsidRPr="005B3A83">
              <w:t>housekeeping</w:t>
            </w:r>
          </w:p>
          <w:p w:rsidR="00000000" w:rsidRPr="005B3A83" w:rsidP="005B3A83">
            <w:pPr>
              <w:pStyle w:val="ListBullet"/>
            </w:pPr>
            <w:r w:rsidRPr="005B3A83">
              <w:t>painting, cleanin</w:t>
            </w:r>
            <w:r w:rsidRPr="005B3A83">
              <w:t>g and waste disposal</w:t>
            </w:r>
          </w:p>
          <w:p w:rsidR="00000000" w:rsidRPr="005B3A83" w:rsidP="005B3A83">
            <w:pPr>
              <w:pStyle w:val="ListBullet"/>
            </w:pPr>
            <w:r w:rsidRPr="005B3A83">
              <w:t>pest control</w:t>
            </w:r>
          </w:p>
          <w:p w:rsidR="00000000" w:rsidP="005B3A83">
            <w:pPr>
              <w:pStyle w:val="ListBullet"/>
              <w:rPr>
                <w:lang w:val="en-NZ"/>
              </w:rPr>
            </w:pPr>
            <w:r w:rsidRPr="005B3A83">
              <w:t>plumbing and electrical.</w:t>
            </w:r>
          </w:p>
        </w:tc>
      </w:tr>
      <w:tr w:rsidTr="005B3A83">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rPr>
                <w:rStyle w:val="BoldandItalics"/>
              </w:rPr>
              <w:t>Strategic prioritisation</w:t>
            </w:r>
            <w:r w:rsidRPr="005B3A83">
              <w:t xml:space="preserve"> must include at least two of the following:</w:t>
            </w:r>
          </w:p>
        </w:tc>
        <w:tc>
          <w:tcPr>
            <w:tcW w:w="6086" w:type="dxa"/>
            <w:tcBorders>
              <w:top w:val="nil"/>
              <w:left w:val="nil"/>
              <w:bottom w:val="nil"/>
              <w:right w:val="nil"/>
            </w:tcBorders>
            <w:tcMar>
              <w:top w:w="0" w:type="dxa"/>
              <w:left w:w="62" w:type="dxa"/>
              <w:bottom w:w="0" w:type="dxa"/>
              <w:right w:w="62" w:type="dxa"/>
            </w:tcMar>
          </w:tcPr>
          <w:p w:rsidR="00000000" w:rsidRPr="005B3A83" w:rsidP="005B3A83">
            <w:pPr>
              <w:pStyle w:val="ListBullet"/>
            </w:pPr>
            <w:r w:rsidRPr="005B3A83">
              <w:t>effect of not maintaining an asset</w:t>
            </w:r>
          </w:p>
          <w:p w:rsidR="00000000" w:rsidRPr="005B3A83" w:rsidP="005B3A83">
            <w:pPr>
              <w:pStyle w:val="ListBullet"/>
            </w:pPr>
            <w:r w:rsidRPr="005B3A83">
              <w:t>future usage plans for the asset</w:t>
            </w:r>
          </w:p>
          <w:p w:rsidR="00000000" w:rsidRPr="005B3A83" w:rsidP="005B3A83">
            <w:pPr>
              <w:pStyle w:val="ListBullet"/>
            </w:pPr>
            <w:r w:rsidRPr="005B3A83">
              <w:t>how long particular asset will be required to be in operation</w:t>
            </w:r>
          </w:p>
          <w:p w:rsidR="00000000" w:rsidRPr="005B3A83" w:rsidP="005B3A83">
            <w:pPr>
              <w:pStyle w:val="ListBullet"/>
            </w:pPr>
            <w:r w:rsidRPr="005B3A83">
              <w:t>owner or manager-specific requirements for aesthetics</w:t>
            </w:r>
          </w:p>
          <w:p w:rsidR="00000000" w:rsidRPr="005B3A83" w:rsidP="005B3A83">
            <w:pPr>
              <w:pStyle w:val="ListBullet"/>
            </w:pPr>
            <w:r w:rsidRPr="005B3A83">
              <w:t>risks associated with current condition</w:t>
            </w:r>
          </w:p>
          <w:p w:rsidR="00000000" w:rsidRPr="005B3A83" w:rsidP="005B3A83">
            <w:pPr>
              <w:pStyle w:val="ListBullet"/>
            </w:pPr>
            <w:r w:rsidRPr="005B3A83">
              <w:t>risks associated with not maintaining a particular asset</w:t>
            </w:r>
          </w:p>
          <w:p w:rsidR="00000000" w:rsidP="005B3A83">
            <w:pPr>
              <w:pStyle w:val="ListBullet"/>
              <w:rPr>
                <w:lang w:val="en-NZ"/>
              </w:rPr>
            </w:pPr>
            <w:r w:rsidRPr="005B3A83">
              <w:t>serviceability requirements of the asset.</w:t>
            </w:r>
          </w:p>
        </w:tc>
      </w:tr>
      <w:tr w:rsidTr="005B3A83">
        <w:tblPrEx>
          <w:tblW w:w="0" w:type="auto"/>
          <w:tblLayout w:type="fixed"/>
          <w:tblCellMar>
            <w:left w:w="62" w:type="dxa"/>
            <w:right w:w="62" w:type="dxa"/>
          </w:tblCellMar>
          <w:tblLook w:val="0000"/>
        </w:tblPrEx>
        <w:tc>
          <w:tcPr>
            <w:tcW w:w="3065" w:type="dxa"/>
            <w:tcBorders>
              <w:top w:val="nil"/>
              <w:left w:val="nil"/>
              <w:bottom w:val="nil"/>
              <w:right w:val="nil"/>
            </w:tcBorders>
            <w:tcMar>
              <w:top w:w="0" w:type="dxa"/>
              <w:left w:w="62" w:type="dxa"/>
              <w:bottom w:w="0" w:type="dxa"/>
              <w:right w:w="62" w:type="dxa"/>
            </w:tcMar>
          </w:tcPr>
          <w:p w:rsidR="00000000" w:rsidP="005B3A83">
            <w:pPr>
              <w:pStyle w:val="BodyText"/>
              <w:rPr>
                <w:lang w:val="en-NZ"/>
              </w:rPr>
            </w:pPr>
            <w:r w:rsidRPr="005B3A83">
              <w:rPr>
                <w:rStyle w:val="BoldandItalics"/>
              </w:rPr>
              <w:t>Asset life cycle</w:t>
            </w:r>
            <w:r w:rsidRPr="005B3A83">
              <w:t xml:space="preserve"> must include:</w:t>
            </w:r>
          </w:p>
        </w:tc>
        <w:tc>
          <w:tcPr>
            <w:tcW w:w="6086" w:type="dxa"/>
            <w:tcBorders>
              <w:top w:val="nil"/>
              <w:left w:val="nil"/>
              <w:bottom w:val="nil"/>
              <w:right w:val="nil"/>
            </w:tcBorders>
            <w:tcMar>
              <w:top w:w="0" w:type="dxa"/>
              <w:left w:w="62" w:type="dxa"/>
              <w:bottom w:w="0" w:type="dxa"/>
              <w:right w:w="62" w:type="dxa"/>
            </w:tcMar>
          </w:tcPr>
          <w:p w:rsidR="00000000" w:rsidRPr="005B3A83" w:rsidP="005B3A83">
            <w:pPr>
              <w:pStyle w:val="ListBullet"/>
            </w:pPr>
            <w:r w:rsidRPr="005B3A83">
              <w:t>acquisition</w:t>
            </w:r>
          </w:p>
          <w:p w:rsidR="00000000" w:rsidRPr="005B3A83" w:rsidP="005B3A83">
            <w:pPr>
              <w:pStyle w:val="ListBullet"/>
            </w:pPr>
            <w:r w:rsidRPr="005B3A83">
              <w:t>disposal</w:t>
            </w:r>
          </w:p>
          <w:p w:rsidR="00000000" w:rsidRPr="005B3A83" w:rsidP="005B3A83">
            <w:pPr>
              <w:pStyle w:val="ListBullet"/>
            </w:pPr>
            <w:r w:rsidRPr="005B3A83">
              <w:t>maintenance</w:t>
            </w:r>
          </w:p>
          <w:p w:rsidR="00000000" w:rsidRPr="005B3A83" w:rsidP="005B3A83">
            <w:pPr>
              <w:pStyle w:val="ListBullet"/>
            </w:pPr>
            <w:r w:rsidRPr="005B3A83">
              <w:t>operation</w:t>
            </w:r>
          </w:p>
          <w:p w:rsidR="00000000" w:rsidRPr="005B3A83" w:rsidP="005B3A83">
            <w:pPr>
              <w:pStyle w:val="ListBullet"/>
            </w:pPr>
            <w:r w:rsidRPr="005B3A83">
              <w:t>planning for and establishing a new asset</w:t>
            </w:r>
          </w:p>
          <w:p w:rsidR="00000000" w:rsidRPr="005B3A83" w:rsidP="005B3A83">
            <w:pPr>
              <w:pStyle w:val="ListBullet"/>
            </w:pPr>
            <w:r w:rsidRPr="005B3A83">
              <w:t>replacement.</w:t>
            </w:r>
          </w:p>
        </w:tc>
      </w:tr>
    </w:tbl>
    <w:p w:rsidR="00000000" w:rsidRPr="005B3A83" w:rsidP="005B3A83">
      <w:pPr>
        <w:pStyle w:val="BodyText"/>
      </w:pPr>
    </w:p>
    <w:p w:rsidR="00000000" w:rsidRPr="005B3A83" w:rsidP="005B3A83">
      <w:pPr>
        <w:pStyle w:val="AllowPageBreak"/>
      </w:pPr>
    </w:p>
    <w:p w:rsidR="00000000" w:rsidRPr="005B3A83" w:rsidP="005B3A83">
      <w:pPr>
        <w:pStyle w:val="Heading1"/>
      </w:pPr>
      <w:bookmarkStart w:id="9" w:name="O_864521"/>
      <w:bookmarkEnd w:id="9"/>
      <w:r w:rsidRPr="005B3A83">
        <w:t>Unit Mapping Information</w:t>
      </w:r>
    </w:p>
    <w:p w:rsidR="00000000" w:rsidRPr="005B3A83" w:rsidP="003F5CF5">
      <w:pPr>
        <w:pStyle w:val="BodyText"/>
      </w:pPr>
      <w:r w:rsidRPr="005B3A83">
        <w:t>CPPDSM4040A Contribute to life cycle maintenance strategy</w:t>
      </w:r>
    </w:p>
    <w:p w:rsidR="00000000" w:rsidRPr="005B3A83" w:rsidP="005B3A83">
      <w:pPr>
        <w:pStyle w:val="Heading1"/>
      </w:pPr>
      <w:bookmarkStart w:id="10" w:name="O_864514"/>
      <w:bookmarkEnd w:id="10"/>
      <w:r w:rsidRPr="005B3A83">
        <w:t>Links</w:t>
      </w:r>
    </w:p>
    <w:p w:rsidR="00000000" w:rsidRPr="005B3A83" w:rsidP="003F5CF5">
      <w:pPr>
        <w:pStyle w:val="BodyText"/>
      </w:pPr>
      <w:r w:rsidRPr="005B3A8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613C5">
        <w:rPr>
          <w:rStyle w:val="Hyperlink"/>
        </w:rPr>
        <w:t>https://vetnet.gov.au/Pages/TrainingDocs.aspx?q=6f3f9672-30e8-4835-b348-205dfcf13d9b</w:t>
      </w:r>
      <w:r>
        <w:fldChar w:fldCharType="end"/>
      </w:r>
    </w:p>
    <w:p w:rsidR="00000000" w:rsidRPr="005B3A83" w:rsidP="005B3A83"/>
    <w:sectPr w:rsidSect="005B3A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83" w:rsidRPr="003F5CF5" w:rsidP="003F5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F5" w:rsidP="005B3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CF5" w:rsidP="005B3A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F5CF5" w:rsidP="005B3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A83" w:rsidRPr="003F5CF5" w:rsidP="003F5C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F5" w:rsidRPr="002D2AF8" w:rsidP="005B3A83">
    <w:pPr>
      <w:pStyle w:val="Header"/>
      <w:framePr w:wrap="around"/>
    </w:pPr>
    <w:r>
      <w:fldChar w:fldCharType="begin"/>
    </w:r>
    <w:r>
      <w:instrText xml:space="preserve"> TITLE   \* MERGEFORMAT </w:instrText>
    </w:r>
    <w:r>
      <w:fldChar w:fldCharType="separate"/>
    </w:r>
    <w:r>
      <w:t>CPPDSM4040 Contribute to asset life cycle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2022</w:t>
    </w:r>
    <w:r>
      <w:fldChar w:fldCharType="end"/>
    </w:r>
  </w:p>
  <w:p w:rsidR="003F5CF5" w:rsidP="005B3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5891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966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A83"/>
    <w:pPr>
      <w:spacing w:before="360" w:after="60"/>
      <w:outlineLvl w:val="0"/>
    </w:pPr>
    <w:rPr>
      <w:sz w:val="32"/>
    </w:rPr>
  </w:style>
  <w:style w:type="paragraph" w:styleId="Heading2">
    <w:name w:val="heading 2"/>
    <w:basedOn w:val="HeadingBase"/>
    <w:next w:val="BodyText"/>
    <w:link w:val="Heading2Char"/>
    <w:qFormat/>
    <w:rsid w:val="005B3A83"/>
    <w:pPr>
      <w:keepLines/>
      <w:spacing w:before="240" w:after="120"/>
      <w:outlineLvl w:val="1"/>
    </w:pPr>
    <w:rPr>
      <w:sz w:val="28"/>
      <w:szCs w:val="40"/>
    </w:rPr>
  </w:style>
  <w:style w:type="paragraph" w:styleId="Heading3">
    <w:name w:val="heading 3"/>
    <w:basedOn w:val="HeadingBase"/>
    <w:next w:val="BodyText"/>
    <w:link w:val="Heading3Char"/>
    <w:qFormat/>
    <w:rsid w:val="005B3A83"/>
    <w:pPr>
      <w:spacing w:before="180" w:after="120"/>
      <w:outlineLvl w:val="2"/>
    </w:pPr>
    <w:rPr>
      <w:spacing w:val="-10"/>
      <w:kern w:val="32"/>
    </w:rPr>
  </w:style>
  <w:style w:type="paragraph" w:styleId="Heading4">
    <w:name w:val="heading 4"/>
    <w:basedOn w:val="HeadingBase"/>
    <w:next w:val="BodyText"/>
    <w:link w:val="Heading4Char"/>
    <w:qFormat/>
    <w:rsid w:val="005B3A83"/>
    <w:pPr>
      <w:spacing w:before="160" w:after="120"/>
      <w:outlineLvl w:val="3"/>
    </w:pPr>
    <w:rPr>
      <w:sz w:val="22"/>
    </w:rPr>
  </w:style>
  <w:style w:type="paragraph" w:styleId="Heading5">
    <w:name w:val="heading 5"/>
    <w:basedOn w:val="HeadingBase"/>
    <w:next w:val="Normal"/>
    <w:link w:val="Heading5Char"/>
    <w:qFormat/>
    <w:rsid w:val="005B3A83"/>
    <w:pPr>
      <w:spacing w:before="80"/>
      <w:outlineLvl w:val="4"/>
    </w:pPr>
    <w:rPr>
      <w:color w:val="918585"/>
      <w:sz w:val="20"/>
    </w:rPr>
  </w:style>
  <w:style w:type="paragraph" w:styleId="Heading6">
    <w:name w:val="heading 6"/>
    <w:basedOn w:val="HeadingBase"/>
    <w:next w:val="Normal"/>
    <w:link w:val="Heading6Char"/>
    <w:qFormat/>
    <w:rsid w:val="005B3A83"/>
    <w:pPr>
      <w:spacing w:before="60"/>
      <w:outlineLvl w:val="5"/>
    </w:pPr>
    <w:rPr>
      <w:color w:val="918585"/>
      <w:sz w:val="20"/>
    </w:rPr>
  </w:style>
  <w:style w:type="paragraph" w:styleId="Heading7">
    <w:name w:val="heading 7"/>
    <w:basedOn w:val="Normal"/>
    <w:next w:val="Normal"/>
    <w:link w:val="Heading7Char"/>
    <w:qFormat/>
    <w:rsid w:val="005B3A83"/>
    <w:pPr>
      <w:ind w:left="720"/>
      <w:outlineLvl w:val="6"/>
    </w:pPr>
    <w:rPr>
      <w:i/>
    </w:rPr>
  </w:style>
  <w:style w:type="paragraph" w:styleId="Heading8">
    <w:name w:val="heading 8"/>
    <w:basedOn w:val="Normal"/>
    <w:next w:val="Normal"/>
    <w:link w:val="Heading8Char"/>
    <w:qFormat/>
    <w:rsid w:val="005B3A83"/>
    <w:pPr>
      <w:ind w:left="720"/>
      <w:outlineLvl w:val="7"/>
    </w:pPr>
    <w:rPr>
      <w:i/>
    </w:rPr>
  </w:style>
  <w:style w:type="paragraph" w:styleId="Heading9">
    <w:name w:val="heading 9"/>
    <w:basedOn w:val="Normal"/>
    <w:next w:val="Normal"/>
    <w:link w:val="Heading9Char"/>
    <w:qFormat/>
    <w:rsid w:val="005B3A83"/>
    <w:pPr>
      <w:ind w:left="720"/>
      <w:outlineLvl w:val="8"/>
    </w:pPr>
    <w:rPr>
      <w:i/>
    </w:rPr>
  </w:style>
  <w:style w:type="character" w:default="1" w:styleId="DefaultParagraphFont">
    <w:name w:val="Default Paragraph Font"/>
    <w:uiPriority w:val="1"/>
    <w:unhideWhenUsed/>
    <w:rsid w:val="005B3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A83"/>
  </w:style>
  <w:style w:type="character" w:customStyle="1" w:styleId="Heading1Char">
    <w:name w:val="Heading 1 Char"/>
    <w:basedOn w:val="DefaultParagraphFont"/>
    <w:link w:val="Heading1"/>
    <w:rsid w:val="005B3A83"/>
    <w:rPr>
      <w:rFonts w:ascii="Times New Roman" w:eastAsia="Times New Roman" w:hAnsi="Times New Roman" w:cs="Times New Roman"/>
      <w:b/>
      <w:sz w:val="32"/>
      <w:szCs w:val="20"/>
      <w:lang w:eastAsia="en-US"/>
    </w:rPr>
  </w:style>
  <w:style w:type="paragraph" w:styleId="BodyText">
    <w:name w:val="Body Text"/>
    <w:basedOn w:val="Normal"/>
    <w:link w:val="BodyTextChar"/>
    <w:rsid w:val="005B3A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A83"/>
    <w:rPr>
      <w:rFonts w:ascii="Times New Roman" w:eastAsia="Times New Roman" w:hAnsi="Times New Roman" w:cs="Times New Roman"/>
      <w:sz w:val="24"/>
      <w:lang w:eastAsia="en-US"/>
    </w:rPr>
  </w:style>
  <w:style w:type="paragraph" w:styleId="ListBullet">
    <w:name w:val="List Bullet"/>
    <w:basedOn w:val="List"/>
    <w:rsid w:val="005B3A83"/>
    <w:pPr>
      <w:numPr>
        <w:numId w:val="11"/>
      </w:numPr>
      <w:tabs>
        <w:tab w:val="clear" w:pos="340"/>
      </w:tabs>
      <w:spacing w:before="40" w:after="40"/>
    </w:pPr>
  </w:style>
  <w:style w:type="character" w:customStyle="1" w:styleId="SpecialBold">
    <w:name w:val="Special Bold"/>
    <w:basedOn w:val="DefaultParagraphFont"/>
    <w:rsid w:val="005B3A83"/>
    <w:rPr>
      <w:b/>
      <w:spacing w:val="0"/>
    </w:rPr>
  </w:style>
  <w:style w:type="paragraph" w:customStyle="1" w:styleId="SuperHeading">
    <w:name w:val="SuperHeading"/>
    <w:basedOn w:val="Normal"/>
    <w:rsid w:val="005B3A83"/>
    <w:pPr>
      <w:spacing w:before="240" w:after="120"/>
      <w:outlineLvl w:val="0"/>
    </w:pPr>
    <w:rPr>
      <w:rFonts w:ascii="Times New Roman" w:hAnsi="Times New Roman"/>
      <w:b/>
      <w:sz w:val="32"/>
    </w:rPr>
  </w:style>
  <w:style w:type="paragraph" w:customStyle="1" w:styleId="AllowPageBreak">
    <w:name w:val="AllowPageBreak"/>
    <w:rsid w:val="005B3A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3A83"/>
    <w:rPr>
      <w:b/>
      <w:i/>
      <w:u w:val="none"/>
    </w:rPr>
  </w:style>
  <w:style w:type="character" w:customStyle="1" w:styleId="Heading2Char">
    <w:name w:val="Heading 2 Char"/>
    <w:basedOn w:val="DefaultParagraphFont"/>
    <w:link w:val="Heading2"/>
    <w:rsid w:val="005B3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A83"/>
    <w:rPr>
      <w:rFonts w:ascii="Courier New" w:eastAsia="Times New Roman" w:hAnsi="Courier New" w:cs="Times New Roman"/>
      <w:i/>
      <w:szCs w:val="20"/>
      <w:lang w:eastAsia="en-US"/>
    </w:rPr>
  </w:style>
  <w:style w:type="paragraph" w:customStyle="1" w:styleId="HeadingBase">
    <w:name w:val="Heading Base"/>
    <w:rsid w:val="005B3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A83"/>
    <w:pPr>
      <w:tabs>
        <w:tab w:val="right" w:leader="dot" w:pos="9072"/>
      </w:tabs>
      <w:ind w:left="567"/>
    </w:pPr>
    <w:rPr>
      <w:szCs w:val="22"/>
    </w:rPr>
  </w:style>
  <w:style w:type="paragraph" w:customStyle="1" w:styleId="TOCBase">
    <w:name w:val="TOC Base"/>
    <w:rsid w:val="005B3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A83"/>
    <w:pPr>
      <w:tabs>
        <w:tab w:val="right" w:leader="dot" w:pos="9072"/>
      </w:tabs>
      <w:spacing w:before="40" w:after="40"/>
      <w:ind w:left="284"/>
    </w:pPr>
    <w:rPr>
      <w:rFonts w:ascii="Times New Roman" w:hAnsi="Times New Roman"/>
    </w:rPr>
  </w:style>
  <w:style w:type="paragraph" w:styleId="TOC1">
    <w:name w:val="toc 1"/>
    <w:basedOn w:val="TOCBase"/>
    <w:next w:val="Normal"/>
    <w:rsid w:val="005B3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A83"/>
    <w:rPr>
      <w:rFonts w:ascii="Times New Roman" w:eastAsia="Times New Roman" w:hAnsi="Times New Roman" w:cs="Times New Roman"/>
      <w:sz w:val="16"/>
      <w:lang w:eastAsia="en-US"/>
    </w:rPr>
  </w:style>
  <w:style w:type="paragraph" w:styleId="Title">
    <w:name w:val="Title"/>
    <w:basedOn w:val="HeadingBase"/>
    <w:link w:val="TitleChar"/>
    <w:qFormat/>
    <w:rsid w:val="005B3A83"/>
    <w:pPr>
      <w:spacing w:before="5040"/>
      <w:jc w:val="center"/>
    </w:pPr>
    <w:rPr>
      <w:sz w:val="48"/>
      <w:szCs w:val="72"/>
      <w:lang w:val="en-US"/>
    </w:rPr>
  </w:style>
  <w:style w:type="character" w:customStyle="1" w:styleId="TitleChar">
    <w:name w:val="Title Char"/>
    <w:basedOn w:val="DefaultParagraphFont"/>
    <w:link w:val="Title"/>
    <w:rsid w:val="005B3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A83"/>
    <w:pPr>
      <w:tabs>
        <w:tab w:val="left" w:pos="3600"/>
        <w:tab w:val="left" w:pos="3958"/>
      </w:tabs>
    </w:pPr>
  </w:style>
  <w:style w:type="paragraph" w:styleId="List">
    <w:name w:val="List"/>
    <w:basedOn w:val="BodyText"/>
    <w:next w:val="BodyText"/>
    <w:rsid w:val="005B3A83"/>
    <w:pPr>
      <w:tabs>
        <w:tab w:val="left" w:pos="340"/>
      </w:tabs>
      <w:spacing w:before="60" w:after="60"/>
      <w:ind w:left="340" w:hanging="340"/>
    </w:pPr>
  </w:style>
  <w:style w:type="paragraph" w:customStyle="1" w:styleId="Note">
    <w:name w:val="Note"/>
    <w:basedOn w:val="BodyText"/>
    <w:rsid w:val="005B3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A83"/>
    <w:pPr>
      <w:framePr w:wrap="auto" w:hAnchor="text" w:y="6049"/>
    </w:pPr>
    <w:rPr>
      <w:color w:val="000000"/>
      <w:sz w:val="40"/>
    </w:rPr>
  </w:style>
  <w:style w:type="paragraph" w:customStyle="1" w:styleId="TOCTitle">
    <w:name w:val="TOCTitle"/>
    <w:basedOn w:val="Heading1"/>
    <w:rsid w:val="005B3A83"/>
    <w:pPr>
      <w:spacing w:after="240"/>
      <w:jc w:val="center"/>
      <w:outlineLvl w:val="9"/>
    </w:pPr>
    <w:rPr>
      <w:caps/>
    </w:rPr>
  </w:style>
  <w:style w:type="paragraph" w:customStyle="1" w:styleId="Version">
    <w:name w:val="Version"/>
    <w:rsid w:val="005B3A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A83"/>
    <w:pPr>
      <w:numPr>
        <w:numId w:val="12"/>
      </w:numPr>
      <w:tabs>
        <w:tab w:val="clear" w:pos="680"/>
      </w:tabs>
    </w:pPr>
  </w:style>
  <w:style w:type="paragraph" w:styleId="Index1">
    <w:name w:val="index 1"/>
    <w:basedOn w:val="Normal"/>
    <w:next w:val="Normal"/>
    <w:semiHidden/>
    <w:rsid w:val="005B3A83"/>
    <w:pPr>
      <w:keepNext w:val="0"/>
      <w:tabs>
        <w:tab w:val="right" w:pos="4176"/>
      </w:tabs>
      <w:ind w:left="198" w:hanging="198"/>
    </w:pPr>
    <w:rPr>
      <w:rFonts w:ascii="Garamond" w:hAnsi="Garamond"/>
    </w:rPr>
  </w:style>
  <w:style w:type="paragraph" w:styleId="IndexHeading">
    <w:name w:val="index heading"/>
    <w:basedOn w:val="Normal"/>
    <w:next w:val="Index1"/>
    <w:semiHidden/>
    <w:rsid w:val="005B3A83"/>
    <w:pPr>
      <w:spacing w:before="120" w:after="120"/>
    </w:pPr>
    <w:rPr>
      <w:rFonts w:ascii="Arial" w:hAnsi="Arial"/>
      <w:b/>
      <w:color w:val="918585"/>
      <w:sz w:val="24"/>
    </w:rPr>
  </w:style>
  <w:style w:type="paragraph" w:styleId="Header">
    <w:name w:val="header"/>
    <w:basedOn w:val="Normal"/>
    <w:link w:val="HeaderChar"/>
    <w:rsid w:val="005B3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A83"/>
    <w:rPr>
      <w:rFonts w:ascii="Times New Roman" w:eastAsia="Times New Roman" w:hAnsi="Times New Roman" w:cs="Times New Roman"/>
      <w:sz w:val="16"/>
      <w:szCs w:val="20"/>
      <w:lang w:val="en-GB" w:eastAsia="en-US"/>
    </w:rPr>
  </w:style>
  <w:style w:type="paragraph" w:customStyle="1" w:styleId="Chapter">
    <w:name w:val="Chapter"/>
    <w:basedOn w:val="Normal"/>
    <w:rsid w:val="005B3A83"/>
    <w:pPr>
      <w:spacing w:before="240"/>
    </w:pPr>
    <w:rPr>
      <w:rFonts w:ascii="Times New Roman" w:hAnsi="Times New Roman"/>
      <w:smallCaps/>
      <w:spacing w:val="80"/>
      <w:sz w:val="28"/>
    </w:rPr>
  </w:style>
  <w:style w:type="paragraph" w:customStyle="1" w:styleId="InChapter">
    <w:name w:val="InChapter"/>
    <w:basedOn w:val="Heading3"/>
    <w:rsid w:val="005B3A83"/>
    <w:pPr>
      <w:spacing w:after="240"/>
      <w:outlineLvl w:val="9"/>
    </w:pPr>
    <w:rPr>
      <w:noProof/>
    </w:rPr>
  </w:style>
  <w:style w:type="paragraph" w:styleId="Index2">
    <w:name w:val="index 2"/>
    <w:basedOn w:val="Normal"/>
    <w:next w:val="Normal"/>
    <w:semiHidden/>
    <w:rsid w:val="005B3A83"/>
    <w:pPr>
      <w:tabs>
        <w:tab w:val="right" w:pos="4176"/>
      </w:tabs>
      <w:ind w:left="568" w:hanging="284"/>
    </w:pPr>
    <w:rPr>
      <w:rFonts w:ascii="Garamond" w:hAnsi="Garamond"/>
    </w:rPr>
  </w:style>
  <w:style w:type="paragraph" w:customStyle="1" w:styleId="Byline">
    <w:name w:val="Byline"/>
    <w:rsid w:val="005B3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A83"/>
    <w:pPr>
      <w:tabs>
        <w:tab w:val="clear" w:pos="3600"/>
        <w:tab w:val="clear" w:pos="3958"/>
      </w:tabs>
      <w:jc w:val="right"/>
    </w:pPr>
  </w:style>
  <w:style w:type="character" w:styleId="Emphasis">
    <w:name w:val="Emphasis"/>
    <w:basedOn w:val="DefaultParagraphFont"/>
    <w:qFormat/>
    <w:rsid w:val="005B3A83"/>
    <w:rPr>
      <w:i/>
    </w:rPr>
  </w:style>
  <w:style w:type="paragraph" w:styleId="Caption">
    <w:name w:val="caption"/>
    <w:basedOn w:val="BodyText"/>
    <w:next w:val="Normal"/>
    <w:qFormat/>
    <w:rsid w:val="005B3A83"/>
    <w:pPr>
      <w:framePr w:w="2268" w:hSpace="181" w:vSpace="181" w:wrap="around" w:vAnchor="text" w:hAnchor="page" w:x="1135" w:y="285" w:anchorLock="1"/>
    </w:pPr>
    <w:rPr>
      <w:i/>
    </w:rPr>
  </w:style>
  <w:style w:type="paragraph" w:customStyle="1" w:styleId="MiniTOCTitle">
    <w:name w:val="MiniTOCTitle"/>
    <w:basedOn w:val="Heading4"/>
    <w:rsid w:val="005B3A83"/>
    <w:pPr>
      <w:spacing w:before="240"/>
      <w:outlineLvl w:val="9"/>
    </w:pPr>
    <w:rPr>
      <w:noProof/>
      <w:sz w:val="24"/>
    </w:rPr>
  </w:style>
  <w:style w:type="paragraph" w:customStyle="1" w:styleId="MiniTOCItem">
    <w:name w:val="MiniTOCItem"/>
    <w:basedOn w:val="ListBullet"/>
    <w:rsid w:val="005B3A83"/>
    <w:pPr>
      <w:numPr>
        <w:numId w:val="0"/>
      </w:numPr>
      <w:tabs>
        <w:tab w:val="right" w:leader="dot" w:pos="6521"/>
      </w:tabs>
      <w:spacing w:before="0" w:after="0"/>
    </w:pPr>
  </w:style>
  <w:style w:type="paragraph" w:customStyle="1" w:styleId="TOFTitle">
    <w:name w:val="TOFTitle"/>
    <w:basedOn w:val="TOCTitle"/>
    <w:rsid w:val="005B3A83"/>
  </w:style>
  <w:style w:type="paragraph" w:styleId="TableofFigures">
    <w:name w:val="table of figures"/>
    <w:basedOn w:val="Normal"/>
    <w:next w:val="Normal"/>
    <w:semiHidden/>
    <w:rsid w:val="005B3A83"/>
    <w:pPr>
      <w:tabs>
        <w:tab w:val="right" w:leader="dot" w:pos="9072"/>
      </w:tabs>
      <w:ind w:left="970" w:hanging="403"/>
    </w:pPr>
    <w:rPr>
      <w:rFonts w:ascii="Times New Roman" w:hAnsi="Times New Roman"/>
      <w:b/>
    </w:rPr>
  </w:style>
  <w:style w:type="paragraph" w:styleId="ListNumber">
    <w:name w:val="List Number"/>
    <w:basedOn w:val="List"/>
    <w:rsid w:val="005B3A83"/>
    <w:pPr>
      <w:numPr>
        <w:numId w:val="14"/>
      </w:numPr>
      <w:tabs>
        <w:tab w:val="clear" w:pos="340"/>
      </w:tabs>
    </w:pPr>
  </w:style>
  <w:style w:type="character" w:customStyle="1" w:styleId="WingdingSymbols">
    <w:name w:val="Wingding Symbols"/>
    <w:rsid w:val="005B3A83"/>
    <w:rPr>
      <w:rFonts w:ascii="Wingdings" w:hAnsi="Wingdings"/>
    </w:rPr>
  </w:style>
  <w:style w:type="paragraph" w:customStyle="1" w:styleId="TableHeading">
    <w:name w:val="Table Heading"/>
    <w:basedOn w:val="HeadingBase"/>
    <w:rsid w:val="005B3A83"/>
    <w:pPr>
      <w:keepLines/>
      <w:pBdr>
        <w:bottom w:val="single" w:sz="6" w:space="1" w:color="918585"/>
      </w:pBdr>
      <w:spacing w:before="240"/>
    </w:pPr>
  </w:style>
  <w:style w:type="character" w:customStyle="1" w:styleId="HotSpot">
    <w:name w:val="HotSpot"/>
    <w:rsid w:val="005B3A83"/>
    <w:rPr>
      <w:color w:val="0033CC"/>
      <w:u w:val="none"/>
    </w:rPr>
  </w:style>
  <w:style w:type="paragraph" w:customStyle="1" w:styleId="BodyTextRight">
    <w:name w:val="Body Text Right"/>
    <w:basedOn w:val="BodyText"/>
    <w:rsid w:val="005B3A83"/>
    <w:pPr>
      <w:spacing w:before="0" w:after="0"/>
      <w:jc w:val="right"/>
    </w:pPr>
  </w:style>
  <w:style w:type="paragraph" w:styleId="Index3">
    <w:name w:val="index 3"/>
    <w:basedOn w:val="ListNumber2"/>
    <w:next w:val="Normal"/>
    <w:semiHidden/>
    <w:rsid w:val="005B3A83"/>
    <w:pPr>
      <w:numPr>
        <w:numId w:val="0"/>
      </w:numPr>
      <w:tabs>
        <w:tab w:val="right" w:leader="dot" w:pos="4176"/>
      </w:tabs>
    </w:pPr>
  </w:style>
  <w:style w:type="paragraph" w:styleId="ListNumber2">
    <w:name w:val="List Number 2"/>
    <w:basedOn w:val="List2"/>
    <w:rsid w:val="005B3A83"/>
    <w:pPr>
      <w:numPr>
        <w:numId w:val="9"/>
      </w:numPr>
      <w:tabs>
        <w:tab w:val="clear" w:pos="1060"/>
      </w:tabs>
    </w:pPr>
  </w:style>
  <w:style w:type="paragraph" w:customStyle="1" w:styleId="MarginNote">
    <w:name w:val="Margin Note"/>
    <w:basedOn w:val="BodyText"/>
    <w:rsid w:val="005B3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A83"/>
    <w:rPr>
      <w:sz w:val="32"/>
    </w:rPr>
  </w:style>
  <w:style w:type="paragraph" w:customStyle="1" w:styleId="HeadingProcedure">
    <w:name w:val="Heading Procedure"/>
    <w:basedOn w:val="HeadingBase"/>
    <w:next w:val="Normal"/>
    <w:rsid w:val="005B3A83"/>
    <w:pPr>
      <w:tabs>
        <w:tab w:val="left" w:pos="0"/>
      </w:tabs>
      <w:spacing w:before="120" w:after="60"/>
    </w:pPr>
    <w:rPr>
      <w:i/>
      <w:color w:val="918585"/>
      <w:sz w:val="22"/>
    </w:rPr>
  </w:style>
  <w:style w:type="paragraph" w:customStyle="1" w:styleId="TableBodyText">
    <w:name w:val="Table Body Text"/>
    <w:basedOn w:val="BodyText"/>
    <w:rsid w:val="005B3A83"/>
    <w:pPr>
      <w:spacing w:before="60" w:after="60"/>
    </w:pPr>
  </w:style>
  <w:style w:type="paragraph" w:styleId="ListContinue">
    <w:name w:val="List Continue"/>
    <w:basedOn w:val="List"/>
    <w:rsid w:val="005B3A83"/>
    <w:pPr>
      <w:ind w:firstLine="0"/>
    </w:pPr>
  </w:style>
  <w:style w:type="paragraph" w:customStyle="1" w:styleId="ListNote">
    <w:name w:val="List Note"/>
    <w:basedOn w:val="List"/>
    <w:rsid w:val="005B3A83"/>
    <w:pPr>
      <w:pBdr>
        <w:top w:val="single" w:sz="6" w:space="2" w:color="918585"/>
        <w:bottom w:val="single" w:sz="6" w:space="2" w:color="918585"/>
      </w:pBdr>
      <w:tabs>
        <w:tab w:val="left" w:pos="1021"/>
      </w:tabs>
      <w:ind w:firstLine="0"/>
    </w:pPr>
  </w:style>
  <w:style w:type="paragraph" w:customStyle="1" w:styleId="Warning">
    <w:name w:val="Warning"/>
    <w:basedOn w:val="BodyText"/>
    <w:rsid w:val="005B3A83"/>
    <w:pPr>
      <w:shd w:val="clear" w:color="auto" w:fill="D9D9D9"/>
      <w:tabs>
        <w:tab w:val="left" w:pos="992"/>
      </w:tabs>
      <w:ind w:left="119" w:right="119"/>
    </w:pPr>
    <w:rPr>
      <w:sz w:val="20"/>
    </w:rPr>
  </w:style>
  <w:style w:type="paragraph" w:customStyle="1" w:styleId="MarginIcons">
    <w:name w:val="Margin Icons"/>
    <w:basedOn w:val="BodyText"/>
    <w:rsid w:val="005B3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A83"/>
    <w:rPr>
      <w:rFonts w:ascii="Courier New" w:hAnsi="Courier New"/>
    </w:rPr>
  </w:style>
  <w:style w:type="paragraph" w:customStyle="1" w:styleId="NoteBullet">
    <w:name w:val="Note Bullet"/>
    <w:basedOn w:val="Note"/>
    <w:rsid w:val="005B3A83"/>
    <w:pPr>
      <w:tabs>
        <w:tab w:val="clear" w:pos="680"/>
      </w:tabs>
      <w:spacing w:before="60" w:after="60"/>
    </w:pPr>
  </w:style>
  <w:style w:type="paragraph" w:customStyle="1" w:styleId="SubHeading2">
    <w:name w:val="SubHeading2"/>
    <w:basedOn w:val="HeadingBase"/>
    <w:rsid w:val="005B3A83"/>
    <w:pPr>
      <w:spacing w:before="240" w:after="60"/>
    </w:pPr>
    <w:rPr>
      <w:sz w:val="20"/>
    </w:rPr>
  </w:style>
  <w:style w:type="paragraph" w:customStyle="1" w:styleId="SubHeading1">
    <w:name w:val="SubHeading1"/>
    <w:basedOn w:val="HeadingBase"/>
    <w:rsid w:val="005B3A83"/>
    <w:pPr>
      <w:spacing w:before="240" w:after="60"/>
    </w:pPr>
    <w:rPr>
      <w:color w:val="918585"/>
      <w:sz w:val="22"/>
    </w:rPr>
  </w:style>
  <w:style w:type="paragraph" w:customStyle="1" w:styleId="SideHeading">
    <w:name w:val="Side Heading"/>
    <w:basedOn w:val="HeadingBase"/>
    <w:rsid w:val="005B3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A83"/>
    <w:pPr>
      <w:numPr>
        <w:numId w:val="10"/>
      </w:numPr>
    </w:pPr>
  </w:style>
  <w:style w:type="paragraph" w:styleId="PlainText">
    <w:name w:val="Plain Text"/>
    <w:basedOn w:val="Normal"/>
    <w:link w:val="PlainTextChar"/>
    <w:rsid w:val="005B3A83"/>
    <w:rPr>
      <w:sz w:val="20"/>
    </w:rPr>
  </w:style>
  <w:style w:type="character" w:customStyle="1" w:styleId="PlainTextChar">
    <w:name w:val="Plain Text Char"/>
    <w:basedOn w:val="DefaultParagraphFont"/>
    <w:link w:val="PlainText"/>
    <w:rsid w:val="005B3A83"/>
    <w:rPr>
      <w:rFonts w:ascii="Courier New" w:eastAsia="Times New Roman" w:hAnsi="Courier New" w:cs="Times New Roman"/>
      <w:sz w:val="20"/>
      <w:szCs w:val="20"/>
      <w:lang w:eastAsia="en-US"/>
    </w:rPr>
  </w:style>
  <w:style w:type="character" w:customStyle="1" w:styleId="MenuOption">
    <w:name w:val="Menu Option"/>
    <w:basedOn w:val="DefaultParagraphFont"/>
    <w:rsid w:val="005B3A83"/>
    <w:rPr>
      <w:b/>
      <w:smallCaps/>
    </w:rPr>
  </w:style>
  <w:style w:type="paragraph" w:customStyle="1" w:styleId="TableListNumber">
    <w:name w:val="Table List Number"/>
    <w:basedOn w:val="ListNumber"/>
    <w:rsid w:val="005B3A83"/>
    <w:pPr>
      <w:numPr>
        <w:numId w:val="0"/>
      </w:numPr>
    </w:pPr>
  </w:style>
  <w:style w:type="paragraph" w:styleId="TOC4">
    <w:name w:val="toc 4"/>
    <w:basedOn w:val="TOCBase"/>
    <w:next w:val="Normal"/>
    <w:semiHidden/>
    <w:rsid w:val="005B3A83"/>
    <w:pPr>
      <w:tabs>
        <w:tab w:val="right" w:leader="dot" w:pos="9071"/>
      </w:tabs>
      <w:ind w:left="1701"/>
    </w:pPr>
  </w:style>
  <w:style w:type="paragraph" w:customStyle="1" w:styleId="ListAlpha">
    <w:name w:val="List Alpha"/>
    <w:basedOn w:val="List"/>
    <w:rsid w:val="005B3A83"/>
    <w:pPr>
      <w:numPr>
        <w:numId w:val="8"/>
      </w:numPr>
    </w:pPr>
  </w:style>
  <w:style w:type="paragraph" w:customStyle="1" w:styleId="ListAlpha2">
    <w:name w:val="List Alpha 2"/>
    <w:basedOn w:val="List2"/>
    <w:rsid w:val="005B3A83"/>
    <w:pPr>
      <w:numPr>
        <w:numId w:val="7"/>
      </w:numPr>
    </w:pPr>
  </w:style>
  <w:style w:type="paragraph" w:styleId="List2">
    <w:name w:val="List 2"/>
    <w:basedOn w:val="BodyText"/>
    <w:rsid w:val="005B3A83"/>
    <w:pPr>
      <w:tabs>
        <w:tab w:val="left" w:pos="680"/>
      </w:tabs>
      <w:spacing w:before="60" w:after="60"/>
      <w:ind w:left="680" w:hanging="340"/>
    </w:pPr>
  </w:style>
  <w:style w:type="paragraph" w:styleId="List3">
    <w:name w:val="List 3"/>
    <w:basedOn w:val="BodyText"/>
    <w:rsid w:val="005B3A83"/>
    <w:pPr>
      <w:tabs>
        <w:tab w:val="left" w:pos="1021"/>
      </w:tabs>
      <w:spacing w:before="60" w:after="60"/>
      <w:ind w:left="1020" w:hanging="340"/>
    </w:pPr>
  </w:style>
  <w:style w:type="paragraph" w:styleId="List4">
    <w:name w:val="List 4"/>
    <w:basedOn w:val="BodyText"/>
    <w:rsid w:val="005B3A83"/>
    <w:pPr>
      <w:tabs>
        <w:tab w:val="left" w:pos="1361"/>
      </w:tabs>
      <w:spacing w:before="60" w:after="60"/>
      <w:ind w:left="1361" w:hanging="340"/>
    </w:pPr>
  </w:style>
  <w:style w:type="paragraph" w:styleId="List5">
    <w:name w:val="List 5"/>
    <w:basedOn w:val="BodyText"/>
    <w:rsid w:val="005B3A83"/>
    <w:pPr>
      <w:tabs>
        <w:tab w:val="left" w:pos="1701"/>
      </w:tabs>
      <w:spacing w:before="60" w:after="60"/>
      <w:ind w:left="1701" w:hanging="340"/>
    </w:pPr>
  </w:style>
  <w:style w:type="paragraph" w:styleId="ListBullet3">
    <w:name w:val="List Bullet 3"/>
    <w:basedOn w:val="List3"/>
    <w:rsid w:val="005B3A83"/>
    <w:pPr>
      <w:numPr>
        <w:numId w:val="13"/>
      </w:numPr>
      <w:tabs>
        <w:tab w:val="clear" w:pos="1021"/>
      </w:tabs>
      <w:ind w:left="1037" w:hanging="357"/>
    </w:pPr>
  </w:style>
  <w:style w:type="paragraph" w:styleId="ListBullet4">
    <w:name w:val="List Bullet 4"/>
    <w:basedOn w:val="List4"/>
    <w:rsid w:val="005B3A83"/>
    <w:pPr>
      <w:numPr>
        <w:numId w:val="2"/>
      </w:numPr>
      <w:tabs>
        <w:tab w:val="clear" w:pos="1361"/>
      </w:tabs>
    </w:pPr>
  </w:style>
  <w:style w:type="paragraph" w:styleId="ListBullet5">
    <w:name w:val="List Bullet 5"/>
    <w:basedOn w:val="List5"/>
    <w:rsid w:val="005B3A83"/>
    <w:pPr>
      <w:numPr>
        <w:numId w:val="3"/>
      </w:numPr>
    </w:pPr>
  </w:style>
  <w:style w:type="paragraph" w:styleId="ListContinue2">
    <w:name w:val="List Continue 2"/>
    <w:basedOn w:val="List2"/>
    <w:rsid w:val="005B3A83"/>
    <w:pPr>
      <w:ind w:firstLine="0"/>
    </w:pPr>
  </w:style>
  <w:style w:type="paragraph" w:styleId="ListContinue3">
    <w:name w:val="List Continue 3"/>
    <w:basedOn w:val="List3"/>
    <w:rsid w:val="005B3A83"/>
    <w:pPr>
      <w:ind w:left="1021" w:firstLine="0"/>
    </w:pPr>
  </w:style>
  <w:style w:type="paragraph" w:styleId="ListContinue4">
    <w:name w:val="List Continue 4"/>
    <w:basedOn w:val="List4"/>
    <w:rsid w:val="005B3A83"/>
    <w:pPr>
      <w:ind w:firstLine="0"/>
    </w:pPr>
  </w:style>
  <w:style w:type="paragraph" w:styleId="ListContinue5">
    <w:name w:val="List Continue 5"/>
    <w:basedOn w:val="List5"/>
    <w:rsid w:val="005B3A83"/>
    <w:pPr>
      <w:ind w:firstLine="0"/>
    </w:pPr>
  </w:style>
  <w:style w:type="paragraph" w:styleId="ListNumber3">
    <w:name w:val="List Number 3"/>
    <w:basedOn w:val="List3"/>
    <w:rsid w:val="005B3A83"/>
    <w:pPr>
      <w:numPr>
        <w:numId w:val="4"/>
      </w:numPr>
    </w:pPr>
  </w:style>
  <w:style w:type="paragraph" w:styleId="ListNumber4">
    <w:name w:val="List Number 4"/>
    <w:basedOn w:val="List4"/>
    <w:rsid w:val="005B3A83"/>
    <w:pPr>
      <w:numPr>
        <w:numId w:val="5"/>
      </w:numPr>
    </w:pPr>
  </w:style>
  <w:style w:type="paragraph" w:styleId="ListNumber5">
    <w:name w:val="List Number 5"/>
    <w:basedOn w:val="List5"/>
    <w:rsid w:val="005B3A83"/>
    <w:pPr>
      <w:numPr>
        <w:numId w:val="6"/>
      </w:numPr>
    </w:pPr>
  </w:style>
  <w:style w:type="paragraph" w:styleId="BlockText">
    <w:name w:val="Block Text"/>
    <w:basedOn w:val="Normal"/>
    <w:rsid w:val="005B3A83"/>
    <w:pPr>
      <w:spacing w:after="120"/>
      <w:ind w:left="1440" w:right="1440"/>
    </w:pPr>
  </w:style>
  <w:style w:type="character" w:customStyle="1" w:styleId="Subscript">
    <w:name w:val="Subscript"/>
    <w:basedOn w:val="DefaultParagraphFont"/>
    <w:rsid w:val="005B3A83"/>
    <w:rPr>
      <w:sz w:val="16"/>
      <w:vertAlign w:val="subscript"/>
    </w:rPr>
  </w:style>
  <w:style w:type="character" w:customStyle="1" w:styleId="Superscript">
    <w:name w:val="Superscript"/>
    <w:basedOn w:val="DefaultParagraphFont"/>
    <w:rsid w:val="005B3A83"/>
    <w:rPr>
      <w:sz w:val="16"/>
      <w:vertAlign w:val="superscript"/>
    </w:rPr>
  </w:style>
  <w:style w:type="character" w:customStyle="1" w:styleId="Symbols">
    <w:name w:val="Symbols"/>
    <w:basedOn w:val="DefaultParagraphFont"/>
    <w:rsid w:val="005B3A83"/>
    <w:rPr>
      <w:rFonts w:ascii="Symbol" w:hAnsi="Symbol"/>
    </w:rPr>
  </w:style>
  <w:style w:type="character" w:customStyle="1" w:styleId="MenuOptions">
    <w:name w:val="Menu Options"/>
    <w:basedOn w:val="DefaultParagraphFont"/>
    <w:rsid w:val="005B3A83"/>
    <w:rPr>
      <w:rFonts w:ascii="Arial Narrow" w:hAnsi="Arial Narrow"/>
      <w:smallCaps/>
    </w:rPr>
  </w:style>
  <w:style w:type="character" w:customStyle="1" w:styleId="Buttons">
    <w:name w:val="Buttons"/>
    <w:basedOn w:val="DefaultParagraphFont"/>
    <w:rsid w:val="005B3A83"/>
    <w:rPr>
      <w:b/>
    </w:rPr>
  </w:style>
  <w:style w:type="character" w:customStyle="1" w:styleId="Underlined">
    <w:name w:val="Underlined"/>
    <w:basedOn w:val="DefaultParagraphFont"/>
    <w:rsid w:val="005B3A83"/>
    <w:rPr>
      <w:u w:val="single"/>
    </w:rPr>
  </w:style>
  <w:style w:type="paragraph" w:customStyle="1" w:styleId="TableBodyTextRight">
    <w:name w:val="Table Body Text Right"/>
    <w:basedOn w:val="TableBodyText"/>
    <w:rsid w:val="005B3A83"/>
    <w:pPr>
      <w:widowControl w:val="0"/>
      <w:autoSpaceDE w:val="0"/>
      <w:autoSpaceDN w:val="0"/>
      <w:adjustRightInd w:val="0"/>
      <w:jc w:val="right"/>
    </w:pPr>
    <w:rPr>
      <w:rFonts w:cs="Arial"/>
      <w:szCs w:val="18"/>
    </w:rPr>
  </w:style>
  <w:style w:type="paragraph" w:customStyle="1" w:styleId="CopyrightText">
    <w:name w:val="Copyright Text"/>
    <w:basedOn w:val="BodyText"/>
    <w:rsid w:val="005B3A83"/>
    <w:rPr>
      <w:sz w:val="18"/>
    </w:rPr>
  </w:style>
  <w:style w:type="paragraph" w:customStyle="1" w:styleId="BodySmallRight">
    <w:name w:val="Body Small Right"/>
    <w:basedOn w:val="BodyTextRight"/>
    <w:rsid w:val="005B3A83"/>
    <w:rPr>
      <w:sz w:val="18"/>
      <w:szCs w:val="18"/>
    </w:rPr>
  </w:style>
  <w:style w:type="paragraph" w:customStyle="1" w:styleId="MarginEdition">
    <w:name w:val="Margin Edition"/>
    <w:basedOn w:val="MarginNote"/>
    <w:rsid w:val="005B3A83"/>
    <w:pPr>
      <w:spacing w:before="0" w:after="0"/>
    </w:pPr>
    <w:rPr>
      <w:rFonts w:ascii="Times New Roman" w:hAnsi="Times New Roman"/>
      <w:color w:val="999999"/>
    </w:rPr>
  </w:style>
  <w:style w:type="paragraph" w:customStyle="1" w:styleId="Spacer">
    <w:name w:val="Spacer"/>
    <w:basedOn w:val="Normal"/>
    <w:rsid w:val="005B3A83"/>
    <w:rPr>
      <w:sz w:val="2"/>
      <w:szCs w:val="2"/>
    </w:rPr>
  </w:style>
  <w:style w:type="character" w:customStyle="1" w:styleId="Small">
    <w:name w:val="Small"/>
    <w:basedOn w:val="DefaultParagraphFont"/>
    <w:rsid w:val="005B3A83"/>
    <w:rPr>
      <w:sz w:val="16"/>
    </w:rPr>
  </w:style>
  <w:style w:type="paragraph" w:customStyle="1" w:styleId="WideTable">
    <w:name w:val="Wide Table"/>
    <w:basedOn w:val="Normal"/>
    <w:rsid w:val="005B3A83"/>
    <w:pPr>
      <w:ind w:left="-1418"/>
    </w:pPr>
    <w:rPr>
      <w:sz w:val="2"/>
      <w:szCs w:val="2"/>
    </w:rPr>
  </w:style>
  <w:style w:type="character" w:styleId="PageNumber">
    <w:name w:val="page number"/>
    <w:basedOn w:val="DefaultParagraphFont"/>
    <w:rsid w:val="005B3A83"/>
  </w:style>
  <w:style w:type="paragraph" w:styleId="Quote">
    <w:name w:val="Quote"/>
    <w:basedOn w:val="Heading1"/>
    <w:link w:val="QuoteChar"/>
    <w:qFormat/>
    <w:rsid w:val="005B3A83"/>
    <w:rPr>
      <w:b w:val="0"/>
      <w:sz w:val="72"/>
      <w:szCs w:val="72"/>
      <w:lang w:val="en-NZ"/>
    </w:rPr>
  </w:style>
  <w:style w:type="character" w:customStyle="1" w:styleId="QuoteChar">
    <w:name w:val="Quote Char"/>
    <w:basedOn w:val="DefaultParagraphFont"/>
    <w:link w:val="Quote"/>
    <w:rsid w:val="005B3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A83"/>
    <w:pPr>
      <w:pageBreakBefore/>
    </w:pPr>
  </w:style>
  <w:style w:type="paragraph" w:customStyle="1" w:styleId="Border">
    <w:name w:val="Border"/>
    <w:basedOn w:val="Normal"/>
    <w:qFormat/>
    <w:rsid w:val="005B3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A83"/>
    <w:rPr>
      <w:b/>
      <w:bCs/>
      <w:i/>
      <w:iCs/>
      <w:color w:val="auto"/>
    </w:rPr>
  </w:style>
  <w:style w:type="paragraph" w:styleId="IntenseQuote">
    <w:name w:val="Intense Quote"/>
    <w:basedOn w:val="Normal"/>
    <w:next w:val="Normal"/>
    <w:link w:val="IntenseQuoteChar"/>
    <w:uiPriority w:val="30"/>
    <w:qFormat/>
    <w:rsid w:val="005B3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A83"/>
    <w:rPr>
      <w:smallCaps/>
      <w:color w:val="auto"/>
      <w:u w:val="single"/>
    </w:rPr>
  </w:style>
  <w:style w:type="character" w:styleId="IntenseReference">
    <w:name w:val="Intense Reference"/>
    <w:basedOn w:val="DefaultParagraphFont"/>
    <w:uiPriority w:val="32"/>
    <w:qFormat/>
    <w:rsid w:val="005B3A83"/>
    <w:rPr>
      <w:b/>
      <w:bCs/>
      <w:smallCaps/>
      <w:color w:val="auto"/>
      <w:spacing w:val="5"/>
      <w:u w:val="single"/>
    </w:rPr>
  </w:style>
  <w:style w:type="paragraph" w:customStyle="1" w:styleId="2ColumnHeading">
    <w:name w:val="2Column Heading"/>
    <w:basedOn w:val="BodyText"/>
    <w:qFormat/>
    <w:rsid w:val="005B3A83"/>
    <w:pPr>
      <w:spacing w:after="60"/>
      <w:ind w:left="-2268"/>
    </w:pPr>
    <w:rPr>
      <w:b/>
    </w:rPr>
  </w:style>
  <w:style w:type="paragraph" w:customStyle="1" w:styleId="Heading1TOC">
    <w:name w:val="Heading1 TOC"/>
    <w:basedOn w:val="Normal"/>
    <w:qFormat/>
    <w:rsid w:val="005B3A83"/>
    <w:pPr>
      <w:spacing w:before="240" w:after="120"/>
    </w:pPr>
    <w:rPr>
      <w:rFonts w:ascii="Times New Roman" w:hAnsi="Times New Roman"/>
      <w:b/>
      <w:sz w:val="32"/>
    </w:rPr>
  </w:style>
  <w:style w:type="paragraph" w:customStyle="1" w:styleId="Heading2TOC">
    <w:name w:val="Heading2 TOC"/>
    <w:basedOn w:val="Normal"/>
    <w:qFormat/>
    <w:rsid w:val="005B3A83"/>
    <w:pPr>
      <w:spacing w:before="240" w:after="60"/>
    </w:pPr>
    <w:rPr>
      <w:rFonts w:ascii="Times New Roman" w:hAnsi="Times New Roman"/>
      <w:b/>
      <w:sz w:val="28"/>
    </w:rPr>
  </w:style>
  <w:style w:type="character" w:customStyle="1" w:styleId="Underline">
    <w:name w:val="Underline"/>
    <w:basedOn w:val="DefaultParagraphFont"/>
    <w:qFormat/>
    <w:rsid w:val="005B3A83"/>
    <w:rPr>
      <w:u w:val="single"/>
    </w:rPr>
  </w:style>
  <w:style w:type="paragraph" w:styleId="BalloonText">
    <w:name w:val="Balloon Text"/>
    <w:basedOn w:val="Normal"/>
    <w:link w:val="BalloonTextChar"/>
    <w:rsid w:val="005B3A83"/>
    <w:rPr>
      <w:rFonts w:ascii="Tahoma" w:hAnsi="Tahoma" w:cs="Tahoma"/>
      <w:sz w:val="16"/>
      <w:szCs w:val="16"/>
    </w:rPr>
  </w:style>
  <w:style w:type="character" w:customStyle="1" w:styleId="BalloonTextChar">
    <w:name w:val="Balloon Text Char"/>
    <w:basedOn w:val="DefaultParagraphFont"/>
    <w:link w:val="BalloonText"/>
    <w:rsid w:val="005B3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A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A83"/>
    <w:rPr>
      <w:b/>
      <w:color w:val="660033"/>
      <w:spacing w:val="0"/>
    </w:rPr>
  </w:style>
  <w:style w:type="paragraph" w:customStyle="1" w:styleId="Nameditemlist">
    <w:name w:val="Named item list"/>
    <w:basedOn w:val="BodyText"/>
    <w:qFormat/>
    <w:rsid w:val="005B3A83"/>
    <w:pPr>
      <w:tabs>
        <w:tab w:val="left" w:pos="2835"/>
      </w:tabs>
      <w:ind w:left="2835" w:hanging="2835"/>
    </w:pPr>
  </w:style>
  <w:style w:type="paragraph" w:customStyle="1" w:styleId="BodyTextnopadding">
    <w:name w:val="Body Text no padding"/>
    <w:basedOn w:val="BodyText"/>
    <w:qFormat/>
    <w:rsid w:val="005B3A83"/>
    <w:pPr>
      <w:spacing w:before="0" w:after="0"/>
    </w:pPr>
  </w:style>
  <w:style w:type="paragraph" w:customStyle="1" w:styleId="BodyTextBold">
    <w:name w:val="Body Text Bold"/>
    <w:basedOn w:val="BodyText"/>
    <w:qFormat/>
    <w:rsid w:val="005B3A83"/>
    <w:rPr>
      <w:b/>
    </w:rPr>
  </w:style>
  <w:style w:type="character" w:styleId="Hyperlink">
    <w:name w:val="Hyperlink"/>
    <w:basedOn w:val="DefaultParagraphFont"/>
    <w:uiPriority w:val="99"/>
    <w:unhideWhenUsed/>
    <w:rsid w:val="003F5C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4846</Characters>
  <Application>Microsoft Office Word</Application>
  <DocSecurity>0</DocSecurity>
  <Lines>210</Lines>
  <Paragraphs>129</Paragraphs>
  <ScaleCrop>false</ScaleCrop>
  <Company>Author-it Software Corporation Ltd.</Company>
  <LinksUpToDate>false</LinksUpToDate>
  <CharactersWithSpaces>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CPPDSM4040 Contribute to asset life cycle maintenance strategy</dc:title>
  <dc:subject>Approved</dc:subject>
  <dc:creator>Artibus Innovation</dc:creator>
  <cp:keywords>Release: 1</cp:keywords>
  <dc:description>Review Date: 12 April 2008</dc:description>
  <cp:lastModifiedBy>HSD_TPCMSd.prod</cp:lastModifiedBy>
  <cp:revision>3</cp:revision>
  <dcterms:created xsi:type="dcterms:W3CDTF">2022-03-29T06:00:00Z</dcterms:created>
  <dcterms:modified xsi:type="dcterms:W3CDTF">2022-03-29T06:00:00Z</dcterms:modified>
</cp:coreProperties>
</file>