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DE2" w:rsidP="00063DE2">
      <w:pPr>
        <w:pStyle w:val="Title"/>
      </w:pPr>
      <w:r>
        <w:fldChar w:fldCharType="begin"/>
      </w:r>
      <w:r>
        <w:instrText xml:space="preserve"> TITLE   \* MERGEFORMAT </w:instrText>
      </w:r>
      <w:r>
        <w:fldChar w:fldCharType="separate"/>
      </w:r>
      <w:r>
        <w:t>CPPDSM4031 Arrange lease of space</w:t>
      </w:r>
      <w:r>
        <w:fldChar w:fldCharType="end"/>
      </w:r>
    </w:p>
    <w:p w:rsidR="00063DE2" w:rsidP="00063DE2">
      <w:pPr>
        <w:pStyle w:val="Version"/>
        <w:sectPr w:rsidSect="008D5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5E2" w:rsidP="008D55E2">
      <w:pPr>
        <w:pStyle w:val="SuperHeading"/>
      </w:pPr>
      <w:r w:rsidRPr="008D55E2">
        <w:t>CPPDSM4031 Arrange lease of space</w:t>
      </w:r>
    </w:p>
    <w:p w:rsidR="00000000" w:rsidRPr="008D55E2" w:rsidP="008D55E2">
      <w:pPr>
        <w:pStyle w:val="Heading1"/>
      </w:pPr>
      <w:bookmarkStart w:id="1" w:name="O_864482"/>
      <w:bookmarkEnd w:id="1"/>
      <w:r w:rsidRPr="008D55E2">
        <w:t>Modification History</w:t>
      </w:r>
    </w:p>
    <w:p w:rsidR="00000000" w:rsidRPr="008D55E2" w:rsidP="00063DE2">
      <w:pPr>
        <w:pStyle w:val="BodyText"/>
      </w:pPr>
      <w:r w:rsidRPr="008D55E2">
        <w:t>Release 1.</w:t>
      </w:r>
    </w:p>
    <w:p w:rsidR="00000000" w:rsidRPr="008D55E2" w:rsidP="00063DE2">
      <w:pPr>
        <w:pStyle w:val="BodyText"/>
      </w:pPr>
      <w:r w:rsidRPr="008D55E2">
        <w:t>Replaces superseded equivalent CPPDSM4031A Arrange lease of space.</w:t>
      </w:r>
    </w:p>
    <w:p w:rsidR="00000000" w:rsidRPr="008D55E2" w:rsidP="00063DE2">
      <w:pPr>
        <w:pStyle w:val="BodyText"/>
      </w:pPr>
      <w:r w:rsidRPr="008D55E2">
        <w:t>This version first released with CPP Property Services Training Package Version 5.</w:t>
      </w:r>
    </w:p>
    <w:p w:rsidR="00000000" w:rsidRPr="008D55E2" w:rsidP="008D55E2">
      <w:pPr>
        <w:pStyle w:val="Heading1"/>
      </w:pPr>
      <w:bookmarkStart w:id="2" w:name="O_864490"/>
      <w:bookmarkEnd w:id="2"/>
      <w:r w:rsidRPr="008D55E2">
        <w:t>Application</w:t>
      </w:r>
    </w:p>
    <w:p w:rsidR="00000000" w:rsidRPr="008D55E2" w:rsidP="00063DE2">
      <w:pPr>
        <w:pStyle w:val="BodyText"/>
      </w:pPr>
      <w:r w:rsidRPr="008D55E2">
        <w:t>This unit of competency specifies the outco</w:t>
      </w:r>
      <w:r w:rsidRPr="008D55E2">
        <w:t>mes required to arrange and formalise lease arrangements for the use of space. It requires the ability to determine lease requirements, coordinate lease documentation, and formalise and review lease processes.</w:t>
      </w:r>
    </w:p>
    <w:p w:rsidR="00000000" w:rsidRPr="008D55E2" w:rsidP="00063DE2">
      <w:pPr>
        <w:pStyle w:val="BodyText"/>
      </w:pPr>
      <w:r w:rsidRPr="008D55E2">
        <w:t>The unit supports workers in the property ind</w:t>
      </w:r>
      <w:r w:rsidRPr="008D55E2">
        <w:t>ustry who are involved in arranging and formalising lease arrangements for the use of space. It applies to real estate agents, property managers, strata managers and facility managers.</w:t>
      </w:r>
    </w:p>
    <w:p w:rsidR="00000000" w:rsidRPr="008D55E2" w:rsidP="00063DE2">
      <w:pPr>
        <w:pStyle w:val="BodyText"/>
      </w:pPr>
      <w:r w:rsidRPr="008D55E2">
        <w:t>Licensing, legislative, regulatory or certification requirements apply</w:t>
      </w:r>
      <w:r w:rsidRPr="008D55E2">
        <w:t xml:space="preserve"> to this unit in some States and Territories. Relevant state and territory regulatory authorities should be consulted to confirm those requirements.</w:t>
      </w:r>
    </w:p>
    <w:p w:rsidR="00000000" w:rsidRPr="008D55E2" w:rsidP="008D55E2">
      <w:pPr>
        <w:pStyle w:val="Heading1"/>
      </w:pPr>
      <w:bookmarkStart w:id="3" w:name="O_864489"/>
      <w:bookmarkEnd w:id="3"/>
      <w:r w:rsidRPr="008D55E2">
        <w:t>Pre-requisite Unit</w:t>
      </w:r>
    </w:p>
    <w:p w:rsidR="00000000" w:rsidRPr="008D55E2" w:rsidP="00063DE2">
      <w:pPr>
        <w:pStyle w:val="BodyText"/>
      </w:pPr>
      <w:r w:rsidRPr="008D55E2">
        <w:t>Nil</w:t>
      </w:r>
    </w:p>
    <w:p w:rsidR="00000000" w:rsidRPr="008D55E2" w:rsidP="008D55E2">
      <w:pPr>
        <w:pStyle w:val="Heading1"/>
      </w:pPr>
      <w:bookmarkStart w:id="4" w:name="O_864488"/>
      <w:bookmarkEnd w:id="4"/>
      <w:r w:rsidRPr="008D55E2">
        <w:t>Competency Field</w:t>
      </w:r>
    </w:p>
    <w:p w:rsidR="00000000" w:rsidRPr="008D55E2" w:rsidP="00063DE2">
      <w:pPr>
        <w:pStyle w:val="BodyText"/>
      </w:pPr>
      <w:r w:rsidRPr="008D55E2">
        <w:t>Strata community management</w:t>
      </w:r>
    </w:p>
    <w:p w:rsidR="00000000" w:rsidRPr="008D55E2" w:rsidP="008D55E2">
      <w:pPr>
        <w:pStyle w:val="Heading1"/>
      </w:pPr>
      <w:bookmarkStart w:id="5" w:name="O_864487"/>
      <w:bookmarkEnd w:id="5"/>
      <w:r w:rsidRPr="008D55E2">
        <w:t>Unit Sector</w:t>
      </w:r>
    </w:p>
    <w:p w:rsidR="00000000" w:rsidRPr="008D55E2" w:rsidP="00063DE2">
      <w:pPr>
        <w:pStyle w:val="BodyText"/>
      </w:pPr>
      <w:r w:rsidRPr="008D55E2">
        <w:t>Property services</w:t>
      </w:r>
    </w:p>
    <w:p w:rsidR="00000000" w:rsidRPr="008D55E2" w:rsidP="008D55E2">
      <w:pPr>
        <w:pStyle w:val="Heading1"/>
      </w:pPr>
      <w:bookmarkStart w:id="6" w:name="O_864486"/>
      <w:bookmarkEnd w:id="6"/>
      <w:r w:rsidRPr="008D55E2">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D55E2">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 xml:space="preserve">Performance criteria describe the performance needed to demonstrate achievement of the element. Where bold italicised </w:t>
            </w:r>
            <w:r w:rsidRPr="008D55E2">
              <w:t>te</w:t>
            </w:r>
            <w:r w:rsidRPr="008D55E2">
              <w:t>xt is used, further information is detailed in the range of conditions.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1.</w:t>
            </w:r>
          </w:p>
        </w:tc>
        <w:tc>
          <w:tcPr>
            <w:tcW w:w="1936" w:type="dxa"/>
            <w:vMerge w:val="restart"/>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Establish lease requirements.</w:t>
            </w:r>
          </w:p>
        </w:tc>
        <w:tc>
          <w:tcPr>
            <w:tcW w:w="796" w:type="dxa"/>
            <w:tcBorders>
              <w:top w:val="nil"/>
              <w:left w:val="nil"/>
              <w:bottom w:val="nil"/>
              <w:right w:val="nil"/>
            </w:tcBorders>
            <w:tcMar>
              <w:top w:w="0" w:type="dxa"/>
              <w:left w:w="62" w:type="dxa"/>
              <w:bottom w:w="0" w:type="dxa"/>
              <w:right w:w="62" w:type="dxa"/>
            </w:tcMar>
          </w:tcPr>
          <w:p w:rsidR="00000000" w:rsidRPr="008D55E2" w:rsidP="008D55E2">
            <w:pPr>
              <w:pStyle w:val="BodyText"/>
            </w:pPr>
            <w:r w:rsidRPr="008D55E2">
              <w:t>1.1.</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Space</w:t>
            </w:r>
            <w:r w:rsidRPr="008D55E2">
              <w:t xml:space="preserve"> lease requirements are determined.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8D55E2" w:rsidP="008D55E2">
            <w:pPr>
              <w:pStyle w:val="BodyText"/>
            </w:pPr>
            <w:r w:rsidRPr="008D55E2">
              <w:t>1.2.</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Client needs</w:t>
            </w:r>
            <w:r w:rsidRPr="008D55E2">
              <w:t xml:space="preserve"> are confirmed and clarified using appropriate interpersonal techniques.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1.3.</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terms and conditions are identified.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1.4.</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Retention strategies are devised and marketed to selected tenants.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1.5.</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Situations requiring specialist advice are identified and assistance is sought as required.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2.</w:t>
            </w:r>
          </w:p>
        </w:tc>
        <w:tc>
          <w:tcPr>
            <w:tcW w:w="1936" w:type="dxa"/>
            <w:vMerge w:val="restart"/>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Arrange lease agreement.</w:t>
            </w:r>
          </w:p>
        </w:tc>
        <w:tc>
          <w:tcPr>
            <w:tcW w:w="796" w:type="dxa"/>
            <w:tcBorders>
              <w:top w:val="nil"/>
              <w:left w:val="nil"/>
              <w:bottom w:val="nil"/>
              <w:right w:val="nil"/>
            </w:tcBorders>
            <w:tcMar>
              <w:top w:w="0" w:type="dxa"/>
              <w:left w:w="62" w:type="dxa"/>
              <w:bottom w:w="0" w:type="dxa"/>
              <w:right w:w="62" w:type="dxa"/>
            </w:tcMar>
          </w:tcPr>
          <w:p w:rsidR="00000000" w:rsidRPr="008D55E2" w:rsidP="008D55E2">
            <w:pPr>
              <w:pStyle w:val="BodyText"/>
            </w:pPr>
            <w:r w:rsidRPr="008D55E2">
              <w:t>2.1.</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Lease agreement</w:t>
            </w:r>
            <w:r w:rsidRPr="008D55E2">
              <w:t xml:space="preserve"> is arranged.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2.2.</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Accurate and relevant exchange of information with legal advisers is facilitated using appropriate interpersonal techniques.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2.3.</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documentation is reviewed to ensure it is accurate and meets client, legal and o</w:t>
            </w:r>
            <w:r w:rsidRPr="008D55E2">
              <w:t>rganisational requirements.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2.4.</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Necessary amendments to documents are arranged prior to lease execution.</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w:t>
            </w:r>
          </w:p>
        </w:tc>
        <w:tc>
          <w:tcPr>
            <w:tcW w:w="1936" w:type="dxa"/>
            <w:vMerge w:val="restart"/>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Formalise lease arrangements.</w:t>
            </w: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3.1.</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arrangements are implemented and standard lease documentation is completed.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3.2.</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documentation is stamped and registered.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3.3.</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Copies of lease contracts are distributed to contracting parties to confirm respective obligations.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3.4.</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Agents are appointed to facilitate completion of leasing arrangements.</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3.5.</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records and relevant information are securely stored.</w:t>
            </w:r>
          </w:p>
        </w:tc>
      </w:tr>
      <w:tr w:rsidTr="008D55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4.</w:t>
            </w:r>
          </w:p>
        </w:tc>
        <w:tc>
          <w:tcPr>
            <w:tcW w:w="1936" w:type="dxa"/>
            <w:vMerge w:val="restart"/>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Review lease arrangements.</w:t>
            </w: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4.1.</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arrangements and documentation are reviewed.</w:t>
            </w:r>
          </w:p>
        </w:tc>
      </w:tr>
      <w:tr w:rsidTr="008D55E2">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4.2.</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Variations to lease requirements are identified and negotiated with contracting parties, and amendments are made according to client, legislative and organisational requirements.</w:t>
            </w:r>
          </w:p>
        </w:tc>
      </w:tr>
      <w:tr w:rsidTr="008D55E2">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4.3.</w:t>
            </w:r>
          </w:p>
        </w:tc>
        <w:tc>
          <w:tcPr>
            <w:tcW w:w="5610"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Lease arrangements are monitored.</w:t>
            </w:r>
          </w:p>
        </w:tc>
      </w:tr>
      <w:tr w:rsidTr="008D55E2">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4.4.</w:t>
            </w:r>
          </w:p>
        </w:tc>
        <w:tc>
          <w:tcPr>
            <w:tcW w:w="5610" w:type="dxa"/>
            <w:tcBorders>
              <w:top w:val="nil"/>
              <w:left w:val="nil"/>
              <w:bottom w:val="nil"/>
              <w:right w:val="nil"/>
            </w:tcBorders>
            <w:tcMar>
              <w:top w:w="0" w:type="dxa"/>
              <w:left w:w="62" w:type="dxa"/>
              <w:bottom w:w="0" w:type="dxa"/>
              <w:right w:w="62" w:type="dxa"/>
            </w:tcMar>
          </w:tcPr>
          <w:p w:rsidR="00000000" w:rsidRPr="008D55E2" w:rsidP="008D55E2">
            <w:pPr>
              <w:pStyle w:val="BodyText"/>
            </w:pPr>
            <w:r w:rsidRPr="008D55E2">
              <w:t>Business equipment and tech</w:t>
            </w:r>
            <w:r w:rsidRPr="008D55E2">
              <w:t>nology are used to maintain and securely store relevant documentation.</w:t>
            </w:r>
          </w:p>
        </w:tc>
      </w:tr>
    </w:tbl>
    <w:p w:rsidR="00000000" w:rsidRPr="008D55E2" w:rsidP="008D55E2">
      <w:pPr>
        <w:pStyle w:val="BodyText"/>
      </w:pPr>
    </w:p>
    <w:p w:rsidR="00000000" w:rsidRPr="008D55E2" w:rsidP="008D55E2">
      <w:pPr>
        <w:pStyle w:val="AllowPageBreak"/>
      </w:pPr>
    </w:p>
    <w:p w:rsidR="00000000" w:rsidRPr="008D55E2" w:rsidP="008D55E2">
      <w:pPr>
        <w:pStyle w:val="Heading1"/>
      </w:pPr>
      <w:bookmarkStart w:id="7" w:name="O_864485"/>
      <w:bookmarkEnd w:id="7"/>
      <w:r w:rsidRPr="008D55E2">
        <w:t>Foundation Skills</w:t>
      </w:r>
    </w:p>
    <w:tbl>
      <w:tblPr>
        <w:tblW w:w="0" w:type="auto"/>
        <w:tblLayout w:type="fixed"/>
        <w:tblCellMar>
          <w:left w:w="62" w:type="dxa"/>
          <w:right w:w="62" w:type="dxa"/>
        </w:tblCellMar>
        <w:tblLook w:val="0000"/>
      </w:tblPr>
      <w:tblGrid>
        <w:gridCol w:w="2195"/>
        <w:gridCol w:w="6877"/>
      </w:tblGrid>
      <w:tr w:rsidTr="008D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 xml:space="preserve">This section describes the language, literacy, numeracy and employment skills essential to performance in this unit but not explicit in the </w:t>
            </w:r>
            <w:r w:rsidRPr="008D55E2">
              <w:t>performance criteria.</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D55E2" w:rsidP="008D55E2">
            <w:pPr>
              <w:pStyle w:val="BodyText"/>
            </w:pPr>
            <w:r w:rsidRPr="008D55E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SpecialBold"/>
              </w:rPr>
              <w:t>Performance feature</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Learning skills to:</w:t>
            </w:r>
          </w:p>
        </w:tc>
        <w:tc>
          <w:tcPr>
            <w:tcW w:w="6877" w:type="dxa"/>
            <w:tcBorders>
              <w:top w:val="nil"/>
              <w:left w:val="nil"/>
              <w:bottom w:val="nil"/>
              <w:right w:val="nil"/>
            </w:tcBorders>
            <w:tcMar>
              <w:top w:w="0" w:type="dxa"/>
              <w:left w:w="62" w:type="dxa"/>
              <w:bottom w:w="0" w:type="dxa"/>
              <w:right w:w="62" w:type="dxa"/>
            </w:tcMar>
          </w:tcPr>
          <w:p w:rsidR="00000000" w:rsidP="008D55E2">
            <w:pPr>
              <w:pStyle w:val="ListBullet"/>
              <w:rPr>
                <w:lang w:val="en-NZ"/>
              </w:rPr>
            </w:pPr>
            <w:r w:rsidRPr="008D55E2">
              <w:t>maintain current knowledge of leasing procedures.</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Numeracy skills to:</w:t>
            </w:r>
          </w:p>
        </w:tc>
        <w:tc>
          <w:tcPr>
            <w:tcW w:w="6877" w:type="dxa"/>
            <w:tcBorders>
              <w:top w:val="nil"/>
              <w:left w:val="nil"/>
              <w:bottom w:val="nil"/>
              <w:right w:val="nil"/>
            </w:tcBorders>
            <w:tcMar>
              <w:top w:w="0" w:type="dxa"/>
              <w:left w:w="62" w:type="dxa"/>
              <w:bottom w:w="0" w:type="dxa"/>
              <w:right w:w="62" w:type="dxa"/>
            </w:tcMar>
          </w:tcPr>
          <w:p w:rsidR="00000000" w:rsidP="008D55E2">
            <w:pPr>
              <w:pStyle w:val="ListBullet"/>
              <w:rPr>
                <w:lang w:val="en-NZ"/>
              </w:rPr>
            </w:pPr>
            <w:r w:rsidRPr="008D55E2">
              <w:t>perform routine calculations associated with preparing lease documentation.</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D55E2">
            <w:pPr>
              <w:pStyle w:val="ListBullet"/>
              <w:rPr>
                <w:lang w:val="en-NZ"/>
              </w:rPr>
            </w:pPr>
            <w:r w:rsidRPr="008D55E2">
              <w:t>ask questions to clarify space requirements with potential tenants.</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Reading skills to:</w:t>
            </w:r>
          </w:p>
        </w:tc>
        <w:tc>
          <w:tcPr>
            <w:tcW w:w="6877" w:type="dxa"/>
            <w:tcBorders>
              <w:top w:val="nil"/>
              <w:left w:val="nil"/>
              <w:bottom w:val="nil"/>
              <w:right w:val="nil"/>
            </w:tcBorders>
            <w:tcMar>
              <w:top w:w="0" w:type="dxa"/>
              <w:left w:w="62" w:type="dxa"/>
              <w:bottom w:w="0" w:type="dxa"/>
              <w:right w:w="62" w:type="dxa"/>
            </w:tcMar>
          </w:tcPr>
          <w:p w:rsidR="00000000" w:rsidP="008D55E2">
            <w:pPr>
              <w:pStyle w:val="ListBullet"/>
              <w:rPr>
                <w:lang w:val="en-NZ"/>
              </w:rPr>
            </w:pPr>
            <w:r w:rsidRPr="008D55E2">
              <w:t>read and interpret standard lease documentation.</w:t>
            </w:r>
          </w:p>
        </w:tc>
      </w:tr>
      <w:tr w:rsidTr="008D55E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Technology skills to:</w:t>
            </w:r>
          </w:p>
        </w:tc>
        <w:tc>
          <w:tcPr>
            <w:tcW w:w="6877" w:type="dxa"/>
            <w:tcBorders>
              <w:top w:val="nil"/>
              <w:left w:val="nil"/>
              <w:bottom w:val="nil"/>
              <w:right w:val="nil"/>
            </w:tcBorders>
            <w:tcMar>
              <w:top w:w="0" w:type="dxa"/>
              <w:left w:w="62" w:type="dxa"/>
              <w:bottom w:w="0" w:type="dxa"/>
              <w:right w:w="62" w:type="dxa"/>
            </w:tcMar>
          </w:tcPr>
          <w:p w:rsidR="00000000" w:rsidRPr="008D55E2" w:rsidP="008D55E2">
            <w:pPr>
              <w:pStyle w:val="ListBullet"/>
            </w:pPr>
            <w:r w:rsidRPr="008D55E2">
              <w:t>use business technology to prepare, store and retrieve lease documentation.</w:t>
            </w:r>
          </w:p>
        </w:tc>
      </w:tr>
    </w:tbl>
    <w:p w:rsidR="00000000" w:rsidRPr="008D55E2" w:rsidP="008D55E2">
      <w:pPr>
        <w:pStyle w:val="BodyText"/>
      </w:pPr>
    </w:p>
    <w:p w:rsidR="00000000" w:rsidRPr="008D55E2" w:rsidP="008D55E2">
      <w:pPr>
        <w:pStyle w:val="AllowPageBreak"/>
      </w:pPr>
    </w:p>
    <w:p w:rsidR="00000000" w:rsidRPr="008D55E2" w:rsidP="008D55E2">
      <w:pPr>
        <w:pStyle w:val="Heading1"/>
      </w:pPr>
      <w:bookmarkStart w:id="8" w:name="O_864484"/>
      <w:bookmarkEnd w:id="8"/>
      <w:r w:rsidRPr="008D55E2">
        <w:t>Range of Conditions</w:t>
      </w:r>
    </w:p>
    <w:tbl>
      <w:tblPr>
        <w:tblW w:w="0" w:type="auto"/>
        <w:tblLayout w:type="fixed"/>
        <w:tblCellMar>
          <w:left w:w="62" w:type="dxa"/>
          <w:right w:w="62" w:type="dxa"/>
        </w:tblCellMar>
        <w:tblLook w:val="0000"/>
      </w:tblPr>
      <w:tblGrid>
        <w:gridCol w:w="2533"/>
        <w:gridCol w:w="6539"/>
      </w:tblGrid>
      <w:tr w:rsidTr="008D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t>This section specifies work environments and conditions that may affect performance. Essential operating conditions that may be present (depending on the work situation, needs of the candidate, accessibility of the item, and loc</w:t>
            </w:r>
            <w:r w:rsidRPr="008D55E2">
              <w:t>al industry and regional contexts) are included. Bold italicised wording, if used in the performance criteria, is detailed below.</w:t>
            </w:r>
          </w:p>
        </w:tc>
      </w:tr>
      <w:tr w:rsidTr="008D55E2">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Space</w:t>
            </w:r>
            <w:r w:rsidRPr="008D55E2">
              <w:t xml:space="preserve"> must include at least one of the following:</w:t>
            </w:r>
          </w:p>
        </w:tc>
        <w:tc>
          <w:tcPr>
            <w:tcW w:w="6539" w:type="dxa"/>
            <w:tcBorders>
              <w:top w:val="nil"/>
              <w:left w:val="nil"/>
              <w:bottom w:val="nil"/>
              <w:right w:val="nil"/>
            </w:tcBorders>
            <w:tcMar>
              <w:top w:w="0" w:type="dxa"/>
              <w:left w:w="62" w:type="dxa"/>
              <w:bottom w:w="0" w:type="dxa"/>
              <w:right w:w="62" w:type="dxa"/>
            </w:tcMar>
          </w:tcPr>
          <w:p w:rsidR="00000000" w:rsidRPr="008D55E2" w:rsidP="008D55E2">
            <w:pPr>
              <w:pStyle w:val="ListBullet"/>
            </w:pPr>
            <w:r w:rsidRPr="008D55E2">
              <w:t>buildings</w:t>
            </w:r>
          </w:p>
          <w:p w:rsidR="00000000" w:rsidRPr="008D55E2" w:rsidP="008D55E2">
            <w:pPr>
              <w:pStyle w:val="ListBullet"/>
            </w:pPr>
            <w:r w:rsidRPr="008D55E2">
              <w:t>car parking</w:t>
            </w:r>
          </w:p>
          <w:p w:rsidR="00000000" w:rsidRPr="008D55E2" w:rsidP="008D55E2">
            <w:pPr>
              <w:pStyle w:val="ListBullet"/>
            </w:pPr>
            <w:r w:rsidRPr="008D55E2">
              <w:t>facilities</w:t>
            </w:r>
          </w:p>
          <w:p w:rsidR="00000000" w:rsidRPr="008D55E2" w:rsidP="008D55E2">
            <w:pPr>
              <w:pStyle w:val="ListBullet"/>
            </w:pPr>
            <w:r w:rsidRPr="008D55E2">
              <w:t>land</w:t>
            </w:r>
          </w:p>
          <w:p w:rsidR="00000000" w:rsidRPr="008D55E2" w:rsidP="008D55E2">
            <w:pPr>
              <w:pStyle w:val="ListBullet"/>
            </w:pPr>
            <w:r w:rsidRPr="008D55E2">
              <w:t>lettable areas</w:t>
            </w:r>
          </w:p>
          <w:p w:rsidR="00000000" w:rsidP="008D55E2">
            <w:pPr>
              <w:pStyle w:val="ListBullet"/>
              <w:rPr>
                <w:lang w:val="en-NZ"/>
              </w:rPr>
            </w:pPr>
            <w:r w:rsidRPr="008D55E2">
              <w:t>properties.</w:t>
            </w:r>
          </w:p>
        </w:tc>
      </w:tr>
      <w:tr w:rsidTr="008D55E2">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Client needs</w:t>
            </w:r>
            <w:r w:rsidRPr="008D55E2">
              <w:t xml:space="preserve"> must include at least two of the following:</w:t>
            </w:r>
          </w:p>
        </w:tc>
        <w:tc>
          <w:tcPr>
            <w:tcW w:w="6539" w:type="dxa"/>
            <w:tcBorders>
              <w:top w:val="nil"/>
              <w:left w:val="nil"/>
              <w:bottom w:val="nil"/>
              <w:right w:val="nil"/>
            </w:tcBorders>
            <w:tcMar>
              <w:top w:w="0" w:type="dxa"/>
              <w:left w:w="62" w:type="dxa"/>
              <w:bottom w:w="0" w:type="dxa"/>
              <w:right w:w="62" w:type="dxa"/>
            </w:tcMar>
          </w:tcPr>
          <w:p w:rsidR="00000000" w:rsidRPr="008D55E2" w:rsidP="008D55E2">
            <w:pPr>
              <w:pStyle w:val="ListBullet"/>
            </w:pPr>
            <w:r w:rsidRPr="008D55E2">
              <w:t>developing fit-out guidelines for builders</w:t>
            </w:r>
          </w:p>
          <w:p w:rsidR="00000000" w:rsidRPr="008D55E2" w:rsidP="008D55E2">
            <w:pPr>
              <w:pStyle w:val="ListBullet"/>
            </w:pPr>
            <w:r w:rsidRPr="008D55E2">
              <w:t>facilitating transaction by separately meeting with fit-out and legal advisers</w:t>
            </w:r>
          </w:p>
          <w:p w:rsidR="00000000" w:rsidRPr="008D55E2" w:rsidP="008D55E2">
            <w:pPr>
              <w:pStyle w:val="ListBullet"/>
            </w:pPr>
            <w:r w:rsidRPr="008D55E2">
              <w:t>managing fit-outs to preserve building services</w:t>
            </w:r>
          </w:p>
          <w:p w:rsidR="00000000" w:rsidP="008D55E2">
            <w:pPr>
              <w:pStyle w:val="ListBullet"/>
              <w:rPr>
                <w:lang w:val="en-NZ"/>
              </w:rPr>
            </w:pPr>
            <w:r w:rsidRPr="008D55E2">
              <w:t>observing building rules.</w:t>
            </w:r>
          </w:p>
        </w:tc>
      </w:tr>
      <w:tr w:rsidTr="008D55E2">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8D55E2">
            <w:pPr>
              <w:pStyle w:val="BodyText"/>
              <w:rPr>
                <w:lang w:val="en-NZ"/>
              </w:rPr>
            </w:pPr>
            <w:r w:rsidRPr="008D55E2">
              <w:rPr>
                <w:rStyle w:val="BoldandItalics"/>
              </w:rPr>
              <w:t>L</w:t>
            </w:r>
            <w:r w:rsidRPr="008D55E2">
              <w:rPr>
                <w:rStyle w:val="BoldandItalics"/>
              </w:rPr>
              <w:t>ease agreements</w:t>
            </w:r>
            <w:r w:rsidRPr="008D55E2">
              <w:t xml:space="preserve"> must include:</w:t>
            </w:r>
          </w:p>
        </w:tc>
        <w:tc>
          <w:tcPr>
            <w:tcW w:w="6539" w:type="dxa"/>
            <w:tcBorders>
              <w:top w:val="nil"/>
              <w:left w:val="nil"/>
              <w:bottom w:val="nil"/>
              <w:right w:val="nil"/>
            </w:tcBorders>
            <w:tcMar>
              <w:top w:w="0" w:type="dxa"/>
              <w:left w:w="62" w:type="dxa"/>
              <w:bottom w:w="0" w:type="dxa"/>
              <w:right w:w="62" w:type="dxa"/>
            </w:tcMar>
          </w:tcPr>
          <w:p w:rsidR="00000000" w:rsidRPr="008D55E2" w:rsidP="008D55E2">
            <w:pPr>
              <w:pStyle w:val="ListBullet"/>
            </w:pPr>
            <w:r w:rsidRPr="008D55E2">
              <w:t>acceptance and consideration</w:t>
            </w:r>
          </w:p>
          <w:p w:rsidR="00000000" w:rsidRPr="008D55E2" w:rsidP="008D55E2">
            <w:pPr>
              <w:pStyle w:val="ListBullet"/>
            </w:pPr>
            <w:r w:rsidRPr="008D55E2">
              <w:t>agreement to lease</w:t>
            </w:r>
          </w:p>
          <w:p w:rsidR="00000000" w:rsidRPr="008D55E2" w:rsidP="008D55E2">
            <w:pPr>
              <w:pStyle w:val="ListBullet"/>
            </w:pPr>
            <w:r w:rsidRPr="008D55E2">
              <w:t>building rules</w:t>
            </w:r>
          </w:p>
          <w:p w:rsidR="00000000" w:rsidRPr="008D55E2" w:rsidP="008D55E2">
            <w:pPr>
              <w:pStyle w:val="ListBullet"/>
            </w:pPr>
            <w:r w:rsidRPr="008D55E2">
              <w:t>existing partitioned space</w:t>
            </w:r>
          </w:p>
          <w:p w:rsidR="00000000" w:rsidRPr="008D55E2" w:rsidP="008D55E2">
            <w:pPr>
              <w:pStyle w:val="ListBullet"/>
            </w:pPr>
            <w:r w:rsidRPr="008D55E2">
              <w:t>fit-outs</w:t>
            </w:r>
          </w:p>
          <w:p w:rsidR="00000000" w:rsidRPr="008D55E2" w:rsidP="008D55E2">
            <w:pPr>
              <w:pStyle w:val="ListBullet"/>
            </w:pPr>
            <w:r w:rsidRPr="008D55E2">
              <w:t>heads of agreement</w:t>
            </w:r>
          </w:p>
          <w:p w:rsidR="00000000" w:rsidRPr="008D55E2" w:rsidP="008D55E2">
            <w:pPr>
              <w:pStyle w:val="ListBullet"/>
            </w:pPr>
            <w:r w:rsidRPr="008D55E2">
              <w:t>lessee and lessor obligations</w:t>
            </w:r>
          </w:p>
          <w:p w:rsidR="00000000" w:rsidRPr="008D55E2" w:rsidP="008D55E2">
            <w:pPr>
              <w:pStyle w:val="ListBullet"/>
            </w:pPr>
            <w:r w:rsidRPr="008D55E2">
              <w:t>letters of intent</w:t>
            </w:r>
          </w:p>
          <w:p w:rsidR="00000000" w:rsidRPr="008D55E2" w:rsidP="008D55E2">
            <w:pPr>
              <w:pStyle w:val="ListBullet"/>
            </w:pPr>
            <w:r w:rsidRPr="008D55E2">
              <w:t>negotiations containing offers.</w:t>
            </w:r>
          </w:p>
        </w:tc>
      </w:tr>
    </w:tbl>
    <w:p w:rsidR="00000000" w:rsidRPr="008D55E2" w:rsidP="008D55E2">
      <w:pPr>
        <w:pStyle w:val="BodyText"/>
      </w:pPr>
    </w:p>
    <w:p w:rsidR="00000000" w:rsidRPr="008D55E2" w:rsidP="008D55E2">
      <w:pPr>
        <w:pStyle w:val="AllowPageBreak"/>
      </w:pPr>
    </w:p>
    <w:p w:rsidR="00000000" w:rsidRPr="008D55E2" w:rsidP="008D55E2">
      <w:pPr>
        <w:pStyle w:val="Heading1"/>
      </w:pPr>
      <w:bookmarkStart w:id="9" w:name="O_864483"/>
      <w:bookmarkEnd w:id="9"/>
      <w:r w:rsidRPr="008D55E2">
        <w:t>Unit Mapping Information</w:t>
      </w:r>
    </w:p>
    <w:p w:rsidR="00000000" w:rsidRPr="008D55E2" w:rsidP="00063DE2">
      <w:pPr>
        <w:pStyle w:val="BodyText"/>
      </w:pPr>
      <w:r w:rsidRPr="008D55E2">
        <w:t>CPPDSM4031A Arrange lease of space</w:t>
      </w:r>
    </w:p>
    <w:p w:rsidR="00000000" w:rsidRPr="008D55E2" w:rsidP="008D55E2">
      <w:pPr>
        <w:pStyle w:val="Heading1"/>
      </w:pPr>
      <w:bookmarkStart w:id="10" w:name="O_864476"/>
      <w:bookmarkEnd w:id="10"/>
      <w:r w:rsidRPr="008D55E2">
        <w:t>Links</w:t>
      </w:r>
    </w:p>
    <w:p w:rsidR="00000000" w:rsidRPr="008D55E2" w:rsidP="00063DE2">
      <w:pPr>
        <w:pStyle w:val="BodyText"/>
      </w:pPr>
      <w:r w:rsidRPr="008D55E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B432F">
        <w:rPr>
          <w:rStyle w:val="Hyperlink"/>
        </w:rPr>
        <w:t>https://vetnet.gov.au/Pages/TrainingDocs.aspx?q=6f3f9672-30e8-4835-b348-205dfcf13d9b</w:t>
      </w:r>
      <w:r>
        <w:fldChar w:fldCharType="end"/>
      </w:r>
    </w:p>
    <w:p w:rsidR="00000000" w:rsidRPr="008D55E2" w:rsidP="008D55E2"/>
    <w:sectPr w:rsidSect="008D5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E2" w:rsidRPr="00063DE2" w:rsidP="00063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E2" w:rsidP="008D5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DE2" w:rsidP="008D55E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63DE2" w:rsidP="008D5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5E2" w:rsidRPr="00063DE2" w:rsidP="00063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E2" w:rsidRPr="002D2AF8" w:rsidP="008D55E2">
    <w:pPr>
      <w:pStyle w:val="Header"/>
      <w:framePr w:wrap="around"/>
    </w:pPr>
    <w:r>
      <w:fldChar w:fldCharType="begin"/>
    </w:r>
    <w:r>
      <w:instrText xml:space="preserve"> TITLE   \* MERGEFORMAT </w:instrText>
    </w:r>
    <w:r>
      <w:fldChar w:fldCharType="separate"/>
    </w:r>
    <w:r>
      <w:t>CPPDSM4031 Arrange lease of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063DE2" w:rsidP="008D5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48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16D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5E2"/>
    <w:pPr>
      <w:spacing w:before="360" w:after="60"/>
      <w:outlineLvl w:val="0"/>
    </w:pPr>
    <w:rPr>
      <w:sz w:val="32"/>
    </w:rPr>
  </w:style>
  <w:style w:type="paragraph" w:styleId="Heading2">
    <w:name w:val="heading 2"/>
    <w:basedOn w:val="HeadingBase"/>
    <w:next w:val="BodyText"/>
    <w:link w:val="Heading2Char"/>
    <w:qFormat/>
    <w:rsid w:val="008D55E2"/>
    <w:pPr>
      <w:keepLines/>
      <w:spacing w:before="240" w:after="120"/>
      <w:outlineLvl w:val="1"/>
    </w:pPr>
    <w:rPr>
      <w:sz w:val="28"/>
      <w:szCs w:val="40"/>
    </w:rPr>
  </w:style>
  <w:style w:type="paragraph" w:styleId="Heading3">
    <w:name w:val="heading 3"/>
    <w:basedOn w:val="HeadingBase"/>
    <w:next w:val="BodyText"/>
    <w:link w:val="Heading3Char"/>
    <w:qFormat/>
    <w:rsid w:val="008D55E2"/>
    <w:pPr>
      <w:spacing w:before="180" w:after="120"/>
      <w:outlineLvl w:val="2"/>
    </w:pPr>
    <w:rPr>
      <w:spacing w:val="-10"/>
      <w:kern w:val="32"/>
    </w:rPr>
  </w:style>
  <w:style w:type="paragraph" w:styleId="Heading4">
    <w:name w:val="heading 4"/>
    <w:basedOn w:val="HeadingBase"/>
    <w:next w:val="BodyText"/>
    <w:link w:val="Heading4Char"/>
    <w:qFormat/>
    <w:rsid w:val="008D55E2"/>
    <w:pPr>
      <w:spacing w:before="160" w:after="120"/>
      <w:outlineLvl w:val="3"/>
    </w:pPr>
    <w:rPr>
      <w:sz w:val="22"/>
    </w:rPr>
  </w:style>
  <w:style w:type="paragraph" w:styleId="Heading5">
    <w:name w:val="heading 5"/>
    <w:basedOn w:val="HeadingBase"/>
    <w:next w:val="Normal"/>
    <w:link w:val="Heading5Char"/>
    <w:qFormat/>
    <w:rsid w:val="008D55E2"/>
    <w:pPr>
      <w:spacing w:before="80"/>
      <w:outlineLvl w:val="4"/>
    </w:pPr>
    <w:rPr>
      <w:color w:val="918585"/>
      <w:sz w:val="20"/>
    </w:rPr>
  </w:style>
  <w:style w:type="paragraph" w:styleId="Heading6">
    <w:name w:val="heading 6"/>
    <w:basedOn w:val="HeadingBase"/>
    <w:next w:val="Normal"/>
    <w:link w:val="Heading6Char"/>
    <w:qFormat/>
    <w:rsid w:val="008D55E2"/>
    <w:pPr>
      <w:spacing w:before="60"/>
      <w:outlineLvl w:val="5"/>
    </w:pPr>
    <w:rPr>
      <w:color w:val="918585"/>
      <w:sz w:val="20"/>
    </w:rPr>
  </w:style>
  <w:style w:type="paragraph" w:styleId="Heading7">
    <w:name w:val="heading 7"/>
    <w:basedOn w:val="Normal"/>
    <w:next w:val="Normal"/>
    <w:link w:val="Heading7Char"/>
    <w:qFormat/>
    <w:rsid w:val="008D55E2"/>
    <w:pPr>
      <w:ind w:left="720"/>
      <w:outlineLvl w:val="6"/>
    </w:pPr>
    <w:rPr>
      <w:i/>
    </w:rPr>
  </w:style>
  <w:style w:type="paragraph" w:styleId="Heading8">
    <w:name w:val="heading 8"/>
    <w:basedOn w:val="Normal"/>
    <w:next w:val="Normal"/>
    <w:link w:val="Heading8Char"/>
    <w:qFormat/>
    <w:rsid w:val="008D55E2"/>
    <w:pPr>
      <w:ind w:left="720"/>
      <w:outlineLvl w:val="7"/>
    </w:pPr>
    <w:rPr>
      <w:i/>
    </w:rPr>
  </w:style>
  <w:style w:type="paragraph" w:styleId="Heading9">
    <w:name w:val="heading 9"/>
    <w:basedOn w:val="Normal"/>
    <w:next w:val="Normal"/>
    <w:link w:val="Heading9Char"/>
    <w:qFormat/>
    <w:rsid w:val="008D55E2"/>
    <w:pPr>
      <w:ind w:left="720"/>
      <w:outlineLvl w:val="8"/>
    </w:pPr>
    <w:rPr>
      <w:i/>
    </w:rPr>
  </w:style>
  <w:style w:type="character" w:default="1" w:styleId="DefaultParagraphFont">
    <w:name w:val="Default Paragraph Font"/>
    <w:uiPriority w:val="1"/>
    <w:unhideWhenUsed/>
    <w:rsid w:val="008D5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5E2"/>
  </w:style>
  <w:style w:type="character" w:customStyle="1" w:styleId="Heading1Char">
    <w:name w:val="Heading 1 Char"/>
    <w:basedOn w:val="DefaultParagraphFont"/>
    <w:link w:val="Heading1"/>
    <w:rsid w:val="008D55E2"/>
    <w:rPr>
      <w:rFonts w:ascii="Times New Roman" w:eastAsia="Times New Roman" w:hAnsi="Times New Roman" w:cs="Times New Roman"/>
      <w:b/>
      <w:sz w:val="32"/>
      <w:szCs w:val="20"/>
      <w:lang w:eastAsia="en-US"/>
    </w:rPr>
  </w:style>
  <w:style w:type="paragraph" w:styleId="BodyText">
    <w:name w:val="Body Text"/>
    <w:basedOn w:val="Normal"/>
    <w:link w:val="BodyTextChar"/>
    <w:rsid w:val="008D5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5E2"/>
    <w:rPr>
      <w:rFonts w:ascii="Times New Roman" w:eastAsia="Times New Roman" w:hAnsi="Times New Roman" w:cs="Times New Roman"/>
      <w:sz w:val="24"/>
      <w:lang w:eastAsia="en-US"/>
    </w:rPr>
  </w:style>
  <w:style w:type="paragraph" w:styleId="ListBullet">
    <w:name w:val="List Bullet"/>
    <w:basedOn w:val="List"/>
    <w:rsid w:val="008D55E2"/>
    <w:pPr>
      <w:numPr>
        <w:numId w:val="11"/>
      </w:numPr>
      <w:tabs>
        <w:tab w:val="clear" w:pos="340"/>
      </w:tabs>
      <w:spacing w:before="40" w:after="40"/>
    </w:pPr>
  </w:style>
  <w:style w:type="character" w:customStyle="1" w:styleId="SpecialBold">
    <w:name w:val="Special Bold"/>
    <w:basedOn w:val="DefaultParagraphFont"/>
    <w:rsid w:val="008D55E2"/>
    <w:rPr>
      <w:b/>
      <w:spacing w:val="0"/>
    </w:rPr>
  </w:style>
  <w:style w:type="paragraph" w:customStyle="1" w:styleId="SuperHeading">
    <w:name w:val="SuperHeading"/>
    <w:basedOn w:val="Normal"/>
    <w:rsid w:val="008D55E2"/>
    <w:pPr>
      <w:spacing w:before="240" w:after="120"/>
      <w:outlineLvl w:val="0"/>
    </w:pPr>
    <w:rPr>
      <w:rFonts w:ascii="Times New Roman" w:hAnsi="Times New Roman"/>
      <w:b/>
      <w:sz w:val="32"/>
    </w:rPr>
  </w:style>
  <w:style w:type="paragraph" w:customStyle="1" w:styleId="AllowPageBreak">
    <w:name w:val="AllowPageBreak"/>
    <w:rsid w:val="008D5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55E2"/>
    <w:rPr>
      <w:b/>
      <w:i/>
      <w:u w:val="none"/>
    </w:rPr>
  </w:style>
  <w:style w:type="character" w:customStyle="1" w:styleId="Heading2Char">
    <w:name w:val="Heading 2 Char"/>
    <w:basedOn w:val="DefaultParagraphFont"/>
    <w:link w:val="Heading2"/>
    <w:rsid w:val="008D5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5E2"/>
    <w:rPr>
      <w:rFonts w:ascii="Courier New" w:eastAsia="Times New Roman" w:hAnsi="Courier New" w:cs="Times New Roman"/>
      <w:i/>
      <w:szCs w:val="20"/>
      <w:lang w:eastAsia="en-US"/>
    </w:rPr>
  </w:style>
  <w:style w:type="paragraph" w:customStyle="1" w:styleId="HeadingBase">
    <w:name w:val="Heading Base"/>
    <w:rsid w:val="008D5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5E2"/>
    <w:pPr>
      <w:tabs>
        <w:tab w:val="right" w:leader="dot" w:pos="9072"/>
      </w:tabs>
      <w:ind w:left="567"/>
    </w:pPr>
    <w:rPr>
      <w:szCs w:val="22"/>
    </w:rPr>
  </w:style>
  <w:style w:type="paragraph" w:customStyle="1" w:styleId="TOCBase">
    <w:name w:val="TOC Base"/>
    <w:rsid w:val="008D5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5E2"/>
    <w:pPr>
      <w:tabs>
        <w:tab w:val="right" w:leader="dot" w:pos="9072"/>
      </w:tabs>
      <w:spacing w:before="40" w:after="40"/>
      <w:ind w:left="284"/>
    </w:pPr>
    <w:rPr>
      <w:rFonts w:ascii="Times New Roman" w:hAnsi="Times New Roman"/>
    </w:rPr>
  </w:style>
  <w:style w:type="paragraph" w:styleId="TOC1">
    <w:name w:val="toc 1"/>
    <w:basedOn w:val="TOCBase"/>
    <w:next w:val="Normal"/>
    <w:rsid w:val="008D5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5E2"/>
    <w:rPr>
      <w:rFonts w:ascii="Times New Roman" w:eastAsia="Times New Roman" w:hAnsi="Times New Roman" w:cs="Times New Roman"/>
      <w:sz w:val="16"/>
      <w:lang w:eastAsia="en-US"/>
    </w:rPr>
  </w:style>
  <w:style w:type="paragraph" w:styleId="Title">
    <w:name w:val="Title"/>
    <w:basedOn w:val="HeadingBase"/>
    <w:link w:val="TitleChar"/>
    <w:qFormat/>
    <w:rsid w:val="008D55E2"/>
    <w:pPr>
      <w:spacing w:before="5040"/>
      <w:jc w:val="center"/>
    </w:pPr>
    <w:rPr>
      <w:sz w:val="48"/>
      <w:szCs w:val="72"/>
      <w:lang w:val="en-US"/>
    </w:rPr>
  </w:style>
  <w:style w:type="character" w:customStyle="1" w:styleId="TitleChar">
    <w:name w:val="Title Char"/>
    <w:basedOn w:val="DefaultParagraphFont"/>
    <w:link w:val="Title"/>
    <w:rsid w:val="008D5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5E2"/>
    <w:pPr>
      <w:tabs>
        <w:tab w:val="left" w:pos="3600"/>
        <w:tab w:val="left" w:pos="3958"/>
      </w:tabs>
    </w:pPr>
  </w:style>
  <w:style w:type="paragraph" w:styleId="List">
    <w:name w:val="List"/>
    <w:basedOn w:val="BodyText"/>
    <w:next w:val="BodyText"/>
    <w:rsid w:val="008D55E2"/>
    <w:pPr>
      <w:tabs>
        <w:tab w:val="left" w:pos="340"/>
      </w:tabs>
      <w:spacing w:before="60" w:after="60"/>
      <w:ind w:left="340" w:hanging="340"/>
    </w:pPr>
  </w:style>
  <w:style w:type="paragraph" w:customStyle="1" w:styleId="Note">
    <w:name w:val="Note"/>
    <w:basedOn w:val="BodyText"/>
    <w:rsid w:val="008D5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5E2"/>
    <w:pPr>
      <w:framePr w:wrap="auto" w:hAnchor="text" w:y="6049"/>
    </w:pPr>
    <w:rPr>
      <w:color w:val="000000"/>
      <w:sz w:val="40"/>
    </w:rPr>
  </w:style>
  <w:style w:type="paragraph" w:customStyle="1" w:styleId="TOCTitle">
    <w:name w:val="TOCTitle"/>
    <w:basedOn w:val="Heading1"/>
    <w:rsid w:val="008D55E2"/>
    <w:pPr>
      <w:spacing w:after="240"/>
      <w:jc w:val="center"/>
      <w:outlineLvl w:val="9"/>
    </w:pPr>
    <w:rPr>
      <w:caps/>
    </w:rPr>
  </w:style>
  <w:style w:type="paragraph" w:customStyle="1" w:styleId="Version">
    <w:name w:val="Version"/>
    <w:rsid w:val="008D5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5E2"/>
    <w:pPr>
      <w:numPr>
        <w:numId w:val="12"/>
      </w:numPr>
      <w:tabs>
        <w:tab w:val="clear" w:pos="680"/>
      </w:tabs>
    </w:pPr>
  </w:style>
  <w:style w:type="paragraph" w:styleId="Index1">
    <w:name w:val="index 1"/>
    <w:basedOn w:val="Normal"/>
    <w:next w:val="Normal"/>
    <w:semiHidden/>
    <w:rsid w:val="008D55E2"/>
    <w:pPr>
      <w:keepNext w:val="0"/>
      <w:tabs>
        <w:tab w:val="right" w:pos="4176"/>
      </w:tabs>
      <w:ind w:left="198" w:hanging="198"/>
    </w:pPr>
    <w:rPr>
      <w:rFonts w:ascii="Garamond" w:hAnsi="Garamond"/>
    </w:rPr>
  </w:style>
  <w:style w:type="paragraph" w:styleId="IndexHeading">
    <w:name w:val="index heading"/>
    <w:basedOn w:val="Normal"/>
    <w:next w:val="Index1"/>
    <w:semiHidden/>
    <w:rsid w:val="008D55E2"/>
    <w:pPr>
      <w:spacing w:before="120" w:after="120"/>
    </w:pPr>
    <w:rPr>
      <w:rFonts w:ascii="Arial" w:hAnsi="Arial"/>
      <w:b/>
      <w:color w:val="918585"/>
      <w:sz w:val="24"/>
    </w:rPr>
  </w:style>
  <w:style w:type="paragraph" w:styleId="Header">
    <w:name w:val="header"/>
    <w:basedOn w:val="Normal"/>
    <w:link w:val="HeaderChar"/>
    <w:rsid w:val="008D5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5E2"/>
    <w:rPr>
      <w:rFonts w:ascii="Times New Roman" w:eastAsia="Times New Roman" w:hAnsi="Times New Roman" w:cs="Times New Roman"/>
      <w:sz w:val="16"/>
      <w:szCs w:val="20"/>
      <w:lang w:val="en-GB" w:eastAsia="en-US"/>
    </w:rPr>
  </w:style>
  <w:style w:type="paragraph" w:customStyle="1" w:styleId="Chapter">
    <w:name w:val="Chapter"/>
    <w:basedOn w:val="Normal"/>
    <w:rsid w:val="008D55E2"/>
    <w:pPr>
      <w:spacing w:before="240"/>
    </w:pPr>
    <w:rPr>
      <w:rFonts w:ascii="Times New Roman" w:hAnsi="Times New Roman"/>
      <w:smallCaps/>
      <w:spacing w:val="80"/>
      <w:sz w:val="28"/>
    </w:rPr>
  </w:style>
  <w:style w:type="paragraph" w:customStyle="1" w:styleId="InChapter">
    <w:name w:val="InChapter"/>
    <w:basedOn w:val="Heading3"/>
    <w:rsid w:val="008D55E2"/>
    <w:pPr>
      <w:spacing w:after="240"/>
      <w:outlineLvl w:val="9"/>
    </w:pPr>
    <w:rPr>
      <w:noProof/>
    </w:rPr>
  </w:style>
  <w:style w:type="paragraph" w:styleId="Index2">
    <w:name w:val="index 2"/>
    <w:basedOn w:val="Normal"/>
    <w:next w:val="Normal"/>
    <w:semiHidden/>
    <w:rsid w:val="008D55E2"/>
    <w:pPr>
      <w:tabs>
        <w:tab w:val="right" w:pos="4176"/>
      </w:tabs>
      <w:ind w:left="568" w:hanging="284"/>
    </w:pPr>
    <w:rPr>
      <w:rFonts w:ascii="Garamond" w:hAnsi="Garamond"/>
    </w:rPr>
  </w:style>
  <w:style w:type="paragraph" w:customStyle="1" w:styleId="Byline">
    <w:name w:val="Byline"/>
    <w:rsid w:val="008D5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5E2"/>
    <w:pPr>
      <w:tabs>
        <w:tab w:val="clear" w:pos="3600"/>
        <w:tab w:val="clear" w:pos="3958"/>
      </w:tabs>
      <w:jc w:val="right"/>
    </w:pPr>
  </w:style>
  <w:style w:type="character" w:styleId="Emphasis">
    <w:name w:val="Emphasis"/>
    <w:basedOn w:val="DefaultParagraphFont"/>
    <w:qFormat/>
    <w:rsid w:val="008D55E2"/>
    <w:rPr>
      <w:i/>
    </w:rPr>
  </w:style>
  <w:style w:type="paragraph" w:styleId="Caption">
    <w:name w:val="caption"/>
    <w:basedOn w:val="BodyText"/>
    <w:next w:val="Normal"/>
    <w:qFormat/>
    <w:rsid w:val="008D55E2"/>
    <w:pPr>
      <w:framePr w:w="2268" w:hSpace="181" w:vSpace="181" w:wrap="around" w:vAnchor="text" w:hAnchor="page" w:x="1135" w:y="285" w:anchorLock="1"/>
    </w:pPr>
    <w:rPr>
      <w:i/>
    </w:rPr>
  </w:style>
  <w:style w:type="paragraph" w:customStyle="1" w:styleId="MiniTOCTitle">
    <w:name w:val="MiniTOCTitle"/>
    <w:basedOn w:val="Heading4"/>
    <w:rsid w:val="008D55E2"/>
    <w:pPr>
      <w:spacing w:before="240"/>
      <w:outlineLvl w:val="9"/>
    </w:pPr>
    <w:rPr>
      <w:noProof/>
      <w:sz w:val="24"/>
    </w:rPr>
  </w:style>
  <w:style w:type="paragraph" w:customStyle="1" w:styleId="MiniTOCItem">
    <w:name w:val="MiniTOCItem"/>
    <w:basedOn w:val="ListBullet"/>
    <w:rsid w:val="008D55E2"/>
    <w:pPr>
      <w:numPr>
        <w:numId w:val="0"/>
      </w:numPr>
      <w:tabs>
        <w:tab w:val="right" w:leader="dot" w:pos="6521"/>
      </w:tabs>
      <w:spacing w:before="0" w:after="0"/>
    </w:pPr>
  </w:style>
  <w:style w:type="paragraph" w:customStyle="1" w:styleId="TOFTitle">
    <w:name w:val="TOFTitle"/>
    <w:basedOn w:val="TOCTitle"/>
    <w:rsid w:val="008D55E2"/>
  </w:style>
  <w:style w:type="paragraph" w:styleId="TableofFigures">
    <w:name w:val="table of figures"/>
    <w:basedOn w:val="Normal"/>
    <w:next w:val="Normal"/>
    <w:semiHidden/>
    <w:rsid w:val="008D55E2"/>
    <w:pPr>
      <w:tabs>
        <w:tab w:val="right" w:leader="dot" w:pos="9072"/>
      </w:tabs>
      <w:ind w:left="970" w:hanging="403"/>
    </w:pPr>
    <w:rPr>
      <w:rFonts w:ascii="Times New Roman" w:hAnsi="Times New Roman"/>
      <w:b/>
    </w:rPr>
  </w:style>
  <w:style w:type="paragraph" w:styleId="ListNumber">
    <w:name w:val="List Number"/>
    <w:basedOn w:val="List"/>
    <w:rsid w:val="008D55E2"/>
    <w:pPr>
      <w:numPr>
        <w:numId w:val="14"/>
      </w:numPr>
      <w:tabs>
        <w:tab w:val="clear" w:pos="340"/>
      </w:tabs>
    </w:pPr>
  </w:style>
  <w:style w:type="character" w:customStyle="1" w:styleId="WingdingSymbols">
    <w:name w:val="Wingding Symbols"/>
    <w:rsid w:val="008D55E2"/>
    <w:rPr>
      <w:rFonts w:ascii="Wingdings" w:hAnsi="Wingdings"/>
    </w:rPr>
  </w:style>
  <w:style w:type="paragraph" w:customStyle="1" w:styleId="TableHeading">
    <w:name w:val="Table Heading"/>
    <w:basedOn w:val="HeadingBase"/>
    <w:rsid w:val="008D55E2"/>
    <w:pPr>
      <w:keepLines/>
      <w:pBdr>
        <w:bottom w:val="single" w:sz="6" w:space="1" w:color="918585"/>
      </w:pBdr>
      <w:spacing w:before="240"/>
    </w:pPr>
  </w:style>
  <w:style w:type="character" w:customStyle="1" w:styleId="HotSpot">
    <w:name w:val="HotSpot"/>
    <w:rsid w:val="008D55E2"/>
    <w:rPr>
      <w:color w:val="0033CC"/>
      <w:u w:val="none"/>
    </w:rPr>
  </w:style>
  <w:style w:type="paragraph" w:customStyle="1" w:styleId="BodyTextRight">
    <w:name w:val="Body Text Right"/>
    <w:basedOn w:val="BodyText"/>
    <w:rsid w:val="008D55E2"/>
    <w:pPr>
      <w:spacing w:before="0" w:after="0"/>
      <w:jc w:val="right"/>
    </w:pPr>
  </w:style>
  <w:style w:type="paragraph" w:styleId="Index3">
    <w:name w:val="index 3"/>
    <w:basedOn w:val="ListNumber2"/>
    <w:next w:val="Normal"/>
    <w:semiHidden/>
    <w:rsid w:val="008D55E2"/>
    <w:pPr>
      <w:numPr>
        <w:numId w:val="0"/>
      </w:numPr>
      <w:tabs>
        <w:tab w:val="right" w:leader="dot" w:pos="4176"/>
      </w:tabs>
    </w:pPr>
  </w:style>
  <w:style w:type="paragraph" w:styleId="ListNumber2">
    <w:name w:val="List Number 2"/>
    <w:basedOn w:val="List2"/>
    <w:rsid w:val="008D55E2"/>
    <w:pPr>
      <w:numPr>
        <w:numId w:val="9"/>
      </w:numPr>
      <w:tabs>
        <w:tab w:val="clear" w:pos="1060"/>
      </w:tabs>
    </w:pPr>
  </w:style>
  <w:style w:type="paragraph" w:customStyle="1" w:styleId="MarginNote">
    <w:name w:val="Margin Note"/>
    <w:basedOn w:val="BodyText"/>
    <w:rsid w:val="008D5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5E2"/>
    <w:rPr>
      <w:sz w:val="32"/>
    </w:rPr>
  </w:style>
  <w:style w:type="paragraph" w:customStyle="1" w:styleId="HeadingProcedure">
    <w:name w:val="Heading Procedure"/>
    <w:basedOn w:val="HeadingBase"/>
    <w:next w:val="Normal"/>
    <w:rsid w:val="008D55E2"/>
    <w:pPr>
      <w:tabs>
        <w:tab w:val="left" w:pos="0"/>
      </w:tabs>
      <w:spacing w:before="120" w:after="60"/>
    </w:pPr>
    <w:rPr>
      <w:i/>
      <w:color w:val="918585"/>
      <w:sz w:val="22"/>
    </w:rPr>
  </w:style>
  <w:style w:type="paragraph" w:customStyle="1" w:styleId="TableBodyText">
    <w:name w:val="Table Body Text"/>
    <w:basedOn w:val="BodyText"/>
    <w:rsid w:val="008D55E2"/>
    <w:pPr>
      <w:spacing w:before="60" w:after="60"/>
    </w:pPr>
  </w:style>
  <w:style w:type="paragraph" w:styleId="ListContinue">
    <w:name w:val="List Continue"/>
    <w:basedOn w:val="List"/>
    <w:rsid w:val="008D55E2"/>
    <w:pPr>
      <w:ind w:firstLine="0"/>
    </w:pPr>
  </w:style>
  <w:style w:type="paragraph" w:customStyle="1" w:styleId="ListNote">
    <w:name w:val="List Note"/>
    <w:basedOn w:val="List"/>
    <w:rsid w:val="008D55E2"/>
    <w:pPr>
      <w:pBdr>
        <w:top w:val="single" w:sz="6" w:space="2" w:color="918585"/>
        <w:bottom w:val="single" w:sz="6" w:space="2" w:color="918585"/>
      </w:pBdr>
      <w:tabs>
        <w:tab w:val="left" w:pos="1021"/>
      </w:tabs>
      <w:ind w:firstLine="0"/>
    </w:pPr>
  </w:style>
  <w:style w:type="paragraph" w:customStyle="1" w:styleId="Warning">
    <w:name w:val="Warning"/>
    <w:basedOn w:val="BodyText"/>
    <w:rsid w:val="008D55E2"/>
    <w:pPr>
      <w:shd w:val="clear" w:color="auto" w:fill="D9D9D9"/>
      <w:tabs>
        <w:tab w:val="left" w:pos="992"/>
      </w:tabs>
      <w:ind w:left="119" w:right="119"/>
    </w:pPr>
    <w:rPr>
      <w:sz w:val="20"/>
    </w:rPr>
  </w:style>
  <w:style w:type="paragraph" w:customStyle="1" w:styleId="MarginIcons">
    <w:name w:val="Margin Icons"/>
    <w:basedOn w:val="BodyText"/>
    <w:rsid w:val="008D5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5E2"/>
    <w:rPr>
      <w:rFonts w:ascii="Courier New" w:hAnsi="Courier New"/>
    </w:rPr>
  </w:style>
  <w:style w:type="paragraph" w:customStyle="1" w:styleId="NoteBullet">
    <w:name w:val="Note Bullet"/>
    <w:basedOn w:val="Note"/>
    <w:rsid w:val="008D55E2"/>
    <w:pPr>
      <w:tabs>
        <w:tab w:val="clear" w:pos="680"/>
      </w:tabs>
      <w:spacing w:before="60" w:after="60"/>
    </w:pPr>
  </w:style>
  <w:style w:type="paragraph" w:customStyle="1" w:styleId="SubHeading2">
    <w:name w:val="SubHeading2"/>
    <w:basedOn w:val="HeadingBase"/>
    <w:rsid w:val="008D55E2"/>
    <w:pPr>
      <w:spacing w:before="240" w:after="60"/>
    </w:pPr>
    <w:rPr>
      <w:sz w:val="20"/>
    </w:rPr>
  </w:style>
  <w:style w:type="paragraph" w:customStyle="1" w:styleId="SubHeading1">
    <w:name w:val="SubHeading1"/>
    <w:basedOn w:val="HeadingBase"/>
    <w:rsid w:val="008D55E2"/>
    <w:pPr>
      <w:spacing w:before="240" w:after="60"/>
    </w:pPr>
    <w:rPr>
      <w:color w:val="918585"/>
      <w:sz w:val="22"/>
    </w:rPr>
  </w:style>
  <w:style w:type="paragraph" w:customStyle="1" w:styleId="SideHeading">
    <w:name w:val="Side Heading"/>
    <w:basedOn w:val="HeadingBase"/>
    <w:rsid w:val="008D5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5E2"/>
    <w:pPr>
      <w:numPr>
        <w:numId w:val="10"/>
      </w:numPr>
    </w:pPr>
  </w:style>
  <w:style w:type="paragraph" w:styleId="PlainText">
    <w:name w:val="Plain Text"/>
    <w:basedOn w:val="Normal"/>
    <w:link w:val="PlainTextChar"/>
    <w:rsid w:val="008D55E2"/>
    <w:rPr>
      <w:sz w:val="20"/>
    </w:rPr>
  </w:style>
  <w:style w:type="character" w:customStyle="1" w:styleId="PlainTextChar">
    <w:name w:val="Plain Text Char"/>
    <w:basedOn w:val="DefaultParagraphFont"/>
    <w:link w:val="PlainText"/>
    <w:rsid w:val="008D55E2"/>
    <w:rPr>
      <w:rFonts w:ascii="Courier New" w:eastAsia="Times New Roman" w:hAnsi="Courier New" w:cs="Times New Roman"/>
      <w:sz w:val="20"/>
      <w:szCs w:val="20"/>
      <w:lang w:eastAsia="en-US"/>
    </w:rPr>
  </w:style>
  <w:style w:type="character" w:customStyle="1" w:styleId="MenuOption">
    <w:name w:val="Menu Option"/>
    <w:basedOn w:val="DefaultParagraphFont"/>
    <w:rsid w:val="008D55E2"/>
    <w:rPr>
      <w:b/>
      <w:smallCaps/>
    </w:rPr>
  </w:style>
  <w:style w:type="paragraph" w:customStyle="1" w:styleId="TableListNumber">
    <w:name w:val="Table List Number"/>
    <w:basedOn w:val="ListNumber"/>
    <w:rsid w:val="008D55E2"/>
    <w:pPr>
      <w:numPr>
        <w:numId w:val="0"/>
      </w:numPr>
    </w:pPr>
  </w:style>
  <w:style w:type="paragraph" w:styleId="TOC4">
    <w:name w:val="toc 4"/>
    <w:basedOn w:val="TOCBase"/>
    <w:next w:val="Normal"/>
    <w:semiHidden/>
    <w:rsid w:val="008D55E2"/>
    <w:pPr>
      <w:tabs>
        <w:tab w:val="right" w:leader="dot" w:pos="9071"/>
      </w:tabs>
      <w:ind w:left="1701"/>
    </w:pPr>
  </w:style>
  <w:style w:type="paragraph" w:customStyle="1" w:styleId="ListAlpha">
    <w:name w:val="List Alpha"/>
    <w:basedOn w:val="List"/>
    <w:rsid w:val="008D55E2"/>
    <w:pPr>
      <w:numPr>
        <w:numId w:val="8"/>
      </w:numPr>
    </w:pPr>
  </w:style>
  <w:style w:type="paragraph" w:customStyle="1" w:styleId="ListAlpha2">
    <w:name w:val="List Alpha 2"/>
    <w:basedOn w:val="List2"/>
    <w:rsid w:val="008D55E2"/>
    <w:pPr>
      <w:numPr>
        <w:numId w:val="7"/>
      </w:numPr>
    </w:pPr>
  </w:style>
  <w:style w:type="paragraph" w:styleId="List2">
    <w:name w:val="List 2"/>
    <w:basedOn w:val="BodyText"/>
    <w:rsid w:val="008D55E2"/>
    <w:pPr>
      <w:tabs>
        <w:tab w:val="left" w:pos="680"/>
      </w:tabs>
      <w:spacing w:before="60" w:after="60"/>
      <w:ind w:left="680" w:hanging="340"/>
    </w:pPr>
  </w:style>
  <w:style w:type="paragraph" w:styleId="List3">
    <w:name w:val="List 3"/>
    <w:basedOn w:val="BodyText"/>
    <w:rsid w:val="008D55E2"/>
    <w:pPr>
      <w:tabs>
        <w:tab w:val="left" w:pos="1021"/>
      </w:tabs>
      <w:spacing w:before="60" w:after="60"/>
      <w:ind w:left="1020" w:hanging="340"/>
    </w:pPr>
  </w:style>
  <w:style w:type="paragraph" w:styleId="List4">
    <w:name w:val="List 4"/>
    <w:basedOn w:val="BodyText"/>
    <w:rsid w:val="008D55E2"/>
    <w:pPr>
      <w:tabs>
        <w:tab w:val="left" w:pos="1361"/>
      </w:tabs>
      <w:spacing w:before="60" w:after="60"/>
      <w:ind w:left="1361" w:hanging="340"/>
    </w:pPr>
  </w:style>
  <w:style w:type="paragraph" w:styleId="List5">
    <w:name w:val="List 5"/>
    <w:basedOn w:val="BodyText"/>
    <w:rsid w:val="008D55E2"/>
    <w:pPr>
      <w:tabs>
        <w:tab w:val="left" w:pos="1701"/>
      </w:tabs>
      <w:spacing w:before="60" w:after="60"/>
      <w:ind w:left="1701" w:hanging="340"/>
    </w:pPr>
  </w:style>
  <w:style w:type="paragraph" w:styleId="ListBullet3">
    <w:name w:val="List Bullet 3"/>
    <w:basedOn w:val="List3"/>
    <w:rsid w:val="008D55E2"/>
    <w:pPr>
      <w:numPr>
        <w:numId w:val="13"/>
      </w:numPr>
      <w:tabs>
        <w:tab w:val="clear" w:pos="1021"/>
      </w:tabs>
      <w:ind w:left="1037" w:hanging="357"/>
    </w:pPr>
  </w:style>
  <w:style w:type="paragraph" w:styleId="ListBullet4">
    <w:name w:val="List Bullet 4"/>
    <w:basedOn w:val="List4"/>
    <w:rsid w:val="008D55E2"/>
    <w:pPr>
      <w:numPr>
        <w:numId w:val="2"/>
      </w:numPr>
      <w:tabs>
        <w:tab w:val="clear" w:pos="1361"/>
      </w:tabs>
    </w:pPr>
  </w:style>
  <w:style w:type="paragraph" w:styleId="ListBullet5">
    <w:name w:val="List Bullet 5"/>
    <w:basedOn w:val="List5"/>
    <w:rsid w:val="008D55E2"/>
    <w:pPr>
      <w:numPr>
        <w:numId w:val="3"/>
      </w:numPr>
    </w:pPr>
  </w:style>
  <w:style w:type="paragraph" w:styleId="ListContinue2">
    <w:name w:val="List Continue 2"/>
    <w:basedOn w:val="List2"/>
    <w:rsid w:val="008D55E2"/>
    <w:pPr>
      <w:ind w:firstLine="0"/>
    </w:pPr>
  </w:style>
  <w:style w:type="paragraph" w:styleId="ListContinue3">
    <w:name w:val="List Continue 3"/>
    <w:basedOn w:val="List3"/>
    <w:rsid w:val="008D55E2"/>
    <w:pPr>
      <w:ind w:left="1021" w:firstLine="0"/>
    </w:pPr>
  </w:style>
  <w:style w:type="paragraph" w:styleId="ListContinue4">
    <w:name w:val="List Continue 4"/>
    <w:basedOn w:val="List4"/>
    <w:rsid w:val="008D55E2"/>
    <w:pPr>
      <w:ind w:firstLine="0"/>
    </w:pPr>
  </w:style>
  <w:style w:type="paragraph" w:styleId="ListContinue5">
    <w:name w:val="List Continue 5"/>
    <w:basedOn w:val="List5"/>
    <w:rsid w:val="008D55E2"/>
    <w:pPr>
      <w:ind w:firstLine="0"/>
    </w:pPr>
  </w:style>
  <w:style w:type="paragraph" w:styleId="ListNumber3">
    <w:name w:val="List Number 3"/>
    <w:basedOn w:val="List3"/>
    <w:rsid w:val="008D55E2"/>
    <w:pPr>
      <w:numPr>
        <w:numId w:val="4"/>
      </w:numPr>
    </w:pPr>
  </w:style>
  <w:style w:type="paragraph" w:styleId="ListNumber4">
    <w:name w:val="List Number 4"/>
    <w:basedOn w:val="List4"/>
    <w:rsid w:val="008D55E2"/>
    <w:pPr>
      <w:numPr>
        <w:numId w:val="5"/>
      </w:numPr>
    </w:pPr>
  </w:style>
  <w:style w:type="paragraph" w:styleId="ListNumber5">
    <w:name w:val="List Number 5"/>
    <w:basedOn w:val="List5"/>
    <w:rsid w:val="008D55E2"/>
    <w:pPr>
      <w:numPr>
        <w:numId w:val="6"/>
      </w:numPr>
    </w:pPr>
  </w:style>
  <w:style w:type="paragraph" w:styleId="BlockText">
    <w:name w:val="Block Text"/>
    <w:basedOn w:val="Normal"/>
    <w:rsid w:val="008D55E2"/>
    <w:pPr>
      <w:spacing w:after="120"/>
      <w:ind w:left="1440" w:right="1440"/>
    </w:pPr>
  </w:style>
  <w:style w:type="character" w:customStyle="1" w:styleId="Subscript">
    <w:name w:val="Subscript"/>
    <w:basedOn w:val="DefaultParagraphFont"/>
    <w:rsid w:val="008D55E2"/>
    <w:rPr>
      <w:sz w:val="16"/>
      <w:vertAlign w:val="subscript"/>
    </w:rPr>
  </w:style>
  <w:style w:type="character" w:customStyle="1" w:styleId="Superscript">
    <w:name w:val="Superscript"/>
    <w:basedOn w:val="DefaultParagraphFont"/>
    <w:rsid w:val="008D55E2"/>
    <w:rPr>
      <w:sz w:val="16"/>
      <w:vertAlign w:val="superscript"/>
    </w:rPr>
  </w:style>
  <w:style w:type="character" w:customStyle="1" w:styleId="Symbols">
    <w:name w:val="Symbols"/>
    <w:basedOn w:val="DefaultParagraphFont"/>
    <w:rsid w:val="008D55E2"/>
    <w:rPr>
      <w:rFonts w:ascii="Symbol" w:hAnsi="Symbol"/>
    </w:rPr>
  </w:style>
  <w:style w:type="character" w:customStyle="1" w:styleId="MenuOptions">
    <w:name w:val="Menu Options"/>
    <w:basedOn w:val="DefaultParagraphFont"/>
    <w:rsid w:val="008D55E2"/>
    <w:rPr>
      <w:rFonts w:ascii="Arial Narrow" w:hAnsi="Arial Narrow"/>
      <w:smallCaps/>
    </w:rPr>
  </w:style>
  <w:style w:type="character" w:customStyle="1" w:styleId="Buttons">
    <w:name w:val="Buttons"/>
    <w:basedOn w:val="DefaultParagraphFont"/>
    <w:rsid w:val="008D55E2"/>
    <w:rPr>
      <w:b/>
    </w:rPr>
  </w:style>
  <w:style w:type="character" w:customStyle="1" w:styleId="Underlined">
    <w:name w:val="Underlined"/>
    <w:basedOn w:val="DefaultParagraphFont"/>
    <w:rsid w:val="008D55E2"/>
    <w:rPr>
      <w:u w:val="single"/>
    </w:rPr>
  </w:style>
  <w:style w:type="paragraph" w:customStyle="1" w:styleId="TableBodyTextRight">
    <w:name w:val="Table Body Text Right"/>
    <w:basedOn w:val="TableBodyText"/>
    <w:rsid w:val="008D55E2"/>
    <w:pPr>
      <w:widowControl w:val="0"/>
      <w:autoSpaceDE w:val="0"/>
      <w:autoSpaceDN w:val="0"/>
      <w:adjustRightInd w:val="0"/>
      <w:jc w:val="right"/>
    </w:pPr>
    <w:rPr>
      <w:rFonts w:cs="Arial"/>
      <w:szCs w:val="18"/>
    </w:rPr>
  </w:style>
  <w:style w:type="paragraph" w:customStyle="1" w:styleId="CopyrightText">
    <w:name w:val="Copyright Text"/>
    <w:basedOn w:val="BodyText"/>
    <w:rsid w:val="008D55E2"/>
    <w:rPr>
      <w:sz w:val="18"/>
    </w:rPr>
  </w:style>
  <w:style w:type="paragraph" w:customStyle="1" w:styleId="BodySmallRight">
    <w:name w:val="Body Small Right"/>
    <w:basedOn w:val="BodyTextRight"/>
    <w:rsid w:val="008D55E2"/>
    <w:rPr>
      <w:sz w:val="18"/>
      <w:szCs w:val="18"/>
    </w:rPr>
  </w:style>
  <w:style w:type="paragraph" w:customStyle="1" w:styleId="MarginEdition">
    <w:name w:val="Margin Edition"/>
    <w:basedOn w:val="MarginNote"/>
    <w:rsid w:val="008D55E2"/>
    <w:pPr>
      <w:spacing w:before="0" w:after="0"/>
    </w:pPr>
    <w:rPr>
      <w:rFonts w:ascii="Times New Roman" w:hAnsi="Times New Roman"/>
      <w:color w:val="999999"/>
    </w:rPr>
  </w:style>
  <w:style w:type="paragraph" w:customStyle="1" w:styleId="Spacer">
    <w:name w:val="Spacer"/>
    <w:basedOn w:val="Normal"/>
    <w:rsid w:val="008D55E2"/>
    <w:rPr>
      <w:sz w:val="2"/>
      <w:szCs w:val="2"/>
    </w:rPr>
  </w:style>
  <w:style w:type="character" w:customStyle="1" w:styleId="Small">
    <w:name w:val="Small"/>
    <w:basedOn w:val="DefaultParagraphFont"/>
    <w:rsid w:val="008D55E2"/>
    <w:rPr>
      <w:sz w:val="16"/>
    </w:rPr>
  </w:style>
  <w:style w:type="paragraph" w:customStyle="1" w:styleId="WideTable">
    <w:name w:val="Wide Table"/>
    <w:basedOn w:val="Normal"/>
    <w:rsid w:val="008D55E2"/>
    <w:pPr>
      <w:ind w:left="-1418"/>
    </w:pPr>
    <w:rPr>
      <w:sz w:val="2"/>
      <w:szCs w:val="2"/>
    </w:rPr>
  </w:style>
  <w:style w:type="character" w:styleId="PageNumber">
    <w:name w:val="page number"/>
    <w:basedOn w:val="DefaultParagraphFont"/>
    <w:rsid w:val="008D55E2"/>
  </w:style>
  <w:style w:type="paragraph" w:styleId="Quote">
    <w:name w:val="Quote"/>
    <w:basedOn w:val="Heading1"/>
    <w:link w:val="QuoteChar"/>
    <w:qFormat/>
    <w:rsid w:val="008D55E2"/>
    <w:rPr>
      <w:b w:val="0"/>
      <w:sz w:val="72"/>
      <w:szCs w:val="72"/>
      <w:lang w:val="en-NZ"/>
    </w:rPr>
  </w:style>
  <w:style w:type="character" w:customStyle="1" w:styleId="QuoteChar">
    <w:name w:val="Quote Char"/>
    <w:basedOn w:val="DefaultParagraphFont"/>
    <w:link w:val="Quote"/>
    <w:rsid w:val="008D5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5E2"/>
    <w:pPr>
      <w:pageBreakBefore/>
    </w:pPr>
  </w:style>
  <w:style w:type="paragraph" w:customStyle="1" w:styleId="Border">
    <w:name w:val="Border"/>
    <w:basedOn w:val="Normal"/>
    <w:qFormat/>
    <w:rsid w:val="008D5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5E2"/>
    <w:rPr>
      <w:b/>
      <w:bCs/>
      <w:i/>
      <w:iCs/>
      <w:color w:val="auto"/>
    </w:rPr>
  </w:style>
  <w:style w:type="paragraph" w:styleId="IntenseQuote">
    <w:name w:val="Intense Quote"/>
    <w:basedOn w:val="Normal"/>
    <w:next w:val="Normal"/>
    <w:link w:val="IntenseQuoteChar"/>
    <w:uiPriority w:val="30"/>
    <w:qFormat/>
    <w:rsid w:val="008D5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5E2"/>
    <w:rPr>
      <w:smallCaps/>
      <w:color w:val="auto"/>
      <w:u w:val="single"/>
    </w:rPr>
  </w:style>
  <w:style w:type="character" w:styleId="IntenseReference">
    <w:name w:val="Intense Reference"/>
    <w:basedOn w:val="DefaultParagraphFont"/>
    <w:uiPriority w:val="32"/>
    <w:qFormat/>
    <w:rsid w:val="008D55E2"/>
    <w:rPr>
      <w:b/>
      <w:bCs/>
      <w:smallCaps/>
      <w:color w:val="auto"/>
      <w:spacing w:val="5"/>
      <w:u w:val="single"/>
    </w:rPr>
  </w:style>
  <w:style w:type="paragraph" w:customStyle="1" w:styleId="2ColumnHeading">
    <w:name w:val="2Column Heading"/>
    <w:basedOn w:val="BodyText"/>
    <w:qFormat/>
    <w:rsid w:val="008D55E2"/>
    <w:pPr>
      <w:spacing w:after="60"/>
      <w:ind w:left="-2268"/>
    </w:pPr>
    <w:rPr>
      <w:b/>
    </w:rPr>
  </w:style>
  <w:style w:type="paragraph" w:customStyle="1" w:styleId="Heading1TOC">
    <w:name w:val="Heading1 TOC"/>
    <w:basedOn w:val="Normal"/>
    <w:qFormat/>
    <w:rsid w:val="008D55E2"/>
    <w:pPr>
      <w:spacing w:before="240" w:after="120"/>
    </w:pPr>
    <w:rPr>
      <w:rFonts w:ascii="Times New Roman" w:hAnsi="Times New Roman"/>
      <w:b/>
      <w:sz w:val="32"/>
    </w:rPr>
  </w:style>
  <w:style w:type="paragraph" w:customStyle="1" w:styleId="Heading2TOC">
    <w:name w:val="Heading2 TOC"/>
    <w:basedOn w:val="Normal"/>
    <w:qFormat/>
    <w:rsid w:val="008D55E2"/>
    <w:pPr>
      <w:spacing w:before="240" w:after="60"/>
    </w:pPr>
    <w:rPr>
      <w:rFonts w:ascii="Times New Roman" w:hAnsi="Times New Roman"/>
      <w:b/>
      <w:sz w:val="28"/>
    </w:rPr>
  </w:style>
  <w:style w:type="character" w:customStyle="1" w:styleId="Underline">
    <w:name w:val="Underline"/>
    <w:basedOn w:val="DefaultParagraphFont"/>
    <w:qFormat/>
    <w:rsid w:val="008D55E2"/>
    <w:rPr>
      <w:u w:val="single"/>
    </w:rPr>
  </w:style>
  <w:style w:type="paragraph" w:styleId="BalloonText">
    <w:name w:val="Balloon Text"/>
    <w:basedOn w:val="Normal"/>
    <w:link w:val="BalloonTextChar"/>
    <w:rsid w:val="008D55E2"/>
    <w:rPr>
      <w:rFonts w:ascii="Tahoma" w:hAnsi="Tahoma" w:cs="Tahoma"/>
      <w:sz w:val="16"/>
      <w:szCs w:val="16"/>
    </w:rPr>
  </w:style>
  <w:style w:type="character" w:customStyle="1" w:styleId="BalloonTextChar">
    <w:name w:val="Balloon Text Char"/>
    <w:basedOn w:val="DefaultParagraphFont"/>
    <w:link w:val="BalloonText"/>
    <w:rsid w:val="008D5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5E2"/>
    <w:rPr>
      <w:b/>
      <w:color w:val="660033"/>
      <w:spacing w:val="0"/>
    </w:rPr>
  </w:style>
  <w:style w:type="paragraph" w:customStyle="1" w:styleId="Nameditemlist">
    <w:name w:val="Named item list"/>
    <w:basedOn w:val="BodyText"/>
    <w:qFormat/>
    <w:rsid w:val="008D55E2"/>
    <w:pPr>
      <w:tabs>
        <w:tab w:val="left" w:pos="2835"/>
      </w:tabs>
      <w:ind w:left="2835" w:hanging="2835"/>
    </w:pPr>
  </w:style>
  <w:style w:type="paragraph" w:customStyle="1" w:styleId="BodyTextnopadding">
    <w:name w:val="Body Text no padding"/>
    <w:basedOn w:val="BodyText"/>
    <w:qFormat/>
    <w:rsid w:val="008D55E2"/>
    <w:pPr>
      <w:spacing w:before="0" w:after="0"/>
    </w:pPr>
  </w:style>
  <w:style w:type="paragraph" w:customStyle="1" w:styleId="BodyTextBold">
    <w:name w:val="Body Text Bold"/>
    <w:basedOn w:val="BodyText"/>
    <w:qFormat/>
    <w:rsid w:val="008D55E2"/>
    <w:rPr>
      <w:b/>
    </w:rPr>
  </w:style>
  <w:style w:type="character" w:styleId="Hyperlink">
    <w:name w:val="Hyperlink"/>
    <w:basedOn w:val="DefaultParagraphFont"/>
    <w:uiPriority w:val="99"/>
    <w:unhideWhenUsed/>
    <w:rsid w:val="00063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4344</Characters>
  <Application>Microsoft Office Word</Application>
  <DocSecurity>0</DocSecurity>
  <Lines>206</Lines>
  <Paragraphs>125</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CPPDSM4031 Arrange lease of space</dc:title>
  <dc:subject>Approved</dc:subject>
  <dc:creator>Artibus Innovation</dc:creator>
  <cp:keywords>Release: 1</cp:keywords>
  <dc:description>Review Date: 12 April 2008</dc:description>
  <cp:lastModifiedBy>HSD_TPCMSd.prod</cp:lastModifiedBy>
  <cp:revision>3</cp:revision>
  <dcterms:created xsi:type="dcterms:W3CDTF">2021-05-19T12:51:00Z</dcterms:created>
  <dcterms:modified xsi:type="dcterms:W3CDTF">2021-05-19T12:51:00Z</dcterms:modified>
</cp:coreProperties>
</file>