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7C0" w:rsidP="001B17C0">
      <w:pPr>
        <w:pStyle w:val="Title"/>
      </w:pPr>
      <w:r>
        <w:fldChar w:fldCharType="begin"/>
      </w:r>
      <w:r>
        <w:instrText xml:space="preserve"> TITLE   \* MERGEFORMAT </w:instrText>
      </w:r>
      <w:r>
        <w:fldChar w:fldCharType="separate"/>
      </w:r>
      <w:r>
        <w:t>CPPDSM4028 Identify and analyse risks and opportunities in the property industry</w:t>
      </w:r>
      <w:r>
        <w:fldChar w:fldCharType="end"/>
      </w:r>
    </w:p>
    <w:p w:rsidR="001B17C0" w:rsidP="001B17C0">
      <w:pPr>
        <w:pStyle w:val="Version"/>
        <w:sectPr w:rsidSect="003D7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D61" w:rsidP="003D7D61">
      <w:pPr>
        <w:pStyle w:val="SuperHeading"/>
      </w:pPr>
      <w:r w:rsidRPr="003D7D61">
        <w:t>CPPDSM4028 Identify and analyse risks and opportunities in the property industry</w:t>
      </w:r>
    </w:p>
    <w:p w:rsidR="00000000" w:rsidRPr="003D7D61" w:rsidP="003D7D61">
      <w:pPr>
        <w:pStyle w:val="Heading1"/>
      </w:pPr>
      <w:bookmarkStart w:id="1" w:name="O_864463"/>
      <w:bookmarkEnd w:id="1"/>
      <w:r w:rsidRPr="003D7D61">
        <w:t>Modification History</w:t>
      </w:r>
    </w:p>
    <w:p w:rsidR="00000000" w:rsidRPr="003D7D61" w:rsidP="001B17C0">
      <w:pPr>
        <w:pStyle w:val="BodyText"/>
      </w:pPr>
      <w:r w:rsidRPr="003D7D61">
        <w:t>Release 1.</w:t>
      </w:r>
    </w:p>
    <w:p w:rsidR="00000000" w:rsidRPr="003D7D61" w:rsidP="001B17C0">
      <w:pPr>
        <w:pStyle w:val="BodyText"/>
      </w:pPr>
      <w:r w:rsidRPr="003D7D61">
        <w:t>Replaces superseded equivalent CPPDSM4028A Identify and analyse risks and opportunities in the property industry.</w:t>
      </w:r>
    </w:p>
    <w:p w:rsidR="00000000" w:rsidRPr="003D7D61" w:rsidP="001B17C0">
      <w:pPr>
        <w:pStyle w:val="BodyText"/>
      </w:pPr>
      <w:r w:rsidRPr="003D7D61">
        <w:t>This version first released with CPP Property Services Training Package Version 5.</w:t>
      </w:r>
    </w:p>
    <w:p w:rsidR="00000000" w:rsidRPr="003D7D61" w:rsidP="003D7D61">
      <w:pPr>
        <w:pStyle w:val="Heading1"/>
      </w:pPr>
      <w:bookmarkStart w:id="2" w:name="O_864471"/>
      <w:bookmarkEnd w:id="2"/>
      <w:r w:rsidRPr="003D7D61">
        <w:t>Application</w:t>
      </w:r>
    </w:p>
    <w:p w:rsidR="00000000" w:rsidRPr="003D7D61" w:rsidP="001B17C0">
      <w:pPr>
        <w:pStyle w:val="BodyText"/>
      </w:pPr>
      <w:r w:rsidRPr="003D7D61">
        <w:t>This unit of competency specifies the outcomes required to identify and analyse potential threats and opportunities to ensure safe and effective</w:t>
      </w:r>
      <w:r w:rsidRPr="003D7D61">
        <w:t xml:space="preserve"> property operations. It requires the ability to assess property systems and assets to determine the level of risk exposure and identify areas of opportunity for property operations.</w:t>
      </w:r>
    </w:p>
    <w:p w:rsidR="00000000" w:rsidRPr="003D7D61" w:rsidP="001B17C0">
      <w:pPr>
        <w:pStyle w:val="BodyText"/>
      </w:pPr>
      <w:r w:rsidRPr="003D7D61">
        <w:t>The unit supports workers in the property industry involved in identifyi</w:t>
      </w:r>
      <w:r w:rsidRPr="003D7D61">
        <w:t>ng and analysing potential threats and opportunities to ensure safe and effective property operations. It applies to real estate agents, property managers, strata managers, Nationwide House Energy Rating Scheme (NatHERS) assessors, home sustainability asse</w:t>
      </w:r>
      <w:r w:rsidRPr="003D7D61">
        <w:t>ssors and facility managers.</w:t>
      </w:r>
    </w:p>
    <w:p w:rsidR="00000000" w:rsidRPr="003D7D61" w:rsidP="001B17C0">
      <w:pPr>
        <w:pStyle w:val="BodyText"/>
      </w:pPr>
      <w:r w:rsidRPr="003D7D61">
        <w:t>Licensing, legislative, regulatory or certification requirements apply to this unit in some States and Territories. Relevant state and territory regulatory authorities should be consulted to confirm those requirements.</w:t>
      </w:r>
    </w:p>
    <w:p w:rsidR="00000000" w:rsidRPr="003D7D61" w:rsidP="003D7D61">
      <w:pPr>
        <w:pStyle w:val="Heading1"/>
      </w:pPr>
      <w:bookmarkStart w:id="3" w:name="O_864470"/>
      <w:bookmarkEnd w:id="3"/>
      <w:r w:rsidRPr="003D7D61">
        <w:t>Pre-requisite Unit</w:t>
      </w:r>
    </w:p>
    <w:p w:rsidR="00000000" w:rsidRPr="003D7D61" w:rsidP="001B17C0">
      <w:pPr>
        <w:pStyle w:val="BodyText"/>
      </w:pPr>
      <w:r w:rsidRPr="003D7D61">
        <w:t>Nil</w:t>
      </w:r>
    </w:p>
    <w:p w:rsidR="00000000" w:rsidRPr="003D7D61" w:rsidP="003D7D61">
      <w:pPr>
        <w:pStyle w:val="Heading1"/>
      </w:pPr>
      <w:bookmarkStart w:id="4" w:name="O_864469"/>
      <w:bookmarkEnd w:id="4"/>
      <w:r w:rsidRPr="003D7D61">
        <w:t>Competency Field</w:t>
      </w:r>
    </w:p>
    <w:p w:rsidR="00000000" w:rsidRPr="003D7D61" w:rsidP="001B17C0">
      <w:pPr>
        <w:pStyle w:val="BodyText"/>
      </w:pPr>
      <w:r w:rsidRPr="003D7D61">
        <w:t>Strata community management</w:t>
      </w:r>
    </w:p>
    <w:p w:rsidR="00000000" w:rsidRPr="003D7D61" w:rsidP="003D7D61">
      <w:pPr>
        <w:pStyle w:val="Heading1"/>
      </w:pPr>
      <w:bookmarkStart w:id="5" w:name="O_864468"/>
      <w:bookmarkEnd w:id="5"/>
      <w:r w:rsidRPr="003D7D61">
        <w:t>Unit Sector</w:t>
      </w:r>
    </w:p>
    <w:p w:rsidR="00000000" w:rsidRPr="003D7D61" w:rsidP="001B17C0">
      <w:pPr>
        <w:pStyle w:val="BodyText"/>
      </w:pPr>
      <w:r w:rsidRPr="003D7D61">
        <w:t>Property services</w:t>
      </w:r>
    </w:p>
    <w:p w:rsidR="00000000" w:rsidRPr="003D7D61" w:rsidP="003D7D61">
      <w:pPr>
        <w:pStyle w:val="Heading1"/>
      </w:pPr>
      <w:bookmarkStart w:id="6" w:name="O_864467"/>
      <w:bookmarkEnd w:id="6"/>
      <w:r w:rsidRPr="003D7D61">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D7D6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Performance criteria describe the performance needed to demonstrate achievement of the element. Where bold italicised text is used, further information is detailed in the range of conditions.</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1.</w:t>
            </w:r>
          </w:p>
        </w:tc>
        <w:tc>
          <w:tcPr>
            <w:tcW w:w="1936" w:type="dxa"/>
            <w:vMerge w:val="restart"/>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Identify risks and opportunities.</w:t>
            </w: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1.1.</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Information on actua</w:t>
            </w:r>
            <w:r w:rsidRPr="003D7D61">
              <w:t xml:space="preserve">l and potential </w:t>
            </w:r>
            <w:r w:rsidRPr="003D7D61">
              <w:rPr>
                <w:rStyle w:val="BoldandItalics"/>
              </w:rPr>
              <w:t>risks</w:t>
            </w:r>
            <w:r w:rsidRPr="003D7D61">
              <w:t xml:space="preserve"> and </w:t>
            </w:r>
            <w:r w:rsidRPr="003D7D61">
              <w:rPr>
                <w:rStyle w:val="BoldandItalics"/>
              </w:rPr>
              <w:t>opportunities</w:t>
            </w:r>
            <w:r w:rsidRPr="003D7D61">
              <w:t xml:space="preserve"> is collected and assessed for currency, accuracy and relevance.</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1.2.</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Structured plan for identifying and assessing likelihood of risk and opportunity is developed.</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1.3.</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Limitations in identifying and assessing risks and opportunities are recognised, and assistance is sought as required.</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2.</w:t>
            </w:r>
          </w:p>
        </w:tc>
        <w:tc>
          <w:tcPr>
            <w:tcW w:w="1936" w:type="dxa"/>
            <w:vMerge w:val="restart"/>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Analyse risks and opportunities.</w:t>
            </w: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2.1.</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Identified risks and opportunities are analysed for validity and reliability.</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2.2.</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Assessment criteria for measuring level of potential or existing risk or opportunity, together with an assessment of consequences, are developed according to terms of reference.</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2.3.</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 xml:space="preserve">Gaps in assessment methodology are identified and appropriate actions </w:t>
            </w:r>
            <w:r w:rsidRPr="003D7D61">
              <w:t>implemented.</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2.4.</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Valid and relevant data is analysed against assessment criteria to determine level of potential risk or opportunity.</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3.</w:t>
            </w:r>
          </w:p>
        </w:tc>
        <w:tc>
          <w:tcPr>
            <w:tcW w:w="1936" w:type="dxa"/>
            <w:vMerge w:val="restart"/>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Document findings.</w:t>
            </w: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3.1.</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Risk and opportunity assessment findings are documented.</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3.2.</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Feedback on findings is actively sought to ensure accuracy and relevance of information.</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3.3.</w:t>
            </w:r>
          </w:p>
        </w:tc>
        <w:tc>
          <w:tcPr>
            <w:tcW w:w="561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Findings are updated as required and incorporated into risk and opportunity assessment plan for future management decision making.</w:t>
            </w:r>
          </w:p>
        </w:tc>
      </w:tr>
      <w:tr w:rsidTr="003D7D6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3.4.</w:t>
            </w:r>
          </w:p>
        </w:tc>
        <w:tc>
          <w:tcPr>
            <w:tcW w:w="5610" w:type="dxa"/>
            <w:tcBorders>
              <w:top w:val="nil"/>
              <w:left w:val="nil"/>
              <w:bottom w:val="nil"/>
              <w:right w:val="nil"/>
            </w:tcBorders>
            <w:tcMar>
              <w:top w:w="0" w:type="dxa"/>
              <w:left w:w="62" w:type="dxa"/>
              <w:bottom w:w="0" w:type="dxa"/>
              <w:right w:w="62" w:type="dxa"/>
            </w:tcMar>
          </w:tcPr>
          <w:p w:rsidR="00000000" w:rsidRPr="003D7D61" w:rsidP="003D7D61">
            <w:pPr>
              <w:pStyle w:val="BodyText"/>
            </w:pPr>
            <w:r w:rsidRPr="003D7D61">
              <w:t>Information is securely maintained with due regard to confidentiality.</w:t>
            </w:r>
          </w:p>
        </w:tc>
      </w:tr>
    </w:tbl>
    <w:p w:rsidR="00000000" w:rsidRPr="003D7D61" w:rsidP="003D7D61">
      <w:pPr>
        <w:pStyle w:val="BodyText"/>
      </w:pPr>
    </w:p>
    <w:p w:rsidR="00000000" w:rsidRPr="003D7D61" w:rsidP="003D7D61">
      <w:pPr>
        <w:pStyle w:val="AllowPageBreak"/>
      </w:pPr>
    </w:p>
    <w:p w:rsidR="00000000" w:rsidRPr="003D7D61" w:rsidP="003D7D61">
      <w:pPr>
        <w:pStyle w:val="Heading1"/>
      </w:pPr>
      <w:bookmarkStart w:id="7" w:name="O_864466"/>
      <w:bookmarkEnd w:id="7"/>
      <w:r w:rsidRPr="003D7D61">
        <w:t>Foundation Skills</w:t>
      </w:r>
    </w:p>
    <w:tbl>
      <w:tblPr>
        <w:tblW w:w="0" w:type="auto"/>
        <w:tblLayout w:type="fixed"/>
        <w:tblCellMar>
          <w:left w:w="62" w:type="dxa"/>
          <w:right w:w="62" w:type="dxa"/>
        </w:tblCellMar>
        <w:tblLook w:val="0000"/>
      </w:tblPr>
      <w:tblGrid>
        <w:gridCol w:w="2195"/>
        <w:gridCol w:w="6877"/>
      </w:tblGrid>
      <w:tr w:rsidTr="003D7D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This section describes the language, literacy, numeracy and employment skills essential to performance in this unit but not explicit in the performa</w:t>
            </w:r>
            <w:r w:rsidRPr="003D7D61">
              <w:t>nce criteria.</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D7D61" w:rsidP="003D7D61">
            <w:pPr>
              <w:pStyle w:val="BodyText"/>
            </w:pPr>
            <w:r w:rsidRPr="003D7D6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rPr>
                <w:rStyle w:val="SpecialBold"/>
              </w:rPr>
              <w:t>Performance feature</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Learning skills to:</w:t>
            </w:r>
          </w:p>
        </w:tc>
        <w:tc>
          <w:tcPr>
            <w:tcW w:w="6877" w:type="dxa"/>
            <w:tcBorders>
              <w:top w:val="nil"/>
              <w:left w:val="nil"/>
              <w:bottom w:val="nil"/>
              <w:right w:val="nil"/>
            </w:tcBorders>
            <w:tcMar>
              <w:top w:w="0" w:type="dxa"/>
              <w:left w:w="62" w:type="dxa"/>
              <w:bottom w:w="0" w:type="dxa"/>
              <w:right w:w="62" w:type="dxa"/>
            </w:tcMar>
          </w:tcPr>
          <w:p w:rsidR="00000000" w:rsidP="003D7D61">
            <w:pPr>
              <w:pStyle w:val="ListBullet"/>
              <w:rPr>
                <w:lang w:val="en-NZ"/>
              </w:rPr>
            </w:pPr>
            <w:r w:rsidRPr="003D7D61">
              <w:t>maintain current knowledge of routine risk identification and reporting procedures.</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Numeracy skills to:</w:t>
            </w:r>
          </w:p>
        </w:tc>
        <w:tc>
          <w:tcPr>
            <w:tcW w:w="6877" w:type="dxa"/>
            <w:tcBorders>
              <w:top w:val="nil"/>
              <w:left w:val="nil"/>
              <w:bottom w:val="nil"/>
              <w:right w:val="nil"/>
            </w:tcBorders>
            <w:tcMar>
              <w:top w:w="0" w:type="dxa"/>
              <w:left w:w="62" w:type="dxa"/>
              <w:bottom w:w="0" w:type="dxa"/>
              <w:right w:w="62" w:type="dxa"/>
            </w:tcMar>
          </w:tcPr>
          <w:p w:rsidR="00000000" w:rsidP="003D7D61">
            <w:pPr>
              <w:pStyle w:val="ListBullet"/>
              <w:rPr>
                <w:lang w:val="en-NZ"/>
              </w:rPr>
            </w:pPr>
            <w:r w:rsidRPr="003D7D61">
              <w:t>interpret routine graphical and statistical information to analyse occurrence of risks in the property industry.</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D7D61">
            <w:pPr>
              <w:pStyle w:val="ListBullet"/>
              <w:rPr>
                <w:lang w:val="en-NZ"/>
              </w:rPr>
            </w:pPr>
            <w:r w:rsidRPr="003D7D61">
              <w:t>ask questions to clarify scope of own responsibility with regard to identifying and reporting risks and opportu</w:t>
            </w:r>
            <w:r w:rsidRPr="003D7D61">
              <w:t>nities.</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Reading skills to:</w:t>
            </w:r>
          </w:p>
        </w:tc>
        <w:tc>
          <w:tcPr>
            <w:tcW w:w="6877" w:type="dxa"/>
            <w:tcBorders>
              <w:top w:val="nil"/>
              <w:left w:val="nil"/>
              <w:bottom w:val="nil"/>
              <w:right w:val="nil"/>
            </w:tcBorders>
            <w:tcMar>
              <w:top w:w="0" w:type="dxa"/>
              <w:left w:w="62" w:type="dxa"/>
              <w:bottom w:w="0" w:type="dxa"/>
              <w:right w:w="62" w:type="dxa"/>
            </w:tcMar>
          </w:tcPr>
          <w:p w:rsidR="00000000" w:rsidP="003D7D61">
            <w:pPr>
              <w:pStyle w:val="ListBullet"/>
              <w:rPr>
                <w:lang w:val="en-NZ"/>
              </w:rPr>
            </w:pPr>
            <w:r w:rsidRPr="003D7D61">
              <w:t>read and interpret routine workplace documents on own responsibility for identifying and reporting risks.</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Writing skills to:</w:t>
            </w:r>
          </w:p>
        </w:tc>
        <w:tc>
          <w:tcPr>
            <w:tcW w:w="6877" w:type="dxa"/>
            <w:tcBorders>
              <w:top w:val="nil"/>
              <w:left w:val="nil"/>
              <w:bottom w:val="nil"/>
              <w:right w:val="nil"/>
            </w:tcBorders>
            <w:tcMar>
              <w:top w:w="0" w:type="dxa"/>
              <w:left w:w="62" w:type="dxa"/>
              <w:bottom w:w="0" w:type="dxa"/>
              <w:right w:w="62" w:type="dxa"/>
            </w:tcMar>
          </w:tcPr>
          <w:p w:rsidR="00000000" w:rsidP="003D7D61">
            <w:pPr>
              <w:pStyle w:val="ListBullet"/>
              <w:rPr>
                <w:lang w:val="en-NZ"/>
              </w:rPr>
            </w:pPr>
            <w:r w:rsidRPr="003D7D61">
              <w:t>prepare routine documentation, including emails, memos and letters, to report risks and opportunitie</w:t>
            </w:r>
            <w:r w:rsidRPr="003D7D61">
              <w:t>s.</w:t>
            </w:r>
          </w:p>
        </w:tc>
      </w:tr>
      <w:tr w:rsidTr="003D7D6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Technology skills to:</w:t>
            </w:r>
          </w:p>
        </w:tc>
        <w:tc>
          <w:tcPr>
            <w:tcW w:w="6877" w:type="dxa"/>
            <w:tcBorders>
              <w:top w:val="nil"/>
              <w:left w:val="nil"/>
              <w:bottom w:val="nil"/>
              <w:right w:val="nil"/>
            </w:tcBorders>
            <w:tcMar>
              <w:top w:w="0" w:type="dxa"/>
              <w:left w:w="62" w:type="dxa"/>
              <w:bottom w:w="0" w:type="dxa"/>
              <w:right w:w="62" w:type="dxa"/>
            </w:tcMar>
          </w:tcPr>
          <w:p w:rsidR="00000000" w:rsidRPr="003D7D61" w:rsidP="003D7D61">
            <w:pPr>
              <w:pStyle w:val="ListBullet"/>
            </w:pPr>
            <w:r w:rsidRPr="003D7D61">
              <w:t>use business technology to access online information about routine risks and opportunities in the property industry.</w:t>
            </w:r>
          </w:p>
        </w:tc>
      </w:tr>
    </w:tbl>
    <w:p w:rsidR="00000000" w:rsidRPr="003D7D61" w:rsidP="003D7D61">
      <w:pPr>
        <w:pStyle w:val="BodyText"/>
      </w:pPr>
    </w:p>
    <w:p w:rsidR="00000000" w:rsidRPr="003D7D61" w:rsidP="003D7D61">
      <w:pPr>
        <w:pStyle w:val="AllowPageBreak"/>
      </w:pPr>
    </w:p>
    <w:p w:rsidR="00000000" w:rsidRPr="003D7D61" w:rsidP="003D7D61">
      <w:pPr>
        <w:pStyle w:val="Heading1"/>
      </w:pPr>
      <w:bookmarkStart w:id="8" w:name="O_864465"/>
      <w:bookmarkEnd w:id="8"/>
      <w:r w:rsidRPr="003D7D61">
        <w:t>Range of Conditions</w:t>
      </w:r>
    </w:p>
    <w:tbl>
      <w:tblPr>
        <w:tblW w:w="0" w:type="auto"/>
        <w:tblLayout w:type="fixed"/>
        <w:tblCellMar>
          <w:left w:w="62" w:type="dxa"/>
          <w:right w:w="62" w:type="dxa"/>
        </w:tblCellMar>
        <w:tblLook w:val="0000"/>
      </w:tblPr>
      <w:tblGrid>
        <w:gridCol w:w="2520"/>
        <w:gridCol w:w="7"/>
        <w:gridCol w:w="6545"/>
      </w:tblGrid>
      <w:tr w:rsidTr="003D7D6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t>This section specifies work environments and conditions that may affect performance. Essential operating conditions that may be present (depending on the work situation, needs of the candidate, accessibility of the item, and local industry and regional con</w:t>
            </w:r>
            <w:r w:rsidRPr="003D7D61">
              <w:t>texts) are included. Bold italicised wording, if used in the performance criteria, is detailed below.</w:t>
            </w:r>
          </w:p>
        </w:tc>
      </w:tr>
      <w:tr w:rsidTr="003D7D61">
        <w:tblPrEx>
          <w:tblW w:w="0" w:type="auto"/>
          <w:tblLayout w:type="fixed"/>
          <w:tblCellMar>
            <w:left w:w="62" w:type="dxa"/>
            <w:right w:w="62" w:type="dxa"/>
          </w:tblCellMar>
          <w:tblLook w:val="0000"/>
        </w:tblPrEx>
        <w:tc>
          <w:tcPr>
            <w:tcW w:w="2527" w:type="dxa"/>
            <w:gridSpan w:val="2"/>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rPr>
                <w:rStyle w:val="BoldandItalics"/>
              </w:rPr>
              <w:t>Risks</w:t>
            </w:r>
            <w:r w:rsidRPr="003D7D61">
              <w:t xml:space="preserve"> must include at least three of the following:</w:t>
            </w:r>
          </w:p>
        </w:tc>
        <w:tc>
          <w:tcPr>
            <w:tcW w:w="6545" w:type="dxa"/>
            <w:tcBorders>
              <w:top w:val="nil"/>
              <w:left w:val="nil"/>
              <w:bottom w:val="nil"/>
              <w:right w:val="nil"/>
            </w:tcBorders>
            <w:tcMar>
              <w:top w:w="0" w:type="dxa"/>
              <w:left w:w="62" w:type="dxa"/>
              <w:bottom w:w="0" w:type="dxa"/>
              <w:right w:w="62" w:type="dxa"/>
            </w:tcMar>
          </w:tcPr>
          <w:p w:rsidR="00000000" w:rsidRPr="003D7D61" w:rsidP="003D7D61">
            <w:pPr>
              <w:pStyle w:val="ListBullet"/>
            </w:pPr>
            <w:r w:rsidRPr="003D7D61">
              <w:t>deliberate, natural, accidental or perceived risks</w:t>
            </w:r>
          </w:p>
          <w:p w:rsidR="00000000" w:rsidRPr="003D7D61" w:rsidP="003D7D61">
            <w:pPr>
              <w:pStyle w:val="ListBullet"/>
            </w:pPr>
            <w:r w:rsidRPr="003D7D61">
              <w:t>industry special risks</w:t>
            </w:r>
          </w:p>
          <w:p w:rsidR="00000000" w:rsidRPr="003D7D61" w:rsidP="003D7D61">
            <w:pPr>
              <w:pStyle w:val="ListBullet"/>
            </w:pPr>
            <w:r w:rsidRPr="003D7D61">
              <w:t>loss of goodwill, reputation or credibility</w:t>
            </w:r>
          </w:p>
          <w:p w:rsidR="00000000" w:rsidRPr="003D7D61" w:rsidP="003D7D61">
            <w:pPr>
              <w:pStyle w:val="ListBullet"/>
            </w:pPr>
            <w:r w:rsidRPr="003D7D61">
              <w:t>loss of profits</w:t>
            </w:r>
          </w:p>
          <w:p w:rsidR="00000000" w:rsidRPr="003D7D61" w:rsidP="003D7D61">
            <w:pPr>
              <w:pStyle w:val="ListBullet"/>
            </w:pPr>
            <w:r w:rsidRPr="003D7D61">
              <w:t>loss, disclosure, destruction or compromise of asset</w:t>
            </w:r>
          </w:p>
          <w:p w:rsidR="00000000" w:rsidRPr="003D7D61" w:rsidP="003D7D61">
            <w:pPr>
              <w:pStyle w:val="ListBullet"/>
            </w:pPr>
            <w:r w:rsidRPr="003D7D61">
              <w:t>equipment malfunction</w:t>
            </w:r>
          </w:p>
          <w:p w:rsidR="00000000" w:rsidRPr="003D7D61" w:rsidP="003D7D61">
            <w:pPr>
              <w:pStyle w:val="ListBullet"/>
            </w:pPr>
            <w:r w:rsidRPr="003D7D61">
              <w:t>work health and safety (WHS)</w:t>
            </w:r>
          </w:p>
          <w:p w:rsidR="00000000" w:rsidRPr="003D7D61" w:rsidP="003D7D61">
            <w:pPr>
              <w:pStyle w:val="ListBullet"/>
            </w:pPr>
            <w:r w:rsidRPr="003D7D61">
              <w:t>public liability</w:t>
            </w:r>
          </w:p>
          <w:p w:rsidR="00000000" w:rsidP="003D7D61">
            <w:pPr>
              <w:pStyle w:val="ListBullet"/>
              <w:rPr>
                <w:lang w:val="en-NZ"/>
              </w:rPr>
            </w:pPr>
            <w:r w:rsidRPr="003D7D61">
              <w:t>trade practices issues.</w:t>
            </w:r>
          </w:p>
        </w:tc>
      </w:tr>
      <w:tr w:rsidTr="003D7D61">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D7D61">
            <w:pPr>
              <w:pStyle w:val="BodyText"/>
              <w:rPr>
                <w:lang w:val="en-NZ"/>
              </w:rPr>
            </w:pPr>
            <w:r w:rsidRPr="003D7D61">
              <w:rPr>
                <w:rStyle w:val="BoldandItalics"/>
              </w:rPr>
              <w:t>Opportunities</w:t>
            </w:r>
            <w:r w:rsidRPr="003D7D61">
              <w:t xml:space="preserve"> must include at least four of the following:</w:t>
            </w:r>
          </w:p>
        </w:tc>
        <w:tc>
          <w:tcPr>
            <w:tcW w:w="6552" w:type="dxa"/>
            <w:gridSpan w:val="2"/>
            <w:tcBorders>
              <w:top w:val="nil"/>
              <w:left w:val="nil"/>
              <w:bottom w:val="nil"/>
              <w:right w:val="nil"/>
            </w:tcBorders>
            <w:tcMar>
              <w:top w:w="0" w:type="dxa"/>
              <w:left w:w="62" w:type="dxa"/>
              <w:bottom w:w="0" w:type="dxa"/>
              <w:right w:w="62" w:type="dxa"/>
            </w:tcMar>
          </w:tcPr>
          <w:p w:rsidR="00000000" w:rsidRPr="003D7D61" w:rsidP="003D7D61">
            <w:pPr>
              <w:pStyle w:val="ListBullet"/>
            </w:pPr>
            <w:r w:rsidRPr="003D7D61">
              <w:t>adding value</w:t>
            </w:r>
          </w:p>
          <w:p w:rsidR="00000000" w:rsidRPr="003D7D61" w:rsidP="003D7D61">
            <w:pPr>
              <w:pStyle w:val="ListBullet"/>
            </w:pPr>
            <w:r w:rsidRPr="003D7D61">
              <w:t>aggregation of assets</w:t>
            </w:r>
          </w:p>
          <w:p w:rsidR="00000000" w:rsidRPr="003D7D61" w:rsidP="003D7D61">
            <w:pPr>
              <w:pStyle w:val="ListBullet"/>
            </w:pPr>
            <w:r w:rsidRPr="003D7D61">
              <w:t>altering existing property or facility</w:t>
            </w:r>
          </w:p>
          <w:p w:rsidR="00000000" w:rsidRPr="003D7D61" w:rsidP="003D7D61">
            <w:pPr>
              <w:pStyle w:val="ListBullet"/>
            </w:pPr>
            <w:r w:rsidRPr="003D7D61">
              <w:t>change in use, ownership, appearance and perception of property or facility</w:t>
            </w:r>
          </w:p>
          <w:p w:rsidR="00000000" w:rsidRPr="003D7D61" w:rsidP="003D7D61">
            <w:pPr>
              <w:pStyle w:val="ListBullet"/>
            </w:pPr>
            <w:r w:rsidRPr="003D7D61">
              <w:t>changing style of investment</w:t>
            </w:r>
          </w:p>
          <w:p w:rsidR="00000000" w:rsidRPr="003D7D61" w:rsidP="003D7D61">
            <w:pPr>
              <w:pStyle w:val="ListBullet"/>
            </w:pPr>
            <w:r w:rsidRPr="003D7D61">
              <w:t>creating something new</w:t>
            </w:r>
          </w:p>
          <w:p w:rsidR="00000000" w:rsidRPr="003D7D61" w:rsidP="003D7D61">
            <w:pPr>
              <w:pStyle w:val="ListBullet"/>
            </w:pPr>
            <w:r w:rsidRPr="003D7D61">
              <w:t xml:space="preserve">use of </w:t>
            </w:r>
            <w:r w:rsidRPr="003D7D61">
              <w:t>bankers and financiers.</w:t>
            </w:r>
          </w:p>
        </w:tc>
      </w:tr>
    </w:tbl>
    <w:p w:rsidR="00000000" w:rsidRPr="003D7D61" w:rsidP="003D7D61">
      <w:pPr>
        <w:pStyle w:val="BodyText"/>
      </w:pPr>
    </w:p>
    <w:p w:rsidR="00000000" w:rsidRPr="003D7D61" w:rsidP="003D7D61">
      <w:pPr>
        <w:pStyle w:val="AllowPageBreak"/>
      </w:pPr>
    </w:p>
    <w:p w:rsidR="00000000" w:rsidRPr="003D7D61" w:rsidP="003D7D61">
      <w:pPr>
        <w:pStyle w:val="Heading1"/>
      </w:pPr>
      <w:bookmarkStart w:id="9" w:name="O_864464"/>
      <w:bookmarkEnd w:id="9"/>
      <w:r w:rsidRPr="003D7D61">
        <w:t>Unit Mapping Information</w:t>
      </w:r>
    </w:p>
    <w:p w:rsidR="00000000" w:rsidRPr="003D7D61" w:rsidP="001B17C0">
      <w:pPr>
        <w:pStyle w:val="BodyText"/>
      </w:pPr>
      <w:r w:rsidRPr="003D7D61">
        <w:t>CPPDSM4028A Identify and analyse risks and opportunities in the property industry</w:t>
      </w:r>
    </w:p>
    <w:p w:rsidR="00000000" w:rsidRPr="003D7D61" w:rsidP="003D7D61">
      <w:pPr>
        <w:pStyle w:val="Heading1"/>
      </w:pPr>
      <w:bookmarkStart w:id="10" w:name="O_864457"/>
      <w:bookmarkEnd w:id="10"/>
      <w:r w:rsidRPr="003D7D61">
        <w:t>Links</w:t>
      </w:r>
    </w:p>
    <w:p w:rsidR="00000000" w:rsidRPr="003D7D61" w:rsidP="001B17C0">
      <w:pPr>
        <w:pStyle w:val="BodyText"/>
      </w:pPr>
      <w:r w:rsidRPr="003D7D6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B3B7E">
        <w:rPr>
          <w:rStyle w:val="Hyperlink"/>
        </w:rPr>
        <w:t>https://vetnet.gov.au/Pages/TrainingDocs.aspx?q=6f3f9672-30e8-4835-b348-205dfcf13d9b</w:t>
      </w:r>
      <w:r>
        <w:fldChar w:fldCharType="end"/>
      </w:r>
    </w:p>
    <w:p w:rsidR="00000000" w:rsidRPr="003D7D61" w:rsidP="001B17C0">
      <w:pPr>
        <w:pStyle w:val="BodyText"/>
        <w:sectPr w:rsidSect="003D7D61">
          <w:headerReference w:type="default" r:id="rId10"/>
          <w:footerReference w:type="default" r:id="rId11"/>
          <w:pgSz w:w="11908" w:h="16833"/>
          <w:pgMar w:top="1702" w:right="1418" w:bottom="1702" w:left="1418" w:header="992" w:footer="992" w:gutter="0"/>
          <w:cols w:space="720"/>
          <w:noEndnote/>
          <w:docGrid w:linePitch="299"/>
        </w:sectPr>
      </w:pPr>
    </w:p>
    <w:p w:rsidR="00000000" w:rsidRPr="003D7D61" w:rsidP="003D7D61">
      <w:pPr>
        <w:pStyle w:val="SuperHeading"/>
      </w:pPr>
      <w:r w:rsidRPr="003D7D61">
        <w:t>Assessment Requirements for CPPDSM4028 Identif</w:t>
      </w:r>
      <w:r w:rsidRPr="003D7D61">
        <w:t>y and analyse risks and opportunities in the property industry</w:t>
      </w:r>
    </w:p>
    <w:p w:rsidR="00000000" w:rsidRPr="003D7D61" w:rsidP="003D7D61">
      <w:pPr>
        <w:pStyle w:val="Heading1"/>
      </w:pPr>
      <w:bookmarkStart w:id="11" w:name="O_864459"/>
      <w:bookmarkEnd w:id="11"/>
      <w:r w:rsidRPr="003D7D61">
        <w:t>Modification History</w:t>
      </w:r>
    </w:p>
    <w:p w:rsidR="00000000" w:rsidRPr="003D7D61" w:rsidP="001B17C0">
      <w:pPr>
        <w:pStyle w:val="BodyText"/>
      </w:pPr>
      <w:r w:rsidRPr="003D7D61">
        <w:t>Release 1.</w:t>
      </w:r>
    </w:p>
    <w:p w:rsidR="00000000" w:rsidRPr="003D7D61" w:rsidP="001B17C0">
      <w:pPr>
        <w:pStyle w:val="BodyText"/>
      </w:pPr>
      <w:r w:rsidRPr="003D7D61">
        <w:t>Replaces superseded equivalent CPPDSM4028A Identify and analyse risks and opportunities in the property industry.</w:t>
      </w:r>
    </w:p>
    <w:p w:rsidR="00000000" w:rsidRPr="003D7D61" w:rsidP="001B17C0">
      <w:pPr>
        <w:pStyle w:val="BodyText"/>
      </w:pPr>
      <w:r w:rsidRPr="003D7D61">
        <w:t>This version first released w</w:t>
      </w:r>
      <w:r w:rsidRPr="003D7D61">
        <w:t>ith CPP Property Services Training Package Version 5.</w:t>
      </w:r>
    </w:p>
    <w:p w:rsidR="00000000" w:rsidRPr="003D7D61" w:rsidP="003D7D61">
      <w:pPr>
        <w:pStyle w:val="Heading1"/>
      </w:pPr>
      <w:bookmarkStart w:id="12" w:name="O_864462"/>
      <w:bookmarkEnd w:id="12"/>
      <w:r w:rsidRPr="003D7D61">
        <w:t>Performance Evidence</w:t>
      </w:r>
    </w:p>
    <w:p w:rsidR="00000000" w:rsidRPr="003D7D61" w:rsidP="001B17C0">
      <w:pPr>
        <w:pStyle w:val="BodyText"/>
      </w:pPr>
      <w:r w:rsidRPr="003D7D61">
        <w:t>A person demonstrating competency in this unit must satisfy all of the elements, performance criteria, foundation skills and range of conditions of this unit.</w:t>
      </w:r>
    </w:p>
    <w:p w:rsidR="00000000" w:rsidRPr="003D7D61" w:rsidP="001B17C0">
      <w:pPr>
        <w:pStyle w:val="BodyText"/>
      </w:pPr>
      <w:r w:rsidRPr="003D7D61">
        <w:t xml:space="preserve">The </w:t>
      </w:r>
      <w:r w:rsidRPr="003D7D61">
        <w:t>person must also identify and analyse potential risks and opportunities to ensure safe and effective property operations.</w:t>
      </w:r>
    </w:p>
    <w:p w:rsidR="00000000" w:rsidRPr="003D7D61" w:rsidP="001B17C0">
      <w:pPr>
        <w:pStyle w:val="BodyText"/>
      </w:pPr>
      <w:r w:rsidRPr="003D7D61">
        <w:t>The person must demonstrate this performance by identifying and analysing three potential risks and three potential opportunities relating to the operations of one property-related organisation. The findings of this work must be documented in a form suitab</w:t>
      </w:r>
      <w:r w:rsidRPr="003D7D61">
        <w:t>le for presentation to senior managers in the organisation.</w:t>
      </w:r>
    </w:p>
    <w:p w:rsidR="00000000" w:rsidRPr="003D7D61" w:rsidP="001B17C0">
      <w:pPr>
        <w:pStyle w:val="BodyText"/>
      </w:pPr>
      <w:r w:rsidRPr="003D7D61">
        <w:t>In doing the above, the person must:</w:t>
      </w:r>
    </w:p>
    <w:p w:rsidR="00000000" w:rsidRPr="003D7D61" w:rsidP="003D7D61">
      <w:pPr>
        <w:pStyle w:val="ListBullet"/>
      </w:pPr>
      <w:r w:rsidRPr="003D7D61">
        <w:t>assess level of potential risk or opportunity against agreed assessment criteria</w:t>
      </w:r>
    </w:p>
    <w:p w:rsidR="00000000" w:rsidRPr="003D7D61" w:rsidP="003D7D61">
      <w:pPr>
        <w:pStyle w:val="ListBullet"/>
      </w:pPr>
      <w:r w:rsidRPr="003D7D61">
        <w:t>establish terms of reference and develop effective action plan and structure</w:t>
      </w:r>
      <w:r w:rsidRPr="003D7D61">
        <w:t xml:space="preserve"> for analysis and assessment</w:t>
      </w:r>
    </w:p>
    <w:p w:rsidR="00000000" w:rsidRPr="003D7D61" w:rsidP="003D7D61">
      <w:pPr>
        <w:pStyle w:val="ListBullet"/>
      </w:pPr>
      <w:r w:rsidRPr="003D7D61">
        <w:t>apply knowledge of organisation’s practices, ethical standards, and legislative requirements associated with identifying and analysing potential risks and opportunities to ensure safe and effective property operations</w:t>
      </w:r>
    </w:p>
    <w:p w:rsidR="00000000" w:rsidRPr="003D7D61" w:rsidP="003D7D61">
      <w:pPr>
        <w:pStyle w:val="ListBullet"/>
      </w:pPr>
      <w:r w:rsidRPr="003D7D61">
        <w:t>obtain in</w:t>
      </w:r>
      <w:r w:rsidRPr="003D7D61">
        <w:t>formation from a range of sources and consultative processes to ensure accurate understanding of operating environment</w:t>
      </w:r>
    </w:p>
    <w:p w:rsidR="00000000" w:rsidRPr="003D7D61" w:rsidP="003D7D61">
      <w:pPr>
        <w:pStyle w:val="ListBullet"/>
      </w:pPr>
      <w:r w:rsidRPr="003D7D61">
        <w:t>review and prepare findings relating to risks and opportunities in a format suitable for presentation.</w:t>
      </w:r>
    </w:p>
    <w:p w:rsidR="00000000" w:rsidRPr="003D7D61" w:rsidP="003D7D61">
      <w:pPr>
        <w:pStyle w:val="AllowPageBreak"/>
      </w:pPr>
    </w:p>
    <w:p w:rsidR="00000000" w:rsidRPr="003D7D61" w:rsidP="003D7D61">
      <w:pPr>
        <w:pStyle w:val="Heading1"/>
      </w:pPr>
      <w:bookmarkStart w:id="13" w:name="O_864461"/>
      <w:bookmarkEnd w:id="13"/>
      <w:r w:rsidRPr="003D7D61">
        <w:t>Knowledge Evidenc</w:t>
      </w:r>
      <w:r w:rsidRPr="003D7D61">
        <w:t>e</w:t>
      </w:r>
    </w:p>
    <w:p w:rsidR="00000000" w:rsidRPr="003D7D61" w:rsidP="001B17C0">
      <w:pPr>
        <w:pStyle w:val="BodyText"/>
      </w:pPr>
      <w:r w:rsidRPr="003D7D61">
        <w:t>A person demonstrating competency in this unit must demonstrate knowledge of:</w:t>
      </w:r>
    </w:p>
    <w:p w:rsidR="00000000" w:rsidRPr="003D7D61" w:rsidP="003D7D61">
      <w:pPr>
        <w:pStyle w:val="ListBullet"/>
      </w:pPr>
      <w:r w:rsidRPr="003D7D61">
        <w:t>client and organisational confidentiality requirements</w:t>
      </w:r>
    </w:p>
    <w:p w:rsidR="00000000" w:rsidRPr="003D7D61" w:rsidP="003D7D61">
      <w:pPr>
        <w:pStyle w:val="ListBullet"/>
      </w:pPr>
      <w:r w:rsidRPr="003D7D61">
        <w:t>concept of litigation</w:t>
      </w:r>
    </w:p>
    <w:p w:rsidR="00000000" w:rsidRPr="003D7D61" w:rsidP="003D7D61">
      <w:pPr>
        <w:pStyle w:val="ListBullet"/>
      </w:pPr>
      <w:r w:rsidRPr="003D7D61">
        <w:t>insurance policies, codes and operations</w:t>
      </w:r>
    </w:p>
    <w:p w:rsidR="00000000" w:rsidRPr="003D7D61" w:rsidP="003D7D61">
      <w:pPr>
        <w:pStyle w:val="ListBullet"/>
      </w:pPr>
      <w:r w:rsidRPr="003D7D61">
        <w:t xml:space="preserve">mechanisms to obtain and analyse feedback on findings of </w:t>
      </w:r>
      <w:r w:rsidRPr="003D7D61">
        <w:t>risk and opportunity analysis</w:t>
      </w:r>
    </w:p>
    <w:p w:rsidR="00000000" w:rsidRPr="003D7D61" w:rsidP="003D7D61">
      <w:pPr>
        <w:pStyle w:val="ListBullet"/>
      </w:pPr>
      <w:r w:rsidRPr="003D7D61">
        <w:t>principles and techniques for identifying and measuring risks and opportunities</w:t>
      </w:r>
    </w:p>
    <w:p w:rsidR="00000000" w:rsidRPr="003D7D61" w:rsidP="003D7D61">
      <w:pPr>
        <w:pStyle w:val="ListBullet"/>
      </w:pPr>
      <w:r w:rsidRPr="003D7D61">
        <w:t>key requirements of federal, state or territory legislation and local government regulations relating to:</w:t>
      </w:r>
    </w:p>
    <w:p w:rsidR="00000000" w:rsidRPr="003D7D61" w:rsidP="003D7D61">
      <w:pPr>
        <w:pStyle w:val="ListBullet2"/>
      </w:pPr>
      <w:r w:rsidRPr="003D7D61">
        <w:t>anti-discrimination</w:t>
      </w:r>
    </w:p>
    <w:p w:rsidR="00000000" w:rsidRPr="003D7D61" w:rsidP="003D7D61">
      <w:pPr>
        <w:pStyle w:val="ListBullet2"/>
      </w:pPr>
      <w:r w:rsidRPr="003D7D61">
        <w:t>consumer protection</w:t>
      </w:r>
    </w:p>
    <w:p w:rsidR="00000000" w:rsidRPr="003D7D61" w:rsidP="003D7D61">
      <w:pPr>
        <w:pStyle w:val="ListBullet2"/>
      </w:pPr>
      <w:r w:rsidRPr="003D7D61">
        <w:t>environmental issues</w:t>
      </w:r>
    </w:p>
    <w:p w:rsidR="00000000" w:rsidRPr="003D7D61" w:rsidP="003D7D61">
      <w:pPr>
        <w:pStyle w:val="ListBullet2"/>
      </w:pPr>
      <w:r w:rsidRPr="003D7D61">
        <w:t>equal employment opportunity (EEO)</w:t>
      </w:r>
    </w:p>
    <w:p w:rsidR="00000000" w:rsidRPr="003D7D61" w:rsidP="003D7D61">
      <w:pPr>
        <w:pStyle w:val="ListBullet2"/>
      </w:pPr>
      <w:r w:rsidRPr="003D7D61">
        <w:t>financial probity</w:t>
      </w:r>
    </w:p>
    <w:p w:rsidR="00000000" w:rsidRPr="003D7D61" w:rsidP="003D7D61">
      <w:pPr>
        <w:pStyle w:val="ListBullet2"/>
      </w:pPr>
      <w:r w:rsidRPr="003D7D61">
        <w:t>franchise and business structures</w:t>
      </w:r>
    </w:p>
    <w:p w:rsidR="00000000" w:rsidRPr="003D7D61" w:rsidP="003D7D61">
      <w:pPr>
        <w:pStyle w:val="ListBullet2"/>
      </w:pPr>
      <w:r w:rsidRPr="003D7D61">
        <w:t>industrial relations</w:t>
      </w:r>
    </w:p>
    <w:p w:rsidR="00000000" w:rsidRPr="003D7D61" w:rsidP="003D7D61">
      <w:pPr>
        <w:pStyle w:val="ListBullet2"/>
      </w:pPr>
      <w:r w:rsidRPr="003D7D61">
        <w:t>work health and safety (WHS)</w:t>
      </w:r>
    </w:p>
    <w:p w:rsidR="00000000" w:rsidRPr="003D7D61" w:rsidP="003D7D61">
      <w:pPr>
        <w:pStyle w:val="ListBullet2"/>
      </w:pPr>
      <w:r w:rsidRPr="003D7D61">
        <w:t>property sales, leasing and management</w:t>
      </w:r>
    </w:p>
    <w:p w:rsidR="00000000" w:rsidRPr="003D7D61" w:rsidP="003D7D61">
      <w:pPr>
        <w:pStyle w:val="ListBullet"/>
      </w:pPr>
      <w:r w:rsidRPr="003D7D61">
        <w:t>property industry code of conduct and professional standa</w:t>
      </w:r>
      <w:r w:rsidRPr="003D7D61">
        <w:t>rds</w:t>
      </w:r>
    </w:p>
    <w:p w:rsidR="00000000" w:rsidRPr="003D7D61" w:rsidP="003D7D61">
      <w:pPr>
        <w:pStyle w:val="ListBullet"/>
      </w:pPr>
      <w:r w:rsidRPr="003D7D61">
        <w:t>risk and opportunity assessment techniques and processes.</w:t>
      </w:r>
    </w:p>
    <w:p w:rsidR="00000000" w:rsidRPr="003D7D61" w:rsidP="003D7D61">
      <w:pPr>
        <w:pStyle w:val="AllowPageBreak"/>
      </w:pPr>
    </w:p>
    <w:p w:rsidR="00000000" w:rsidRPr="003D7D61" w:rsidP="003D7D61">
      <w:pPr>
        <w:pStyle w:val="Heading1"/>
      </w:pPr>
      <w:bookmarkStart w:id="14" w:name="O_864460"/>
      <w:bookmarkEnd w:id="14"/>
      <w:r w:rsidRPr="003D7D61">
        <w:t>Assessment Conditions</w:t>
      </w:r>
    </w:p>
    <w:p w:rsidR="00000000" w:rsidRPr="003D7D61" w:rsidP="001B17C0">
      <w:pPr>
        <w:pStyle w:val="BodyText"/>
      </w:pPr>
      <w:r w:rsidRPr="003D7D61">
        <w:t>The following must be present and available to learners during assessment activities:</w:t>
      </w:r>
    </w:p>
    <w:p w:rsidR="00000000" w:rsidRPr="003D7D61" w:rsidP="003D7D61">
      <w:pPr>
        <w:pStyle w:val="ListBullet"/>
      </w:pPr>
      <w:r w:rsidRPr="003D7D61">
        <w:t>equipment:</w:t>
      </w:r>
    </w:p>
    <w:p w:rsidR="00000000" w:rsidRPr="003D7D61" w:rsidP="003D7D61">
      <w:pPr>
        <w:pStyle w:val="ListBullet2"/>
      </w:pPr>
      <w:r w:rsidRPr="003D7D61">
        <w:t>computer system with internet, email and printing facilities</w:t>
      </w:r>
    </w:p>
    <w:p w:rsidR="00000000" w:rsidRPr="003D7D61" w:rsidP="003D7D61">
      <w:pPr>
        <w:pStyle w:val="ListBullet"/>
      </w:pPr>
      <w:r w:rsidRPr="003D7D61">
        <w:t>specifications:</w:t>
      </w:r>
    </w:p>
    <w:p w:rsidR="00000000" w:rsidRPr="003D7D61" w:rsidP="003D7D61">
      <w:pPr>
        <w:pStyle w:val="ListBullet2"/>
      </w:pPr>
      <w:r w:rsidRPr="003D7D61">
        <w:t>organisation’s policies and procedures for identifying and assessing risks</w:t>
      </w:r>
    </w:p>
    <w:p w:rsidR="00000000" w:rsidRPr="003D7D61" w:rsidP="003D7D61">
      <w:pPr>
        <w:pStyle w:val="ListBullet2"/>
      </w:pPr>
      <w:r w:rsidRPr="003D7D61">
        <w:t>procedures for identifying and analysing risks and opportunities</w:t>
      </w:r>
    </w:p>
    <w:p w:rsidR="00000000" w:rsidRPr="003D7D61" w:rsidP="003D7D61">
      <w:pPr>
        <w:pStyle w:val="ListBullet"/>
      </w:pPr>
      <w:r w:rsidRPr="003D7D61">
        <w:t>relationship with team members and s</w:t>
      </w:r>
      <w:r w:rsidRPr="003D7D61">
        <w:t>upervisor:</w:t>
      </w:r>
    </w:p>
    <w:p w:rsidR="00000000" w:rsidRPr="003D7D61" w:rsidP="003D7D61">
      <w:pPr>
        <w:pStyle w:val="ListBullet2"/>
      </w:pPr>
      <w:r w:rsidRPr="003D7D61">
        <w:t>member of a work team in a property industry context.</w:t>
      </w:r>
    </w:p>
    <w:p w:rsidR="00000000" w:rsidRPr="003D7D61" w:rsidP="003D7D61">
      <w:pPr>
        <w:pStyle w:val="BodyText"/>
      </w:pPr>
    </w:p>
    <w:p w:rsidR="00000000" w:rsidRPr="003D7D61" w:rsidP="001B17C0">
      <w:pPr>
        <w:pStyle w:val="Heading3"/>
      </w:pPr>
      <w:r w:rsidRPr="003D7D61">
        <w:rPr>
          <w:rStyle w:val="SpecialBold"/>
        </w:rPr>
        <w:t>Assessor requirements</w:t>
      </w:r>
    </w:p>
    <w:p w:rsidR="00000000" w:rsidRPr="003D7D61" w:rsidP="001B17C0">
      <w:pPr>
        <w:pStyle w:val="BodyText"/>
      </w:pPr>
      <w:r w:rsidRPr="003D7D61">
        <w:t xml:space="preserve">As a minimum, assessors must satisfy the assessor requirements in the </w:t>
      </w:r>
      <w:r w:rsidRPr="003D7D61">
        <w:rPr>
          <w:rStyle w:val="Emphasis"/>
        </w:rPr>
        <w:t>Standards for Registered Training Organisations</w:t>
      </w:r>
      <w:r w:rsidRPr="003D7D61">
        <w:t xml:space="preserve"> (RTOs) current at the time of assessment.</w:t>
      </w:r>
    </w:p>
    <w:p w:rsidR="00000000" w:rsidRPr="003D7D61" w:rsidP="003D7D61">
      <w:pPr>
        <w:pStyle w:val="Heading1"/>
      </w:pPr>
      <w:bookmarkStart w:id="15" w:name="O_864458"/>
      <w:bookmarkEnd w:id="15"/>
      <w:r w:rsidRPr="003D7D61">
        <w:t>Links</w:t>
      </w:r>
    </w:p>
    <w:p w:rsidR="00000000" w:rsidRPr="003D7D61" w:rsidP="001B17C0">
      <w:pPr>
        <w:pStyle w:val="BodyText"/>
      </w:pPr>
      <w:r w:rsidRPr="003D7D6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B3B7E">
        <w:rPr>
          <w:rStyle w:val="Hyperlink"/>
        </w:rPr>
        <w:t>https://vetnet.gov.au/Pages/TrainingDocs.aspx?q=6f3f9672-30e8-4835-b348-205dfcf13d9b</w:t>
      </w:r>
      <w:r>
        <w:fldChar w:fldCharType="end"/>
      </w:r>
    </w:p>
    <w:p w:rsidR="00000000" w:rsidRPr="003D7D61" w:rsidP="003D7D61"/>
    <w:sectPr w:rsidSect="003D7D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rsidRPr="001B17C0" w:rsidP="001B1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0" w:rsidP="003D7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7C0" w:rsidP="003D7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17C0" w:rsidP="003D7D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rsidP="003D7D61">
    <w:pPr>
      <w:pStyle w:val="Footer"/>
      <w:framePr w:wrap="around"/>
    </w:pPr>
    <w:r>
      <w:fldChar w:fldCharType="begin"/>
    </w:r>
    <w:r>
      <w:instrText xml:space="preserve"> DOCPROPERTY  Subject  \* MERGEFORMAT </w:instrText>
    </w:r>
    <w:r>
      <w:fldChar w:fldCharType="separate"/>
    </w:r>
    <w:r w:rsidR="001B17C0">
      <w:t>Approved</w:t>
    </w:r>
    <w:r w:rsidR="001B17C0">
      <w:fldChar w:fldCharType="end"/>
    </w:r>
    <w:r>
      <w:tab/>
      <w:t xml:space="preserve">Page </w:t>
    </w:r>
    <w:r>
      <w:fldChar w:fldCharType="begin"/>
    </w:r>
    <w:r>
      <w:instrText xml:space="preserve"> PAGE  \* Arabic  \* MERGEFORMAT </w:instrText>
    </w:r>
    <w:r>
      <w:fldChar w:fldCharType="separate"/>
    </w:r>
    <w:r w:rsidR="001B17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7C0">
      <w:rPr>
        <w:noProof/>
      </w:rPr>
      <w:t>5</w:t>
    </w:r>
    <w:r>
      <w:rPr>
        <w:noProof/>
      </w:rPr>
      <w:fldChar w:fldCharType="end"/>
    </w:r>
  </w:p>
  <w:p w:rsidR="003D7D61" w:rsidP="003D7D61">
    <w:pPr>
      <w:pStyle w:val="Footer"/>
      <w:framePr w:wrap="around"/>
    </w:pPr>
    <w:r>
      <w:t xml:space="preserve">© Commonwealth of Australia, </w:t>
    </w:r>
    <w:r>
      <w:fldChar w:fldCharType="begin"/>
    </w:r>
    <w:r>
      <w:instrText xml:space="preserve"> DATE  \@ "yyyy"  \* MERGEFORMAT </w:instrText>
    </w:r>
    <w:r>
      <w:fldChar w:fldCharType="separate"/>
    </w:r>
    <w:r w:rsidR="001B17C0">
      <w:rPr>
        <w:noProof/>
      </w:rPr>
      <w:t>2025</w:t>
    </w:r>
    <w:r>
      <w:fldChar w:fldCharType="end"/>
    </w:r>
    <w:r>
      <w:tab/>
    </w:r>
    <w:r>
      <w:fldChar w:fldCharType="begin"/>
    </w:r>
    <w:r>
      <w:instrText xml:space="preserve"> DOCPROPERTY  Author  \* MERGEFORMAT </w:instrText>
    </w:r>
    <w:r>
      <w:fldChar w:fldCharType="separate"/>
    </w:r>
    <w:r w:rsidR="001B17C0">
      <w:t>BuildSkills Australia</w:t>
    </w:r>
    <w:r w:rsidR="001B17C0">
      <w:fldChar w:fldCharType="end"/>
    </w:r>
  </w:p>
  <w:p w:rsidR="003D7D61" w:rsidP="003D7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D61" w:rsidRPr="001B17C0" w:rsidP="001B1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0" w:rsidRPr="002D2AF8" w:rsidP="003D7D61">
    <w:pPr>
      <w:pStyle w:val="Header"/>
      <w:framePr w:wrap="around"/>
    </w:pPr>
    <w:r>
      <w:fldChar w:fldCharType="begin"/>
    </w:r>
    <w:r>
      <w:instrText xml:space="preserve"> TITLE   \* MERGEFORMAT </w:instrText>
    </w:r>
    <w:r>
      <w:fldChar w:fldCharType="separate"/>
    </w:r>
    <w:r>
      <w:t>CPPDSM4028 Identify and analyse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17C0" w:rsidP="003D7D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1" w:rsidRPr="002D2AF8" w:rsidP="003D7D61">
    <w:pPr>
      <w:pStyle w:val="Header"/>
      <w:framePr w:wrap="around"/>
    </w:pPr>
    <w:r>
      <w:fldChar w:fldCharType="begin"/>
    </w:r>
    <w:r>
      <w:instrText xml:space="preserve"> TITLE   \* MERGEFORMAT </w:instrText>
    </w:r>
    <w:r>
      <w:fldChar w:fldCharType="separate"/>
    </w:r>
    <w:r w:rsidR="001B17C0">
      <w:t>CPPDSM4028 Identify and analyse risks and opportunities in the property industry</w:t>
    </w:r>
    <w:r w:rsidR="001B17C0">
      <w:fldChar w:fldCharType="end"/>
    </w:r>
    <w:r>
      <w:tab/>
      <w:t xml:space="preserve">Date this document was generated: </w:t>
    </w:r>
    <w:r>
      <w:fldChar w:fldCharType="begin"/>
    </w:r>
    <w:r>
      <w:instrText xml:space="preserve"> CREATEDATE  \@ "d MMMM yyyy"  \* MERGEFORMAT </w:instrText>
    </w:r>
    <w:r>
      <w:fldChar w:fldCharType="separate"/>
    </w:r>
    <w:r w:rsidR="001B17C0">
      <w:rPr>
        <w:noProof/>
      </w:rPr>
      <w:t>1 March 2025</w:t>
    </w:r>
    <w:r>
      <w:fldChar w:fldCharType="end"/>
    </w:r>
  </w:p>
  <w:p w:rsidR="003D7D61" w:rsidP="003D7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A4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E0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04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D61"/>
    <w:pPr>
      <w:spacing w:before="360" w:after="60"/>
      <w:outlineLvl w:val="0"/>
    </w:pPr>
    <w:rPr>
      <w:sz w:val="32"/>
    </w:rPr>
  </w:style>
  <w:style w:type="paragraph" w:styleId="Heading2">
    <w:name w:val="heading 2"/>
    <w:basedOn w:val="HeadingBase"/>
    <w:next w:val="BodyText"/>
    <w:link w:val="Heading2Char"/>
    <w:qFormat/>
    <w:rsid w:val="003D7D61"/>
    <w:pPr>
      <w:keepLines/>
      <w:spacing w:before="240" w:after="120"/>
      <w:outlineLvl w:val="1"/>
    </w:pPr>
    <w:rPr>
      <w:sz w:val="28"/>
      <w:szCs w:val="40"/>
    </w:rPr>
  </w:style>
  <w:style w:type="paragraph" w:styleId="Heading3">
    <w:name w:val="heading 3"/>
    <w:basedOn w:val="HeadingBase"/>
    <w:next w:val="BodyText"/>
    <w:link w:val="Heading3Char"/>
    <w:qFormat/>
    <w:rsid w:val="003D7D61"/>
    <w:pPr>
      <w:spacing w:before="180" w:after="120"/>
      <w:outlineLvl w:val="2"/>
    </w:pPr>
    <w:rPr>
      <w:spacing w:val="-10"/>
      <w:kern w:val="32"/>
    </w:rPr>
  </w:style>
  <w:style w:type="paragraph" w:styleId="Heading4">
    <w:name w:val="heading 4"/>
    <w:basedOn w:val="HeadingBase"/>
    <w:next w:val="BodyText"/>
    <w:link w:val="Heading4Char"/>
    <w:qFormat/>
    <w:rsid w:val="003D7D61"/>
    <w:pPr>
      <w:spacing w:before="160" w:after="120"/>
      <w:outlineLvl w:val="3"/>
    </w:pPr>
    <w:rPr>
      <w:sz w:val="22"/>
    </w:rPr>
  </w:style>
  <w:style w:type="paragraph" w:styleId="Heading5">
    <w:name w:val="heading 5"/>
    <w:basedOn w:val="HeadingBase"/>
    <w:next w:val="Normal"/>
    <w:link w:val="Heading5Char"/>
    <w:qFormat/>
    <w:rsid w:val="003D7D61"/>
    <w:pPr>
      <w:spacing w:before="80"/>
      <w:outlineLvl w:val="4"/>
    </w:pPr>
    <w:rPr>
      <w:color w:val="918585"/>
      <w:sz w:val="20"/>
    </w:rPr>
  </w:style>
  <w:style w:type="paragraph" w:styleId="Heading6">
    <w:name w:val="heading 6"/>
    <w:basedOn w:val="HeadingBase"/>
    <w:next w:val="Normal"/>
    <w:link w:val="Heading6Char"/>
    <w:qFormat/>
    <w:rsid w:val="003D7D61"/>
    <w:pPr>
      <w:spacing w:before="60"/>
      <w:outlineLvl w:val="5"/>
    </w:pPr>
    <w:rPr>
      <w:color w:val="918585"/>
      <w:sz w:val="20"/>
    </w:rPr>
  </w:style>
  <w:style w:type="paragraph" w:styleId="Heading7">
    <w:name w:val="heading 7"/>
    <w:basedOn w:val="Normal"/>
    <w:next w:val="Normal"/>
    <w:link w:val="Heading7Char"/>
    <w:qFormat/>
    <w:rsid w:val="003D7D61"/>
    <w:pPr>
      <w:ind w:left="720"/>
      <w:outlineLvl w:val="6"/>
    </w:pPr>
    <w:rPr>
      <w:i/>
    </w:rPr>
  </w:style>
  <w:style w:type="paragraph" w:styleId="Heading8">
    <w:name w:val="heading 8"/>
    <w:basedOn w:val="Normal"/>
    <w:next w:val="Normal"/>
    <w:link w:val="Heading8Char"/>
    <w:qFormat/>
    <w:rsid w:val="003D7D61"/>
    <w:pPr>
      <w:ind w:left="720"/>
      <w:outlineLvl w:val="7"/>
    </w:pPr>
    <w:rPr>
      <w:i/>
    </w:rPr>
  </w:style>
  <w:style w:type="paragraph" w:styleId="Heading9">
    <w:name w:val="heading 9"/>
    <w:basedOn w:val="Normal"/>
    <w:next w:val="Normal"/>
    <w:link w:val="Heading9Char"/>
    <w:qFormat/>
    <w:rsid w:val="003D7D61"/>
    <w:pPr>
      <w:ind w:left="720"/>
      <w:outlineLvl w:val="8"/>
    </w:pPr>
    <w:rPr>
      <w:i/>
    </w:rPr>
  </w:style>
  <w:style w:type="character" w:default="1" w:styleId="DefaultParagraphFont">
    <w:name w:val="Default Paragraph Font"/>
    <w:uiPriority w:val="1"/>
    <w:unhideWhenUsed/>
    <w:rsid w:val="003D7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D61"/>
  </w:style>
  <w:style w:type="character" w:customStyle="1" w:styleId="Heading1Char">
    <w:name w:val="Heading 1 Char"/>
    <w:basedOn w:val="DefaultParagraphFont"/>
    <w:link w:val="Heading1"/>
    <w:rsid w:val="003D7D61"/>
    <w:rPr>
      <w:rFonts w:ascii="Times New Roman" w:eastAsia="Times New Roman" w:hAnsi="Times New Roman" w:cs="Times New Roman"/>
      <w:b/>
      <w:sz w:val="32"/>
      <w:szCs w:val="20"/>
      <w:lang w:eastAsia="en-US"/>
    </w:rPr>
  </w:style>
  <w:style w:type="paragraph" w:styleId="BodyText">
    <w:name w:val="Body Text"/>
    <w:basedOn w:val="Normal"/>
    <w:link w:val="BodyTextChar"/>
    <w:rsid w:val="003D7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D61"/>
    <w:rPr>
      <w:rFonts w:ascii="Times New Roman" w:eastAsia="Times New Roman" w:hAnsi="Times New Roman" w:cs="Times New Roman"/>
      <w:sz w:val="24"/>
      <w:lang w:eastAsia="en-US"/>
    </w:rPr>
  </w:style>
  <w:style w:type="paragraph" w:styleId="ListBullet">
    <w:name w:val="List Bullet"/>
    <w:basedOn w:val="List"/>
    <w:rsid w:val="003D7D61"/>
    <w:pPr>
      <w:numPr>
        <w:numId w:val="12"/>
      </w:numPr>
      <w:tabs>
        <w:tab w:val="clear" w:pos="340"/>
      </w:tabs>
      <w:spacing w:before="40" w:after="40"/>
    </w:pPr>
  </w:style>
  <w:style w:type="character" w:customStyle="1" w:styleId="SpecialBold">
    <w:name w:val="Special Bold"/>
    <w:basedOn w:val="DefaultParagraphFont"/>
    <w:rsid w:val="003D7D61"/>
    <w:rPr>
      <w:b/>
      <w:spacing w:val="0"/>
    </w:rPr>
  </w:style>
  <w:style w:type="paragraph" w:styleId="ListBullet2">
    <w:name w:val="List Bullet 2"/>
    <w:basedOn w:val="List2"/>
    <w:rsid w:val="003D7D61"/>
    <w:pPr>
      <w:numPr>
        <w:numId w:val="13"/>
      </w:numPr>
      <w:tabs>
        <w:tab w:val="clear" w:pos="680"/>
      </w:tabs>
    </w:pPr>
  </w:style>
  <w:style w:type="character" w:styleId="Emphasis">
    <w:name w:val="Emphasis"/>
    <w:basedOn w:val="DefaultParagraphFont"/>
    <w:qFormat/>
    <w:rsid w:val="003D7D61"/>
    <w:rPr>
      <w:i/>
    </w:rPr>
  </w:style>
  <w:style w:type="paragraph" w:customStyle="1" w:styleId="SuperHeading">
    <w:name w:val="SuperHeading"/>
    <w:basedOn w:val="Normal"/>
    <w:rsid w:val="003D7D61"/>
    <w:pPr>
      <w:spacing w:before="240" w:after="120"/>
      <w:outlineLvl w:val="0"/>
    </w:pPr>
    <w:rPr>
      <w:rFonts w:ascii="Times New Roman" w:hAnsi="Times New Roman"/>
      <w:b/>
      <w:sz w:val="32"/>
    </w:rPr>
  </w:style>
  <w:style w:type="paragraph" w:customStyle="1" w:styleId="AllowPageBreak">
    <w:name w:val="AllowPageBreak"/>
    <w:rsid w:val="003D7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7D61"/>
    <w:rPr>
      <w:b/>
      <w:i/>
      <w:u w:val="none"/>
    </w:rPr>
  </w:style>
  <w:style w:type="character" w:customStyle="1" w:styleId="Heading2Char">
    <w:name w:val="Heading 2 Char"/>
    <w:basedOn w:val="DefaultParagraphFont"/>
    <w:link w:val="Heading2"/>
    <w:rsid w:val="003D7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D61"/>
    <w:rPr>
      <w:rFonts w:ascii="Courier New" w:eastAsia="Times New Roman" w:hAnsi="Courier New" w:cs="Times New Roman"/>
      <w:i/>
      <w:szCs w:val="20"/>
      <w:lang w:eastAsia="en-US"/>
    </w:rPr>
  </w:style>
  <w:style w:type="paragraph" w:customStyle="1" w:styleId="HeadingBase">
    <w:name w:val="Heading Base"/>
    <w:rsid w:val="003D7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D61"/>
    <w:pPr>
      <w:tabs>
        <w:tab w:val="right" w:leader="dot" w:pos="9072"/>
      </w:tabs>
      <w:ind w:left="567"/>
    </w:pPr>
    <w:rPr>
      <w:szCs w:val="22"/>
    </w:rPr>
  </w:style>
  <w:style w:type="paragraph" w:customStyle="1" w:styleId="TOCBase">
    <w:name w:val="TOC Base"/>
    <w:rsid w:val="003D7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D61"/>
    <w:pPr>
      <w:tabs>
        <w:tab w:val="right" w:leader="dot" w:pos="9072"/>
      </w:tabs>
      <w:spacing w:before="40" w:after="40"/>
      <w:ind w:left="284"/>
    </w:pPr>
    <w:rPr>
      <w:rFonts w:ascii="Times New Roman" w:hAnsi="Times New Roman"/>
    </w:rPr>
  </w:style>
  <w:style w:type="paragraph" w:styleId="TOC1">
    <w:name w:val="toc 1"/>
    <w:basedOn w:val="TOCBase"/>
    <w:next w:val="Normal"/>
    <w:rsid w:val="003D7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D61"/>
    <w:rPr>
      <w:rFonts w:ascii="Times New Roman" w:eastAsia="Times New Roman" w:hAnsi="Times New Roman" w:cs="Times New Roman"/>
      <w:sz w:val="16"/>
      <w:lang w:eastAsia="en-US"/>
    </w:rPr>
  </w:style>
  <w:style w:type="paragraph" w:styleId="Title">
    <w:name w:val="Title"/>
    <w:basedOn w:val="HeadingBase"/>
    <w:link w:val="TitleChar"/>
    <w:qFormat/>
    <w:rsid w:val="003D7D61"/>
    <w:pPr>
      <w:spacing w:before="5040"/>
      <w:jc w:val="center"/>
    </w:pPr>
    <w:rPr>
      <w:sz w:val="48"/>
      <w:szCs w:val="72"/>
      <w:lang w:val="en-US"/>
    </w:rPr>
  </w:style>
  <w:style w:type="character" w:customStyle="1" w:styleId="TitleChar">
    <w:name w:val="Title Char"/>
    <w:basedOn w:val="DefaultParagraphFont"/>
    <w:link w:val="Title"/>
    <w:rsid w:val="003D7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D61"/>
    <w:pPr>
      <w:tabs>
        <w:tab w:val="left" w:pos="3600"/>
        <w:tab w:val="left" w:pos="3958"/>
      </w:tabs>
    </w:pPr>
  </w:style>
  <w:style w:type="paragraph" w:styleId="List">
    <w:name w:val="List"/>
    <w:basedOn w:val="BodyText"/>
    <w:next w:val="BodyText"/>
    <w:rsid w:val="003D7D61"/>
    <w:pPr>
      <w:tabs>
        <w:tab w:val="left" w:pos="340"/>
      </w:tabs>
      <w:spacing w:before="60" w:after="60"/>
      <w:ind w:left="340" w:hanging="340"/>
    </w:pPr>
  </w:style>
  <w:style w:type="paragraph" w:customStyle="1" w:styleId="Note">
    <w:name w:val="Note"/>
    <w:basedOn w:val="BodyText"/>
    <w:rsid w:val="003D7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D61"/>
    <w:pPr>
      <w:framePr w:wrap="auto" w:hAnchor="text" w:y="6049"/>
    </w:pPr>
    <w:rPr>
      <w:color w:val="000000"/>
      <w:sz w:val="40"/>
    </w:rPr>
  </w:style>
  <w:style w:type="paragraph" w:customStyle="1" w:styleId="TOCTitle">
    <w:name w:val="TOCTitle"/>
    <w:basedOn w:val="Heading1"/>
    <w:rsid w:val="003D7D61"/>
    <w:pPr>
      <w:spacing w:after="240"/>
      <w:jc w:val="center"/>
      <w:outlineLvl w:val="9"/>
    </w:pPr>
    <w:rPr>
      <w:caps/>
    </w:rPr>
  </w:style>
  <w:style w:type="paragraph" w:customStyle="1" w:styleId="Version">
    <w:name w:val="Version"/>
    <w:rsid w:val="003D7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D61"/>
    <w:pPr>
      <w:keepNext w:val="0"/>
      <w:tabs>
        <w:tab w:val="right" w:pos="4176"/>
      </w:tabs>
      <w:ind w:left="198" w:hanging="198"/>
    </w:pPr>
    <w:rPr>
      <w:rFonts w:ascii="Garamond" w:hAnsi="Garamond"/>
    </w:rPr>
  </w:style>
  <w:style w:type="paragraph" w:styleId="IndexHeading">
    <w:name w:val="index heading"/>
    <w:basedOn w:val="Normal"/>
    <w:next w:val="Index1"/>
    <w:semiHidden/>
    <w:rsid w:val="003D7D61"/>
    <w:pPr>
      <w:spacing w:before="120" w:after="120"/>
    </w:pPr>
    <w:rPr>
      <w:rFonts w:ascii="Arial" w:hAnsi="Arial"/>
      <w:b/>
      <w:color w:val="918585"/>
      <w:sz w:val="24"/>
    </w:rPr>
  </w:style>
  <w:style w:type="paragraph" w:styleId="Header">
    <w:name w:val="header"/>
    <w:basedOn w:val="Normal"/>
    <w:link w:val="HeaderChar"/>
    <w:rsid w:val="003D7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D61"/>
    <w:rPr>
      <w:rFonts w:ascii="Times New Roman" w:eastAsia="Times New Roman" w:hAnsi="Times New Roman" w:cs="Times New Roman"/>
      <w:sz w:val="16"/>
      <w:szCs w:val="20"/>
      <w:lang w:val="en-GB" w:eastAsia="en-US"/>
    </w:rPr>
  </w:style>
  <w:style w:type="paragraph" w:customStyle="1" w:styleId="Chapter">
    <w:name w:val="Chapter"/>
    <w:basedOn w:val="Normal"/>
    <w:rsid w:val="003D7D61"/>
    <w:pPr>
      <w:spacing w:before="240"/>
    </w:pPr>
    <w:rPr>
      <w:rFonts w:ascii="Times New Roman" w:hAnsi="Times New Roman"/>
      <w:smallCaps/>
      <w:spacing w:val="80"/>
      <w:sz w:val="28"/>
    </w:rPr>
  </w:style>
  <w:style w:type="paragraph" w:customStyle="1" w:styleId="InChapter">
    <w:name w:val="InChapter"/>
    <w:basedOn w:val="Heading3"/>
    <w:rsid w:val="003D7D61"/>
    <w:pPr>
      <w:spacing w:after="240"/>
      <w:outlineLvl w:val="9"/>
    </w:pPr>
    <w:rPr>
      <w:noProof/>
    </w:rPr>
  </w:style>
  <w:style w:type="paragraph" w:styleId="Index2">
    <w:name w:val="index 2"/>
    <w:basedOn w:val="Normal"/>
    <w:next w:val="Normal"/>
    <w:semiHidden/>
    <w:rsid w:val="003D7D61"/>
    <w:pPr>
      <w:tabs>
        <w:tab w:val="right" w:pos="4176"/>
      </w:tabs>
      <w:ind w:left="568" w:hanging="284"/>
    </w:pPr>
    <w:rPr>
      <w:rFonts w:ascii="Garamond" w:hAnsi="Garamond"/>
    </w:rPr>
  </w:style>
  <w:style w:type="paragraph" w:customStyle="1" w:styleId="Byline">
    <w:name w:val="Byline"/>
    <w:rsid w:val="003D7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D61"/>
    <w:pPr>
      <w:tabs>
        <w:tab w:val="clear" w:pos="3600"/>
        <w:tab w:val="clear" w:pos="3958"/>
      </w:tabs>
      <w:jc w:val="right"/>
    </w:pPr>
  </w:style>
  <w:style w:type="paragraph" w:styleId="Caption">
    <w:name w:val="caption"/>
    <w:basedOn w:val="BodyText"/>
    <w:next w:val="Normal"/>
    <w:qFormat/>
    <w:rsid w:val="003D7D61"/>
    <w:pPr>
      <w:framePr w:w="2268" w:hSpace="181" w:vSpace="181" w:wrap="around" w:vAnchor="text" w:hAnchor="page" w:x="1135" w:y="285" w:anchorLock="1"/>
    </w:pPr>
    <w:rPr>
      <w:i/>
    </w:rPr>
  </w:style>
  <w:style w:type="paragraph" w:customStyle="1" w:styleId="MiniTOCTitle">
    <w:name w:val="MiniTOCTitle"/>
    <w:basedOn w:val="Heading4"/>
    <w:rsid w:val="003D7D61"/>
    <w:pPr>
      <w:spacing w:before="240"/>
      <w:outlineLvl w:val="9"/>
    </w:pPr>
    <w:rPr>
      <w:noProof/>
      <w:sz w:val="24"/>
    </w:rPr>
  </w:style>
  <w:style w:type="paragraph" w:customStyle="1" w:styleId="MiniTOCItem">
    <w:name w:val="MiniTOCItem"/>
    <w:basedOn w:val="ListBullet"/>
    <w:rsid w:val="003D7D61"/>
    <w:pPr>
      <w:numPr>
        <w:numId w:val="0"/>
      </w:numPr>
      <w:tabs>
        <w:tab w:val="right" w:leader="dot" w:pos="6521"/>
      </w:tabs>
      <w:spacing w:before="0" w:after="0"/>
    </w:pPr>
  </w:style>
  <w:style w:type="paragraph" w:customStyle="1" w:styleId="TOFTitle">
    <w:name w:val="TOFTitle"/>
    <w:basedOn w:val="TOCTitle"/>
    <w:rsid w:val="003D7D61"/>
  </w:style>
  <w:style w:type="paragraph" w:styleId="TableofFigures">
    <w:name w:val="table of figures"/>
    <w:basedOn w:val="Normal"/>
    <w:next w:val="Normal"/>
    <w:semiHidden/>
    <w:rsid w:val="003D7D61"/>
    <w:pPr>
      <w:tabs>
        <w:tab w:val="right" w:leader="dot" w:pos="9072"/>
      </w:tabs>
      <w:ind w:left="970" w:hanging="403"/>
    </w:pPr>
    <w:rPr>
      <w:rFonts w:ascii="Times New Roman" w:hAnsi="Times New Roman"/>
      <w:b/>
    </w:rPr>
  </w:style>
  <w:style w:type="paragraph" w:styleId="ListNumber">
    <w:name w:val="List Number"/>
    <w:basedOn w:val="List"/>
    <w:rsid w:val="003D7D61"/>
    <w:pPr>
      <w:numPr>
        <w:numId w:val="15"/>
      </w:numPr>
      <w:tabs>
        <w:tab w:val="clear" w:pos="340"/>
      </w:tabs>
    </w:pPr>
  </w:style>
  <w:style w:type="character" w:customStyle="1" w:styleId="WingdingSymbols">
    <w:name w:val="Wingding Symbols"/>
    <w:rsid w:val="003D7D61"/>
    <w:rPr>
      <w:rFonts w:ascii="Wingdings" w:hAnsi="Wingdings"/>
    </w:rPr>
  </w:style>
  <w:style w:type="paragraph" w:customStyle="1" w:styleId="TableHeading">
    <w:name w:val="Table Heading"/>
    <w:basedOn w:val="HeadingBase"/>
    <w:rsid w:val="003D7D61"/>
    <w:pPr>
      <w:keepLines/>
      <w:pBdr>
        <w:bottom w:val="single" w:sz="6" w:space="1" w:color="918585"/>
      </w:pBdr>
      <w:spacing w:before="240"/>
    </w:pPr>
  </w:style>
  <w:style w:type="character" w:customStyle="1" w:styleId="HotSpot">
    <w:name w:val="HotSpot"/>
    <w:rsid w:val="003D7D61"/>
    <w:rPr>
      <w:color w:val="0033CC"/>
      <w:u w:val="none"/>
    </w:rPr>
  </w:style>
  <w:style w:type="paragraph" w:customStyle="1" w:styleId="BodyTextRight">
    <w:name w:val="Body Text Right"/>
    <w:basedOn w:val="BodyText"/>
    <w:rsid w:val="003D7D61"/>
    <w:pPr>
      <w:spacing w:before="0" w:after="0"/>
      <w:jc w:val="right"/>
    </w:pPr>
  </w:style>
  <w:style w:type="paragraph" w:styleId="Index3">
    <w:name w:val="index 3"/>
    <w:basedOn w:val="ListNumber2"/>
    <w:next w:val="Normal"/>
    <w:semiHidden/>
    <w:rsid w:val="003D7D61"/>
    <w:pPr>
      <w:numPr>
        <w:numId w:val="0"/>
      </w:numPr>
      <w:tabs>
        <w:tab w:val="right" w:leader="dot" w:pos="4176"/>
      </w:tabs>
    </w:pPr>
  </w:style>
  <w:style w:type="paragraph" w:styleId="ListNumber2">
    <w:name w:val="List Number 2"/>
    <w:basedOn w:val="List2"/>
    <w:rsid w:val="003D7D61"/>
    <w:pPr>
      <w:numPr>
        <w:numId w:val="10"/>
      </w:numPr>
      <w:tabs>
        <w:tab w:val="clear" w:pos="1060"/>
      </w:tabs>
    </w:pPr>
  </w:style>
  <w:style w:type="paragraph" w:customStyle="1" w:styleId="MarginNote">
    <w:name w:val="Margin Note"/>
    <w:basedOn w:val="BodyText"/>
    <w:rsid w:val="003D7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D61"/>
    <w:rPr>
      <w:sz w:val="32"/>
    </w:rPr>
  </w:style>
  <w:style w:type="paragraph" w:customStyle="1" w:styleId="HeadingProcedure">
    <w:name w:val="Heading Procedure"/>
    <w:basedOn w:val="HeadingBase"/>
    <w:next w:val="Normal"/>
    <w:rsid w:val="003D7D61"/>
    <w:pPr>
      <w:tabs>
        <w:tab w:val="left" w:pos="0"/>
      </w:tabs>
      <w:spacing w:before="120" w:after="60"/>
    </w:pPr>
    <w:rPr>
      <w:i/>
      <w:color w:val="918585"/>
      <w:sz w:val="22"/>
    </w:rPr>
  </w:style>
  <w:style w:type="paragraph" w:customStyle="1" w:styleId="TableBodyText">
    <w:name w:val="Table Body Text"/>
    <w:basedOn w:val="BodyText"/>
    <w:rsid w:val="003D7D61"/>
    <w:pPr>
      <w:spacing w:before="60" w:after="60"/>
    </w:pPr>
  </w:style>
  <w:style w:type="paragraph" w:styleId="ListContinue">
    <w:name w:val="List Continue"/>
    <w:basedOn w:val="List"/>
    <w:rsid w:val="003D7D61"/>
    <w:pPr>
      <w:ind w:firstLine="0"/>
    </w:pPr>
  </w:style>
  <w:style w:type="paragraph" w:customStyle="1" w:styleId="ListNote">
    <w:name w:val="List Note"/>
    <w:basedOn w:val="List"/>
    <w:rsid w:val="003D7D61"/>
    <w:pPr>
      <w:pBdr>
        <w:top w:val="single" w:sz="6" w:space="2" w:color="918585"/>
        <w:bottom w:val="single" w:sz="6" w:space="2" w:color="918585"/>
      </w:pBdr>
      <w:tabs>
        <w:tab w:val="left" w:pos="1021"/>
      </w:tabs>
      <w:ind w:firstLine="0"/>
    </w:pPr>
  </w:style>
  <w:style w:type="paragraph" w:customStyle="1" w:styleId="Warning">
    <w:name w:val="Warning"/>
    <w:basedOn w:val="BodyText"/>
    <w:rsid w:val="003D7D61"/>
    <w:pPr>
      <w:shd w:val="clear" w:color="auto" w:fill="D9D9D9"/>
      <w:tabs>
        <w:tab w:val="left" w:pos="992"/>
      </w:tabs>
      <w:ind w:left="119" w:right="119"/>
    </w:pPr>
    <w:rPr>
      <w:sz w:val="20"/>
    </w:rPr>
  </w:style>
  <w:style w:type="paragraph" w:customStyle="1" w:styleId="MarginIcons">
    <w:name w:val="Margin Icons"/>
    <w:basedOn w:val="BodyText"/>
    <w:rsid w:val="003D7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D61"/>
    <w:rPr>
      <w:rFonts w:ascii="Courier New" w:hAnsi="Courier New"/>
    </w:rPr>
  </w:style>
  <w:style w:type="paragraph" w:customStyle="1" w:styleId="NoteBullet">
    <w:name w:val="Note Bullet"/>
    <w:basedOn w:val="Note"/>
    <w:rsid w:val="003D7D61"/>
    <w:pPr>
      <w:tabs>
        <w:tab w:val="clear" w:pos="680"/>
      </w:tabs>
      <w:spacing w:before="60" w:after="60"/>
    </w:pPr>
  </w:style>
  <w:style w:type="paragraph" w:customStyle="1" w:styleId="SubHeading2">
    <w:name w:val="SubHeading2"/>
    <w:basedOn w:val="HeadingBase"/>
    <w:rsid w:val="003D7D61"/>
    <w:pPr>
      <w:spacing w:before="240" w:after="60"/>
    </w:pPr>
    <w:rPr>
      <w:sz w:val="20"/>
    </w:rPr>
  </w:style>
  <w:style w:type="paragraph" w:customStyle="1" w:styleId="SubHeading1">
    <w:name w:val="SubHeading1"/>
    <w:basedOn w:val="HeadingBase"/>
    <w:rsid w:val="003D7D61"/>
    <w:pPr>
      <w:spacing w:before="240" w:after="60"/>
    </w:pPr>
    <w:rPr>
      <w:color w:val="918585"/>
      <w:sz w:val="22"/>
    </w:rPr>
  </w:style>
  <w:style w:type="paragraph" w:customStyle="1" w:styleId="SideHeading">
    <w:name w:val="Side Heading"/>
    <w:basedOn w:val="HeadingBase"/>
    <w:rsid w:val="003D7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D61"/>
    <w:pPr>
      <w:tabs>
        <w:tab w:val="num" w:pos="360"/>
      </w:tabs>
    </w:pPr>
  </w:style>
  <w:style w:type="paragraph" w:styleId="PlainText">
    <w:name w:val="Plain Text"/>
    <w:basedOn w:val="Normal"/>
    <w:link w:val="PlainTextChar"/>
    <w:rsid w:val="003D7D61"/>
    <w:rPr>
      <w:sz w:val="20"/>
    </w:rPr>
  </w:style>
  <w:style w:type="character" w:customStyle="1" w:styleId="PlainTextChar">
    <w:name w:val="Plain Text Char"/>
    <w:basedOn w:val="DefaultParagraphFont"/>
    <w:link w:val="PlainText"/>
    <w:rsid w:val="003D7D61"/>
    <w:rPr>
      <w:rFonts w:ascii="Courier New" w:eastAsia="Times New Roman" w:hAnsi="Courier New" w:cs="Times New Roman"/>
      <w:sz w:val="20"/>
      <w:szCs w:val="20"/>
      <w:lang w:eastAsia="en-US"/>
    </w:rPr>
  </w:style>
  <w:style w:type="character" w:customStyle="1" w:styleId="MenuOption">
    <w:name w:val="Menu Option"/>
    <w:basedOn w:val="DefaultParagraphFont"/>
    <w:rsid w:val="003D7D61"/>
    <w:rPr>
      <w:b/>
      <w:smallCaps/>
    </w:rPr>
  </w:style>
  <w:style w:type="paragraph" w:customStyle="1" w:styleId="TableListNumber">
    <w:name w:val="Table List Number"/>
    <w:basedOn w:val="ListNumber"/>
    <w:rsid w:val="003D7D61"/>
    <w:pPr>
      <w:numPr>
        <w:numId w:val="0"/>
      </w:numPr>
    </w:pPr>
  </w:style>
  <w:style w:type="paragraph" w:styleId="TOC4">
    <w:name w:val="toc 4"/>
    <w:basedOn w:val="TOCBase"/>
    <w:next w:val="Normal"/>
    <w:semiHidden/>
    <w:rsid w:val="003D7D61"/>
    <w:pPr>
      <w:tabs>
        <w:tab w:val="right" w:leader="dot" w:pos="9071"/>
      </w:tabs>
      <w:ind w:left="1701"/>
    </w:pPr>
  </w:style>
  <w:style w:type="paragraph" w:customStyle="1" w:styleId="ListAlpha">
    <w:name w:val="List Alpha"/>
    <w:basedOn w:val="List"/>
    <w:rsid w:val="003D7D61"/>
    <w:pPr>
      <w:numPr>
        <w:numId w:val="9"/>
      </w:numPr>
    </w:pPr>
  </w:style>
  <w:style w:type="paragraph" w:customStyle="1" w:styleId="ListAlpha2">
    <w:name w:val="List Alpha 2"/>
    <w:basedOn w:val="List2"/>
    <w:rsid w:val="003D7D61"/>
    <w:pPr>
      <w:numPr>
        <w:numId w:val="8"/>
      </w:numPr>
    </w:pPr>
  </w:style>
  <w:style w:type="paragraph" w:styleId="List2">
    <w:name w:val="List 2"/>
    <w:basedOn w:val="BodyText"/>
    <w:rsid w:val="003D7D61"/>
    <w:pPr>
      <w:tabs>
        <w:tab w:val="left" w:pos="680"/>
      </w:tabs>
      <w:spacing w:before="60" w:after="60"/>
      <w:ind w:left="680" w:hanging="340"/>
    </w:pPr>
  </w:style>
  <w:style w:type="paragraph" w:styleId="List3">
    <w:name w:val="List 3"/>
    <w:basedOn w:val="BodyText"/>
    <w:rsid w:val="003D7D61"/>
    <w:pPr>
      <w:tabs>
        <w:tab w:val="left" w:pos="1021"/>
      </w:tabs>
      <w:spacing w:before="60" w:after="60"/>
      <w:ind w:left="1020" w:hanging="340"/>
    </w:pPr>
  </w:style>
  <w:style w:type="paragraph" w:styleId="List4">
    <w:name w:val="List 4"/>
    <w:basedOn w:val="BodyText"/>
    <w:rsid w:val="003D7D61"/>
    <w:pPr>
      <w:tabs>
        <w:tab w:val="left" w:pos="1361"/>
      </w:tabs>
      <w:spacing w:before="60" w:after="60"/>
      <w:ind w:left="1361" w:hanging="340"/>
    </w:pPr>
  </w:style>
  <w:style w:type="paragraph" w:styleId="List5">
    <w:name w:val="List 5"/>
    <w:basedOn w:val="BodyText"/>
    <w:rsid w:val="003D7D61"/>
    <w:pPr>
      <w:tabs>
        <w:tab w:val="left" w:pos="1701"/>
      </w:tabs>
      <w:spacing w:before="60" w:after="60"/>
      <w:ind w:left="1701" w:hanging="340"/>
    </w:pPr>
  </w:style>
  <w:style w:type="paragraph" w:styleId="ListBullet3">
    <w:name w:val="List Bullet 3"/>
    <w:basedOn w:val="List3"/>
    <w:rsid w:val="003D7D61"/>
    <w:pPr>
      <w:numPr>
        <w:numId w:val="14"/>
      </w:numPr>
      <w:tabs>
        <w:tab w:val="clear" w:pos="1021"/>
      </w:tabs>
      <w:ind w:left="1037" w:hanging="357"/>
    </w:pPr>
  </w:style>
  <w:style w:type="paragraph" w:styleId="ListBullet4">
    <w:name w:val="List Bullet 4"/>
    <w:basedOn w:val="List4"/>
    <w:rsid w:val="003D7D61"/>
    <w:pPr>
      <w:numPr>
        <w:numId w:val="3"/>
      </w:numPr>
      <w:tabs>
        <w:tab w:val="clear" w:pos="1361"/>
      </w:tabs>
    </w:pPr>
  </w:style>
  <w:style w:type="paragraph" w:styleId="ListBullet5">
    <w:name w:val="List Bullet 5"/>
    <w:basedOn w:val="List5"/>
    <w:rsid w:val="003D7D61"/>
    <w:pPr>
      <w:numPr>
        <w:numId w:val="4"/>
      </w:numPr>
    </w:pPr>
  </w:style>
  <w:style w:type="paragraph" w:styleId="ListContinue2">
    <w:name w:val="List Continue 2"/>
    <w:basedOn w:val="List2"/>
    <w:rsid w:val="003D7D61"/>
    <w:pPr>
      <w:ind w:firstLine="0"/>
    </w:pPr>
  </w:style>
  <w:style w:type="paragraph" w:styleId="ListContinue3">
    <w:name w:val="List Continue 3"/>
    <w:basedOn w:val="List3"/>
    <w:rsid w:val="003D7D61"/>
    <w:pPr>
      <w:ind w:left="1021" w:firstLine="0"/>
    </w:pPr>
  </w:style>
  <w:style w:type="paragraph" w:styleId="ListContinue4">
    <w:name w:val="List Continue 4"/>
    <w:basedOn w:val="List4"/>
    <w:rsid w:val="003D7D61"/>
    <w:pPr>
      <w:ind w:firstLine="0"/>
    </w:pPr>
  </w:style>
  <w:style w:type="paragraph" w:styleId="ListContinue5">
    <w:name w:val="List Continue 5"/>
    <w:basedOn w:val="List5"/>
    <w:rsid w:val="003D7D61"/>
    <w:pPr>
      <w:ind w:firstLine="0"/>
    </w:pPr>
  </w:style>
  <w:style w:type="paragraph" w:styleId="ListNumber3">
    <w:name w:val="List Number 3"/>
    <w:basedOn w:val="List3"/>
    <w:rsid w:val="003D7D61"/>
    <w:pPr>
      <w:numPr>
        <w:numId w:val="5"/>
      </w:numPr>
    </w:pPr>
  </w:style>
  <w:style w:type="paragraph" w:styleId="ListNumber4">
    <w:name w:val="List Number 4"/>
    <w:basedOn w:val="List4"/>
    <w:rsid w:val="003D7D61"/>
    <w:pPr>
      <w:numPr>
        <w:numId w:val="6"/>
      </w:numPr>
    </w:pPr>
  </w:style>
  <w:style w:type="paragraph" w:styleId="ListNumber5">
    <w:name w:val="List Number 5"/>
    <w:basedOn w:val="List5"/>
    <w:rsid w:val="003D7D61"/>
    <w:pPr>
      <w:numPr>
        <w:numId w:val="7"/>
      </w:numPr>
    </w:pPr>
  </w:style>
  <w:style w:type="paragraph" w:styleId="BlockText">
    <w:name w:val="Block Text"/>
    <w:basedOn w:val="Normal"/>
    <w:rsid w:val="003D7D61"/>
    <w:pPr>
      <w:spacing w:after="120"/>
      <w:ind w:left="1440" w:right="1440"/>
    </w:pPr>
  </w:style>
  <w:style w:type="character" w:customStyle="1" w:styleId="Subscript">
    <w:name w:val="Subscript"/>
    <w:basedOn w:val="DefaultParagraphFont"/>
    <w:rsid w:val="003D7D61"/>
    <w:rPr>
      <w:sz w:val="16"/>
      <w:vertAlign w:val="subscript"/>
    </w:rPr>
  </w:style>
  <w:style w:type="character" w:customStyle="1" w:styleId="Superscript">
    <w:name w:val="Superscript"/>
    <w:basedOn w:val="DefaultParagraphFont"/>
    <w:rsid w:val="003D7D61"/>
    <w:rPr>
      <w:sz w:val="16"/>
      <w:vertAlign w:val="superscript"/>
    </w:rPr>
  </w:style>
  <w:style w:type="character" w:customStyle="1" w:styleId="Symbols">
    <w:name w:val="Symbols"/>
    <w:basedOn w:val="DefaultParagraphFont"/>
    <w:rsid w:val="003D7D61"/>
    <w:rPr>
      <w:rFonts w:ascii="Symbol" w:hAnsi="Symbol"/>
    </w:rPr>
  </w:style>
  <w:style w:type="character" w:customStyle="1" w:styleId="MenuOptions">
    <w:name w:val="Menu Options"/>
    <w:basedOn w:val="DefaultParagraphFont"/>
    <w:rsid w:val="003D7D61"/>
    <w:rPr>
      <w:rFonts w:ascii="Arial Narrow" w:hAnsi="Arial Narrow"/>
      <w:smallCaps/>
    </w:rPr>
  </w:style>
  <w:style w:type="character" w:customStyle="1" w:styleId="Buttons">
    <w:name w:val="Buttons"/>
    <w:basedOn w:val="DefaultParagraphFont"/>
    <w:rsid w:val="003D7D61"/>
    <w:rPr>
      <w:b/>
    </w:rPr>
  </w:style>
  <w:style w:type="character" w:customStyle="1" w:styleId="Underlined">
    <w:name w:val="Underlined"/>
    <w:basedOn w:val="DefaultParagraphFont"/>
    <w:rsid w:val="003D7D61"/>
    <w:rPr>
      <w:u w:val="single"/>
    </w:rPr>
  </w:style>
  <w:style w:type="paragraph" w:customStyle="1" w:styleId="TableBodyTextRight">
    <w:name w:val="Table Body Text Right"/>
    <w:basedOn w:val="TableBodyText"/>
    <w:rsid w:val="003D7D61"/>
    <w:pPr>
      <w:widowControl w:val="0"/>
      <w:autoSpaceDE w:val="0"/>
      <w:autoSpaceDN w:val="0"/>
      <w:adjustRightInd w:val="0"/>
      <w:jc w:val="right"/>
    </w:pPr>
    <w:rPr>
      <w:rFonts w:cs="Arial"/>
      <w:szCs w:val="18"/>
    </w:rPr>
  </w:style>
  <w:style w:type="paragraph" w:customStyle="1" w:styleId="CopyrightText">
    <w:name w:val="Copyright Text"/>
    <w:basedOn w:val="BodyText"/>
    <w:rsid w:val="003D7D61"/>
    <w:rPr>
      <w:sz w:val="18"/>
    </w:rPr>
  </w:style>
  <w:style w:type="paragraph" w:customStyle="1" w:styleId="BodySmallRight">
    <w:name w:val="Body Small Right"/>
    <w:basedOn w:val="BodyTextRight"/>
    <w:rsid w:val="003D7D61"/>
    <w:rPr>
      <w:sz w:val="18"/>
      <w:szCs w:val="18"/>
    </w:rPr>
  </w:style>
  <w:style w:type="paragraph" w:customStyle="1" w:styleId="MarginEdition">
    <w:name w:val="Margin Edition"/>
    <w:basedOn w:val="MarginNote"/>
    <w:rsid w:val="003D7D61"/>
    <w:pPr>
      <w:spacing w:before="0" w:after="0"/>
    </w:pPr>
    <w:rPr>
      <w:rFonts w:ascii="Times New Roman" w:hAnsi="Times New Roman"/>
      <w:color w:val="999999"/>
    </w:rPr>
  </w:style>
  <w:style w:type="paragraph" w:customStyle="1" w:styleId="Spacer">
    <w:name w:val="Spacer"/>
    <w:basedOn w:val="Normal"/>
    <w:rsid w:val="003D7D61"/>
    <w:rPr>
      <w:sz w:val="2"/>
      <w:szCs w:val="2"/>
    </w:rPr>
  </w:style>
  <w:style w:type="character" w:customStyle="1" w:styleId="Small">
    <w:name w:val="Small"/>
    <w:basedOn w:val="DefaultParagraphFont"/>
    <w:rsid w:val="003D7D61"/>
    <w:rPr>
      <w:sz w:val="16"/>
    </w:rPr>
  </w:style>
  <w:style w:type="paragraph" w:customStyle="1" w:styleId="WideTable">
    <w:name w:val="Wide Table"/>
    <w:basedOn w:val="Normal"/>
    <w:rsid w:val="003D7D61"/>
    <w:pPr>
      <w:ind w:left="-1418"/>
    </w:pPr>
    <w:rPr>
      <w:sz w:val="2"/>
      <w:szCs w:val="2"/>
    </w:rPr>
  </w:style>
  <w:style w:type="character" w:styleId="PageNumber">
    <w:name w:val="page number"/>
    <w:basedOn w:val="DefaultParagraphFont"/>
    <w:rsid w:val="003D7D61"/>
  </w:style>
  <w:style w:type="paragraph" w:styleId="Quote">
    <w:name w:val="Quote"/>
    <w:basedOn w:val="Heading1"/>
    <w:link w:val="QuoteChar"/>
    <w:qFormat/>
    <w:rsid w:val="003D7D61"/>
    <w:rPr>
      <w:b w:val="0"/>
      <w:sz w:val="72"/>
      <w:szCs w:val="72"/>
      <w:lang w:val="en-NZ"/>
    </w:rPr>
  </w:style>
  <w:style w:type="character" w:customStyle="1" w:styleId="QuoteChar">
    <w:name w:val="Quote Char"/>
    <w:basedOn w:val="DefaultParagraphFont"/>
    <w:link w:val="Quote"/>
    <w:rsid w:val="003D7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D61"/>
    <w:pPr>
      <w:pageBreakBefore/>
    </w:pPr>
  </w:style>
  <w:style w:type="paragraph" w:customStyle="1" w:styleId="Border">
    <w:name w:val="Border"/>
    <w:basedOn w:val="Normal"/>
    <w:qFormat/>
    <w:rsid w:val="003D7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D61"/>
    <w:rPr>
      <w:b/>
      <w:bCs/>
      <w:i/>
      <w:iCs/>
      <w:color w:val="auto"/>
    </w:rPr>
  </w:style>
  <w:style w:type="paragraph" w:styleId="IntenseQuote">
    <w:name w:val="Intense Quote"/>
    <w:basedOn w:val="Normal"/>
    <w:next w:val="Normal"/>
    <w:link w:val="IntenseQuoteChar"/>
    <w:uiPriority w:val="30"/>
    <w:qFormat/>
    <w:rsid w:val="003D7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D61"/>
    <w:rPr>
      <w:smallCaps/>
      <w:color w:val="auto"/>
      <w:u w:val="single"/>
    </w:rPr>
  </w:style>
  <w:style w:type="character" w:styleId="IntenseReference">
    <w:name w:val="Intense Reference"/>
    <w:basedOn w:val="DefaultParagraphFont"/>
    <w:uiPriority w:val="32"/>
    <w:qFormat/>
    <w:rsid w:val="003D7D61"/>
    <w:rPr>
      <w:b/>
      <w:bCs/>
      <w:smallCaps/>
      <w:color w:val="auto"/>
      <w:spacing w:val="5"/>
      <w:u w:val="single"/>
    </w:rPr>
  </w:style>
  <w:style w:type="paragraph" w:customStyle="1" w:styleId="2ColumnHeading">
    <w:name w:val="2Column Heading"/>
    <w:basedOn w:val="BodyText"/>
    <w:qFormat/>
    <w:rsid w:val="003D7D61"/>
    <w:pPr>
      <w:spacing w:after="60"/>
      <w:ind w:left="-2268"/>
    </w:pPr>
    <w:rPr>
      <w:b/>
    </w:rPr>
  </w:style>
  <w:style w:type="paragraph" w:customStyle="1" w:styleId="Heading1TOC">
    <w:name w:val="Heading1 TOC"/>
    <w:basedOn w:val="Normal"/>
    <w:qFormat/>
    <w:rsid w:val="003D7D61"/>
    <w:pPr>
      <w:spacing w:before="240" w:after="120"/>
    </w:pPr>
    <w:rPr>
      <w:rFonts w:ascii="Times New Roman" w:hAnsi="Times New Roman"/>
      <w:b/>
      <w:sz w:val="32"/>
    </w:rPr>
  </w:style>
  <w:style w:type="paragraph" w:customStyle="1" w:styleId="Heading2TOC">
    <w:name w:val="Heading2 TOC"/>
    <w:basedOn w:val="Normal"/>
    <w:qFormat/>
    <w:rsid w:val="003D7D61"/>
    <w:pPr>
      <w:spacing w:before="240" w:after="60"/>
    </w:pPr>
    <w:rPr>
      <w:rFonts w:ascii="Times New Roman" w:hAnsi="Times New Roman"/>
      <w:b/>
      <w:sz w:val="28"/>
    </w:rPr>
  </w:style>
  <w:style w:type="character" w:customStyle="1" w:styleId="Underline">
    <w:name w:val="Underline"/>
    <w:basedOn w:val="DefaultParagraphFont"/>
    <w:qFormat/>
    <w:rsid w:val="003D7D61"/>
    <w:rPr>
      <w:u w:val="single"/>
    </w:rPr>
  </w:style>
  <w:style w:type="paragraph" w:styleId="BalloonText">
    <w:name w:val="Balloon Text"/>
    <w:basedOn w:val="Normal"/>
    <w:link w:val="BalloonTextChar"/>
    <w:rsid w:val="003D7D61"/>
    <w:rPr>
      <w:rFonts w:ascii="Tahoma" w:hAnsi="Tahoma" w:cs="Tahoma"/>
      <w:sz w:val="16"/>
      <w:szCs w:val="16"/>
    </w:rPr>
  </w:style>
  <w:style w:type="character" w:customStyle="1" w:styleId="BalloonTextChar">
    <w:name w:val="Balloon Text Char"/>
    <w:basedOn w:val="DefaultParagraphFont"/>
    <w:link w:val="BalloonText"/>
    <w:rsid w:val="003D7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D61"/>
    <w:rPr>
      <w:b/>
      <w:color w:val="660033"/>
      <w:spacing w:val="0"/>
    </w:rPr>
  </w:style>
  <w:style w:type="paragraph" w:customStyle="1" w:styleId="Nameditemlist">
    <w:name w:val="Named item list"/>
    <w:basedOn w:val="BodyText"/>
    <w:qFormat/>
    <w:rsid w:val="003D7D61"/>
    <w:pPr>
      <w:tabs>
        <w:tab w:val="left" w:pos="2835"/>
      </w:tabs>
      <w:ind w:left="2835" w:hanging="2835"/>
    </w:pPr>
  </w:style>
  <w:style w:type="paragraph" w:customStyle="1" w:styleId="BodyTextnopadding">
    <w:name w:val="Body Text no padding"/>
    <w:basedOn w:val="BodyText"/>
    <w:qFormat/>
    <w:rsid w:val="003D7D61"/>
    <w:pPr>
      <w:spacing w:before="0" w:after="0"/>
    </w:pPr>
  </w:style>
  <w:style w:type="paragraph" w:customStyle="1" w:styleId="BodyTextBold">
    <w:name w:val="Body Text Bold"/>
    <w:basedOn w:val="BodyText"/>
    <w:qFormat/>
    <w:rsid w:val="003D7D61"/>
    <w:rPr>
      <w:b/>
    </w:rPr>
  </w:style>
  <w:style w:type="character" w:styleId="Hyperlink">
    <w:name w:val="Hyperlink"/>
    <w:basedOn w:val="DefaultParagraphFont"/>
    <w:uiPriority w:val="99"/>
    <w:unhideWhenUsed/>
    <w:rsid w:val="001B1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7618</Characters>
  <Application>Microsoft Office Word</Application>
  <DocSecurity>0</DocSecurity>
  <Lines>262</Lines>
  <Paragraphs>159</Paragraphs>
  <ScaleCrop>false</ScaleCrop>
  <Company>Author-it Software Corporation Ltd.</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CPPDSM4028 Identify and analyse risks and opportunities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