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F27" w:rsidP="00491F27">
      <w:pPr>
        <w:pStyle w:val="Title"/>
      </w:pPr>
      <w:r>
        <w:fldChar w:fldCharType="begin"/>
      </w:r>
      <w:r>
        <w:instrText xml:space="preserve"> TITLE   \* MERGEFORMAT </w:instrText>
      </w:r>
      <w:r>
        <w:fldChar w:fldCharType="separate"/>
      </w:r>
      <w:r>
        <w:t>CPPDSM4027 Analyse resource use in building operations</w:t>
      </w:r>
      <w:r>
        <w:fldChar w:fldCharType="end"/>
      </w:r>
    </w:p>
    <w:p w:rsidR="00491F27" w:rsidP="00491F27">
      <w:pPr>
        <w:pStyle w:val="Version"/>
        <w:sectPr w:rsidSect="003D49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9AE" w:rsidP="003D49AE">
      <w:pPr>
        <w:pStyle w:val="SuperHeading"/>
      </w:pPr>
      <w:r w:rsidRPr="003D49AE">
        <w:t>CPPDSM4027 Analyse resource use in building operations</w:t>
      </w:r>
    </w:p>
    <w:p w:rsidR="00000000" w:rsidRPr="003D49AE" w:rsidP="003D49AE">
      <w:pPr>
        <w:pStyle w:val="Heading1"/>
      </w:pPr>
      <w:bookmarkStart w:id="1" w:name="O_864444"/>
      <w:bookmarkEnd w:id="1"/>
      <w:r w:rsidRPr="003D49AE">
        <w:t>Modification History</w:t>
      </w:r>
    </w:p>
    <w:p w:rsidR="00000000" w:rsidRPr="003D49AE" w:rsidP="00491F27">
      <w:pPr>
        <w:pStyle w:val="BodyText"/>
      </w:pPr>
      <w:r w:rsidRPr="003D49AE">
        <w:t>Release 1.</w:t>
      </w:r>
    </w:p>
    <w:p w:rsidR="00000000" w:rsidRPr="003D49AE" w:rsidP="00491F27">
      <w:pPr>
        <w:pStyle w:val="BodyText"/>
      </w:pPr>
      <w:r w:rsidRPr="003D49AE">
        <w:t>Replaces superseded equivalent CPPDSM4027A Analyse resource use in building operations.</w:t>
      </w:r>
    </w:p>
    <w:p w:rsidR="00000000" w:rsidRPr="003D49AE" w:rsidP="00491F27">
      <w:pPr>
        <w:pStyle w:val="BodyText"/>
      </w:pPr>
      <w:r w:rsidRPr="003D49AE">
        <w:t>This version first released with CPP Property Services Training Package Version 5.</w:t>
      </w:r>
    </w:p>
    <w:p w:rsidR="00000000" w:rsidRPr="003D49AE" w:rsidP="003D49AE">
      <w:pPr>
        <w:pStyle w:val="Heading1"/>
      </w:pPr>
      <w:bookmarkStart w:id="2" w:name="O_864452"/>
      <w:bookmarkEnd w:id="2"/>
      <w:r w:rsidRPr="003D49AE">
        <w:t>Application</w:t>
      </w:r>
    </w:p>
    <w:p w:rsidR="00000000" w:rsidRPr="003D49AE" w:rsidP="00491F27">
      <w:pPr>
        <w:pStyle w:val="BodyText"/>
      </w:pPr>
      <w:r w:rsidRPr="003D49AE">
        <w:t>This u</w:t>
      </w:r>
      <w:r w:rsidRPr="003D49AE">
        <w:t>nit of competency specifies the outcomes required to analyse requirements for resources used in building operations. It covers the processes required to analyse current resource requirements and advise on future resource needs. It requires the ability to i</w:t>
      </w:r>
      <w:r w:rsidRPr="003D49AE">
        <w:t>dentify work health and safety (WHS) hazards and apply appropriate risk-management processes.</w:t>
      </w:r>
    </w:p>
    <w:p w:rsidR="00000000" w:rsidRPr="003D49AE" w:rsidP="00491F27">
      <w:pPr>
        <w:pStyle w:val="BodyText"/>
      </w:pPr>
      <w:r w:rsidRPr="003D49AE">
        <w:t>The unit supports workers in the property industry who are required to analyse resource requirements for buildings. It applies to real estate agents, property ma</w:t>
      </w:r>
      <w:r w:rsidRPr="003D49AE">
        <w:t>nagers, strata managers, home sustainability assessors, and facility managers.</w:t>
      </w:r>
    </w:p>
    <w:p w:rsidR="00000000" w:rsidRPr="003D49AE" w:rsidP="00491F27">
      <w:pPr>
        <w:pStyle w:val="BodyText"/>
      </w:pPr>
      <w:r w:rsidRPr="003D49AE">
        <w:t>Licensing, legislative, regulatory or certification requirements apply to this unit in some States and Territories. Relevant state and territory regulatory authorities should b</w:t>
      </w:r>
      <w:r w:rsidRPr="003D49AE">
        <w:t>e consulted to confirm those requirements.</w:t>
      </w:r>
    </w:p>
    <w:p w:rsidR="00000000" w:rsidRPr="003D49AE" w:rsidP="003D49AE">
      <w:pPr>
        <w:pStyle w:val="Heading1"/>
      </w:pPr>
      <w:bookmarkStart w:id="3" w:name="O_864451"/>
      <w:bookmarkEnd w:id="3"/>
      <w:r w:rsidRPr="003D49AE">
        <w:t>Pre-requisite Unit</w:t>
      </w:r>
    </w:p>
    <w:p w:rsidR="00000000" w:rsidRPr="003D49AE" w:rsidP="00491F27">
      <w:pPr>
        <w:pStyle w:val="BodyText"/>
      </w:pPr>
      <w:r w:rsidRPr="003D49AE">
        <w:t>Nil</w:t>
      </w:r>
    </w:p>
    <w:p w:rsidR="00000000" w:rsidRPr="003D49AE" w:rsidP="003D49AE">
      <w:pPr>
        <w:pStyle w:val="Heading1"/>
      </w:pPr>
      <w:bookmarkStart w:id="4" w:name="O_864450"/>
      <w:bookmarkEnd w:id="4"/>
      <w:r w:rsidRPr="003D49AE">
        <w:t>Competency Field</w:t>
      </w:r>
    </w:p>
    <w:p w:rsidR="00000000" w:rsidRPr="003D49AE" w:rsidP="00491F27">
      <w:pPr>
        <w:pStyle w:val="BodyText"/>
      </w:pPr>
      <w:r w:rsidRPr="003D49AE">
        <w:t>Strata community management</w:t>
      </w:r>
    </w:p>
    <w:p w:rsidR="00000000" w:rsidRPr="003D49AE" w:rsidP="003D49AE">
      <w:pPr>
        <w:pStyle w:val="Heading1"/>
      </w:pPr>
      <w:bookmarkStart w:id="5" w:name="O_864449"/>
      <w:bookmarkEnd w:id="5"/>
      <w:r w:rsidRPr="003D49AE">
        <w:t>Unit Sector</w:t>
      </w:r>
    </w:p>
    <w:p w:rsidR="00000000" w:rsidRPr="003D49AE" w:rsidP="00491F27">
      <w:pPr>
        <w:pStyle w:val="BodyText"/>
      </w:pPr>
      <w:r w:rsidRPr="003D49AE">
        <w:t>Property services</w:t>
      </w:r>
    </w:p>
    <w:p w:rsidR="00000000" w:rsidRPr="003D49AE" w:rsidP="003D49AE">
      <w:pPr>
        <w:pStyle w:val="Heading1"/>
      </w:pPr>
      <w:bookmarkStart w:id="6" w:name="O_864448"/>
      <w:bookmarkEnd w:id="6"/>
      <w:r w:rsidRPr="003D49AE">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3D49A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Elements desc</w:t>
            </w:r>
            <w:r w:rsidRPr="003D49AE">
              <w:t xml:space="preserve">ribe the </w:t>
            </w:r>
            <w:r w:rsidRPr="003D49AE">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 xml:space="preserve">Performance criteria describe the performance needed to </w:t>
            </w:r>
            <w:r w:rsidRPr="003D49AE">
              <w:t>demonstrate achievement of the element. Where bold italicised text is used, further information is detailed in the range of conditions.</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1.</w:t>
            </w:r>
          </w:p>
        </w:tc>
        <w:tc>
          <w:tcPr>
            <w:tcW w:w="1936" w:type="dxa"/>
            <w:vMerge w:val="restart"/>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Check and monitor store of resources.</w:t>
            </w:r>
          </w:p>
        </w:tc>
        <w:tc>
          <w:tcPr>
            <w:tcW w:w="796" w:type="dxa"/>
            <w:tcBorders>
              <w:top w:val="nil"/>
              <w:left w:val="nil"/>
              <w:bottom w:val="nil"/>
              <w:right w:val="nil"/>
            </w:tcBorders>
            <w:tcMar>
              <w:top w:w="0" w:type="dxa"/>
              <w:left w:w="62" w:type="dxa"/>
              <w:bottom w:w="0" w:type="dxa"/>
              <w:right w:w="62" w:type="dxa"/>
            </w:tcMar>
          </w:tcPr>
          <w:p w:rsidR="00000000" w:rsidRPr="003D49AE" w:rsidP="003D49AE">
            <w:pPr>
              <w:pStyle w:val="BodyText"/>
            </w:pPr>
            <w:r w:rsidRPr="003D49AE">
              <w:t>1.1.</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rPr>
                <w:rStyle w:val="BoldandItalics"/>
              </w:rPr>
              <w:t>Stores</w:t>
            </w:r>
            <w:r w:rsidRPr="003D49AE">
              <w:t xml:space="preserve"> are monitored routinely and checked to ensure availability of required resources using business equipment and technology.</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1.2.</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Variances in supply requirements are identified and documented.</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1.3.</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Stores records are routinely updated to ensure safe and effective use of materials.</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1.4.</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Advice is provided on ways to improve the use and control of stores.</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2.</w:t>
            </w:r>
          </w:p>
        </w:tc>
        <w:tc>
          <w:tcPr>
            <w:tcW w:w="1936" w:type="dxa"/>
            <w:vMerge w:val="restart"/>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Undertake routine building function checks.</w:t>
            </w:r>
          </w:p>
        </w:tc>
        <w:tc>
          <w:tcPr>
            <w:tcW w:w="796" w:type="dxa"/>
            <w:tcBorders>
              <w:top w:val="nil"/>
              <w:left w:val="nil"/>
              <w:bottom w:val="nil"/>
              <w:right w:val="nil"/>
            </w:tcBorders>
            <w:tcMar>
              <w:top w:w="0" w:type="dxa"/>
              <w:left w:w="62" w:type="dxa"/>
              <w:bottom w:w="0" w:type="dxa"/>
              <w:right w:w="62" w:type="dxa"/>
            </w:tcMar>
          </w:tcPr>
          <w:p w:rsidR="00000000" w:rsidRPr="003D49AE" w:rsidP="003D49AE">
            <w:pPr>
              <w:pStyle w:val="BodyText"/>
            </w:pPr>
            <w:r w:rsidRPr="003D49AE">
              <w:t>2.1.</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rPr>
                <w:rStyle w:val="BoldandItalics"/>
              </w:rPr>
              <w:t>Routine building inspections</w:t>
            </w:r>
            <w:r w:rsidRPr="003D49AE">
              <w:t xml:space="preserve"> are conducted</w:t>
            </w:r>
            <w:r w:rsidRPr="003D49AE">
              <w:t>.</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2.2.</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Maintenance and repair requirements are identified and documented according to applicable WHS and organisational requirements.</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2.3.</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Maintenance and repair requirements are actioned within scope of own responsibility.</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2.4.</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Breaches of building controls are identified and reported.</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2.5.</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Recommendations to improve compliance with building tenancy and practice codes are prepared.</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3.</w:t>
            </w:r>
          </w:p>
        </w:tc>
        <w:tc>
          <w:tcPr>
            <w:tcW w:w="1936" w:type="dxa"/>
            <w:vMerge w:val="restart"/>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Monitor waste collection and disposal arrangements.</w:t>
            </w: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3.1.</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Sorting of waste is arranged and monitored according to legislative requirements and WHS procedures.</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3.2.</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Arrangements for hazardous waste to be collected and stored are assessed and where necessary variations to accepted procedures are identified.</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3.3.</w:t>
            </w:r>
          </w:p>
        </w:tc>
        <w:tc>
          <w:tcPr>
            <w:tcW w:w="5610"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Risks to health and safety of self and others are identified and reported.</w:t>
            </w:r>
          </w:p>
        </w:tc>
      </w:tr>
      <w:tr w:rsidTr="003D49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3.4.</w:t>
            </w:r>
          </w:p>
        </w:tc>
        <w:tc>
          <w:tcPr>
            <w:tcW w:w="5610" w:type="dxa"/>
            <w:tcBorders>
              <w:top w:val="nil"/>
              <w:left w:val="nil"/>
              <w:bottom w:val="nil"/>
              <w:right w:val="nil"/>
            </w:tcBorders>
            <w:tcMar>
              <w:top w:w="0" w:type="dxa"/>
              <w:left w:w="62" w:type="dxa"/>
              <w:bottom w:w="0" w:type="dxa"/>
              <w:right w:w="62" w:type="dxa"/>
            </w:tcMar>
          </w:tcPr>
          <w:p w:rsidR="00000000" w:rsidRPr="003D49AE" w:rsidP="003D49AE">
            <w:pPr>
              <w:pStyle w:val="BodyText"/>
            </w:pPr>
            <w:r w:rsidRPr="003D49AE">
              <w:t>Waste storage and disposal procedures are checked and monitored to ensure risk to others and own health and safety is minimised.</w:t>
            </w:r>
          </w:p>
        </w:tc>
      </w:tr>
    </w:tbl>
    <w:p w:rsidR="00000000" w:rsidRPr="003D49AE" w:rsidP="003D49AE">
      <w:pPr>
        <w:pStyle w:val="BodyText"/>
      </w:pPr>
    </w:p>
    <w:p w:rsidR="00000000" w:rsidRPr="003D49AE" w:rsidP="003D49AE">
      <w:pPr>
        <w:pStyle w:val="AllowPageBreak"/>
      </w:pPr>
    </w:p>
    <w:p w:rsidR="00000000" w:rsidRPr="003D49AE" w:rsidP="003D49AE">
      <w:pPr>
        <w:pStyle w:val="Heading1"/>
      </w:pPr>
      <w:bookmarkStart w:id="7" w:name="O_864447"/>
      <w:bookmarkEnd w:id="7"/>
      <w:r w:rsidRPr="003D49AE">
        <w:t>Foundation Skills</w:t>
      </w:r>
    </w:p>
    <w:tbl>
      <w:tblPr>
        <w:tblW w:w="0" w:type="auto"/>
        <w:tblLayout w:type="fixed"/>
        <w:tblCellMar>
          <w:left w:w="62" w:type="dxa"/>
          <w:right w:w="62" w:type="dxa"/>
        </w:tblCellMar>
        <w:tblLook w:val="0000"/>
      </w:tblPr>
      <w:tblGrid>
        <w:gridCol w:w="2195"/>
        <w:gridCol w:w="6877"/>
      </w:tblGrid>
      <w:tr w:rsidTr="003D49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Th</w:t>
            </w:r>
            <w:r w:rsidRPr="003D49AE">
              <w:t>is section describes the language, literacy, numeracy and employment skills essential to performance in this unit but not explicit in the performance criteria.</w:t>
            </w:r>
          </w:p>
        </w:tc>
      </w:tr>
      <w:tr w:rsidTr="003D4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D49AE" w:rsidP="003D49AE">
            <w:pPr>
              <w:pStyle w:val="BodyText"/>
            </w:pPr>
            <w:r w:rsidRPr="003D49A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rPr>
                <w:rStyle w:val="SpecialBold"/>
              </w:rPr>
              <w:t>Performance feature</w:t>
            </w:r>
          </w:p>
        </w:tc>
      </w:tr>
      <w:tr w:rsidTr="003D4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Learning skills to:</w:t>
            </w:r>
          </w:p>
        </w:tc>
        <w:tc>
          <w:tcPr>
            <w:tcW w:w="6877" w:type="dxa"/>
            <w:tcBorders>
              <w:top w:val="nil"/>
              <w:left w:val="nil"/>
              <w:bottom w:val="nil"/>
              <w:right w:val="nil"/>
            </w:tcBorders>
            <w:tcMar>
              <w:top w:w="0" w:type="dxa"/>
              <w:left w:w="62" w:type="dxa"/>
              <w:bottom w:w="0" w:type="dxa"/>
              <w:right w:w="62" w:type="dxa"/>
            </w:tcMar>
          </w:tcPr>
          <w:p w:rsidR="00000000" w:rsidP="003D49AE">
            <w:pPr>
              <w:pStyle w:val="ListBullet"/>
              <w:rPr>
                <w:lang w:val="en-NZ"/>
              </w:rPr>
            </w:pPr>
            <w:r w:rsidRPr="003D49AE">
              <w:t>maintain current knowledge of property inspection procedures.</w:t>
            </w:r>
          </w:p>
        </w:tc>
      </w:tr>
      <w:tr w:rsidTr="003D4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Numeracy skills to:</w:t>
            </w:r>
          </w:p>
        </w:tc>
        <w:tc>
          <w:tcPr>
            <w:tcW w:w="6877" w:type="dxa"/>
            <w:tcBorders>
              <w:top w:val="nil"/>
              <w:left w:val="nil"/>
              <w:bottom w:val="nil"/>
              <w:right w:val="nil"/>
            </w:tcBorders>
            <w:tcMar>
              <w:top w:w="0" w:type="dxa"/>
              <w:left w:w="62" w:type="dxa"/>
              <w:bottom w:w="0" w:type="dxa"/>
              <w:right w:w="62" w:type="dxa"/>
            </w:tcMar>
          </w:tcPr>
          <w:p w:rsidR="00000000" w:rsidP="003D49AE">
            <w:pPr>
              <w:pStyle w:val="ListBullet"/>
              <w:rPr>
                <w:lang w:val="en-NZ"/>
              </w:rPr>
            </w:pPr>
            <w:r w:rsidRPr="003D49AE">
              <w:t xml:space="preserve">interpret graphical and statistical data on resource use in buildings. </w:t>
            </w:r>
          </w:p>
        </w:tc>
      </w:tr>
      <w:tr w:rsidTr="003D4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D49AE">
            <w:pPr>
              <w:pStyle w:val="ListBullet"/>
              <w:rPr>
                <w:lang w:val="en-NZ"/>
              </w:rPr>
            </w:pPr>
            <w:r w:rsidRPr="003D49AE">
              <w:t>ask questions to verify availability of resource stores.</w:t>
            </w:r>
          </w:p>
        </w:tc>
      </w:tr>
      <w:tr w:rsidTr="003D4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Reading skills to:</w:t>
            </w:r>
          </w:p>
        </w:tc>
        <w:tc>
          <w:tcPr>
            <w:tcW w:w="6877" w:type="dxa"/>
            <w:tcBorders>
              <w:top w:val="nil"/>
              <w:left w:val="nil"/>
              <w:bottom w:val="nil"/>
              <w:right w:val="nil"/>
            </w:tcBorders>
            <w:tcMar>
              <w:top w:w="0" w:type="dxa"/>
              <w:left w:w="62" w:type="dxa"/>
              <w:bottom w:w="0" w:type="dxa"/>
              <w:right w:w="62" w:type="dxa"/>
            </w:tcMar>
          </w:tcPr>
          <w:p w:rsidR="00000000" w:rsidP="003D49AE">
            <w:pPr>
              <w:pStyle w:val="ListBullet"/>
              <w:rPr>
                <w:lang w:val="en-NZ"/>
              </w:rPr>
            </w:pPr>
            <w:r w:rsidRPr="003D49AE">
              <w:t>access and interpret text on labels to identify dangerous goods.</w:t>
            </w:r>
          </w:p>
        </w:tc>
      </w:tr>
      <w:tr w:rsidTr="003D4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Writing skills to:</w:t>
            </w:r>
          </w:p>
        </w:tc>
        <w:tc>
          <w:tcPr>
            <w:tcW w:w="6877" w:type="dxa"/>
            <w:tcBorders>
              <w:top w:val="nil"/>
              <w:left w:val="nil"/>
              <w:bottom w:val="nil"/>
              <w:right w:val="nil"/>
            </w:tcBorders>
            <w:tcMar>
              <w:top w:w="0" w:type="dxa"/>
              <w:left w:w="62" w:type="dxa"/>
              <w:bottom w:w="0" w:type="dxa"/>
              <w:right w:w="62" w:type="dxa"/>
            </w:tcMar>
          </w:tcPr>
          <w:p w:rsidR="00000000" w:rsidP="003D49AE">
            <w:pPr>
              <w:pStyle w:val="ListBullet"/>
              <w:rPr>
                <w:lang w:val="en-NZ"/>
              </w:rPr>
            </w:pPr>
            <w:r w:rsidRPr="003D49AE">
              <w:t>prepare summaries and take notes on building maintenance and repair items.</w:t>
            </w:r>
          </w:p>
        </w:tc>
      </w:tr>
      <w:tr w:rsidTr="003D49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Technology skills to:</w:t>
            </w:r>
          </w:p>
        </w:tc>
        <w:tc>
          <w:tcPr>
            <w:tcW w:w="6877" w:type="dxa"/>
            <w:tcBorders>
              <w:top w:val="nil"/>
              <w:left w:val="nil"/>
              <w:bottom w:val="nil"/>
              <w:right w:val="nil"/>
            </w:tcBorders>
            <w:tcMar>
              <w:top w:w="0" w:type="dxa"/>
              <w:left w:w="62" w:type="dxa"/>
              <w:bottom w:w="0" w:type="dxa"/>
              <w:right w:w="62" w:type="dxa"/>
            </w:tcMar>
          </w:tcPr>
          <w:p w:rsidR="00000000" w:rsidRPr="003D49AE" w:rsidP="003D49AE">
            <w:pPr>
              <w:pStyle w:val="ListBullet"/>
            </w:pPr>
            <w:r w:rsidRPr="003D49AE">
              <w:t>access online sources of information on building co</w:t>
            </w:r>
            <w:r w:rsidRPr="003D49AE">
              <w:t>ntrols.</w:t>
            </w:r>
          </w:p>
        </w:tc>
      </w:tr>
    </w:tbl>
    <w:p w:rsidR="00000000" w:rsidRPr="003D49AE" w:rsidP="003D49AE">
      <w:pPr>
        <w:pStyle w:val="BodyText"/>
      </w:pPr>
    </w:p>
    <w:p w:rsidR="00000000" w:rsidRPr="003D49AE" w:rsidP="003D49AE">
      <w:pPr>
        <w:pStyle w:val="AllowPageBreak"/>
      </w:pPr>
    </w:p>
    <w:p w:rsidR="00000000" w:rsidRPr="003D49AE" w:rsidP="003D49AE">
      <w:pPr>
        <w:pStyle w:val="Heading1"/>
      </w:pPr>
      <w:bookmarkStart w:id="8" w:name="O_864446"/>
      <w:bookmarkEnd w:id="8"/>
      <w:r w:rsidRPr="003D49AE">
        <w:t>Range of Conditions</w:t>
      </w:r>
    </w:p>
    <w:tbl>
      <w:tblPr>
        <w:tblW w:w="0" w:type="auto"/>
        <w:tblLayout w:type="fixed"/>
        <w:tblCellMar>
          <w:left w:w="62" w:type="dxa"/>
          <w:right w:w="62" w:type="dxa"/>
        </w:tblCellMar>
        <w:tblLook w:val="0000"/>
      </w:tblPr>
      <w:tblGrid>
        <w:gridCol w:w="2615"/>
        <w:gridCol w:w="7"/>
        <w:gridCol w:w="6450"/>
      </w:tblGrid>
      <w:tr w:rsidTr="003D49A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t xml:space="preserve">This section specifies work environments and conditions that may affect performance. Essential operating conditions that may be present (depending </w:t>
            </w:r>
            <w:r w:rsidRPr="003D49AE">
              <w:t>on the work situation, needs of the candidate, accessibility of the item, and local industry and regional contexts) are included. Bold italicised wording, if used in the performance criteria, is detailed below.</w:t>
            </w:r>
          </w:p>
        </w:tc>
      </w:tr>
      <w:tr w:rsidTr="003D49AE">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rPr>
                <w:rStyle w:val="BoldandItalics"/>
              </w:rPr>
              <w:t>Stores</w:t>
            </w:r>
            <w:r w:rsidRPr="003D49AE">
              <w:t xml:space="preserve"> must include at least one of the fol</w:t>
            </w:r>
            <w:r w:rsidRPr="003D49AE">
              <w:t>lowing:</w:t>
            </w:r>
          </w:p>
        </w:tc>
        <w:tc>
          <w:tcPr>
            <w:tcW w:w="6457" w:type="dxa"/>
            <w:gridSpan w:val="2"/>
            <w:tcBorders>
              <w:top w:val="nil"/>
              <w:left w:val="nil"/>
              <w:bottom w:val="nil"/>
              <w:right w:val="nil"/>
            </w:tcBorders>
            <w:tcMar>
              <w:top w:w="0" w:type="dxa"/>
              <w:left w:w="62" w:type="dxa"/>
              <w:bottom w:w="0" w:type="dxa"/>
              <w:right w:w="62" w:type="dxa"/>
            </w:tcMar>
          </w:tcPr>
          <w:p w:rsidR="00000000" w:rsidRPr="003D49AE" w:rsidP="003D49AE">
            <w:pPr>
              <w:pStyle w:val="ListBullet"/>
            </w:pPr>
            <w:r w:rsidRPr="003D49AE">
              <w:t>chemical items</w:t>
            </w:r>
          </w:p>
          <w:p w:rsidR="00000000" w:rsidRPr="003D49AE" w:rsidP="003D49AE">
            <w:pPr>
              <w:pStyle w:val="ListBullet"/>
            </w:pPr>
            <w:r w:rsidRPr="003D49AE">
              <w:t>mechanical items</w:t>
            </w:r>
          </w:p>
          <w:p w:rsidR="00000000" w:rsidP="003D49AE">
            <w:pPr>
              <w:pStyle w:val="ListBullet"/>
              <w:rPr>
                <w:lang w:val="en-NZ"/>
              </w:rPr>
            </w:pPr>
            <w:r w:rsidRPr="003D49AE">
              <w:t>tools and equipment.</w:t>
            </w:r>
          </w:p>
        </w:tc>
      </w:tr>
      <w:tr w:rsidTr="003D49AE">
        <w:tblPrEx>
          <w:tblW w:w="0" w:type="auto"/>
          <w:tblLayout w:type="fixed"/>
          <w:tblCellMar>
            <w:left w:w="62" w:type="dxa"/>
            <w:right w:w="62" w:type="dxa"/>
          </w:tblCellMar>
          <w:tblLook w:val="0000"/>
        </w:tblPrEx>
        <w:tc>
          <w:tcPr>
            <w:tcW w:w="2622" w:type="dxa"/>
            <w:gridSpan w:val="2"/>
            <w:tcBorders>
              <w:top w:val="nil"/>
              <w:left w:val="nil"/>
              <w:bottom w:val="nil"/>
              <w:right w:val="nil"/>
            </w:tcBorders>
            <w:tcMar>
              <w:top w:w="0" w:type="dxa"/>
              <w:left w:w="62" w:type="dxa"/>
              <w:bottom w:w="0" w:type="dxa"/>
              <w:right w:w="62" w:type="dxa"/>
            </w:tcMar>
          </w:tcPr>
          <w:p w:rsidR="00000000" w:rsidP="003D49AE">
            <w:pPr>
              <w:pStyle w:val="BodyText"/>
              <w:rPr>
                <w:lang w:val="en-NZ"/>
              </w:rPr>
            </w:pPr>
            <w:r w:rsidRPr="003D49AE">
              <w:rPr>
                <w:rStyle w:val="BoldandItalics"/>
              </w:rPr>
              <w:t>Routine building inspections</w:t>
            </w:r>
            <w:r w:rsidRPr="003D49AE">
              <w:t xml:space="preserve"> must include at least four of the following:</w:t>
            </w:r>
          </w:p>
        </w:tc>
        <w:tc>
          <w:tcPr>
            <w:tcW w:w="6450" w:type="dxa"/>
            <w:tcBorders>
              <w:top w:val="nil"/>
              <w:left w:val="nil"/>
              <w:bottom w:val="nil"/>
              <w:right w:val="nil"/>
            </w:tcBorders>
            <w:tcMar>
              <w:top w:w="0" w:type="dxa"/>
              <w:left w:w="62" w:type="dxa"/>
              <w:bottom w:w="0" w:type="dxa"/>
              <w:right w:w="62" w:type="dxa"/>
            </w:tcMar>
          </w:tcPr>
          <w:p w:rsidR="00000000" w:rsidRPr="003D49AE" w:rsidP="003D49AE">
            <w:pPr>
              <w:pStyle w:val="ListBullet"/>
            </w:pPr>
            <w:r w:rsidRPr="003D49AE">
              <w:t>access</w:t>
            </w:r>
          </w:p>
          <w:p w:rsidR="00000000" w:rsidRPr="003D49AE" w:rsidP="003D49AE">
            <w:pPr>
              <w:pStyle w:val="ListBullet"/>
            </w:pPr>
            <w:r w:rsidRPr="003D49AE">
              <w:t>building services</w:t>
            </w:r>
          </w:p>
          <w:p w:rsidR="00000000" w:rsidRPr="003D49AE" w:rsidP="003D49AE">
            <w:pPr>
              <w:pStyle w:val="ListBullet"/>
            </w:pPr>
            <w:r w:rsidRPr="003D49AE">
              <w:t>common areas</w:t>
            </w:r>
          </w:p>
          <w:p w:rsidR="00000000" w:rsidRPr="003D49AE" w:rsidP="003D49AE">
            <w:pPr>
              <w:pStyle w:val="ListBullet"/>
            </w:pPr>
            <w:r w:rsidRPr="003D49AE">
              <w:t>dangerous goods</w:t>
            </w:r>
          </w:p>
          <w:p w:rsidR="00000000" w:rsidRPr="003D49AE" w:rsidP="003D49AE">
            <w:pPr>
              <w:pStyle w:val="ListBullet"/>
            </w:pPr>
            <w:r w:rsidRPr="003D49AE">
              <w:t>emergency equipment</w:t>
            </w:r>
          </w:p>
          <w:p w:rsidR="00000000" w:rsidRPr="003D49AE" w:rsidP="003D49AE">
            <w:pPr>
              <w:pStyle w:val="ListBullet"/>
            </w:pPr>
            <w:r w:rsidRPr="003D49AE">
              <w:t>hazardous materials</w:t>
            </w:r>
          </w:p>
          <w:p w:rsidR="00000000" w:rsidRPr="003D49AE" w:rsidP="003D49AE">
            <w:pPr>
              <w:pStyle w:val="ListBullet"/>
            </w:pPr>
            <w:r w:rsidRPr="003D49AE">
              <w:t>hazards and risks</w:t>
            </w:r>
          </w:p>
          <w:p w:rsidR="00000000" w:rsidRPr="003D49AE" w:rsidP="003D49AE">
            <w:pPr>
              <w:pStyle w:val="ListBullet"/>
            </w:pPr>
            <w:r w:rsidRPr="003D49AE">
              <w:t>health and amenity</w:t>
            </w:r>
          </w:p>
          <w:p w:rsidR="00000000" w:rsidRPr="003D49AE" w:rsidP="003D49AE">
            <w:pPr>
              <w:pStyle w:val="ListBullet"/>
            </w:pPr>
            <w:r w:rsidRPr="003D49AE">
              <w:t>energy use</w:t>
            </w:r>
          </w:p>
          <w:p w:rsidR="00000000" w:rsidRPr="003D49AE" w:rsidP="003D49AE">
            <w:pPr>
              <w:pStyle w:val="ListBullet"/>
            </w:pPr>
            <w:r w:rsidRPr="003D49AE">
              <w:t>safety</w:t>
            </w:r>
          </w:p>
          <w:p w:rsidR="00000000" w:rsidRPr="003D49AE" w:rsidP="003D49AE">
            <w:pPr>
              <w:pStyle w:val="ListBullet"/>
            </w:pPr>
            <w:r w:rsidRPr="003D49AE">
              <w:t>security</w:t>
            </w:r>
          </w:p>
          <w:p w:rsidR="00000000" w:rsidRPr="003D49AE" w:rsidP="003D49AE">
            <w:pPr>
              <w:pStyle w:val="ListBullet"/>
            </w:pPr>
            <w:r w:rsidRPr="003D49AE">
              <w:t>waste</w:t>
            </w:r>
          </w:p>
          <w:p w:rsidR="00000000" w:rsidRPr="003D49AE" w:rsidP="003D49AE">
            <w:pPr>
              <w:pStyle w:val="ListBullet"/>
            </w:pPr>
            <w:r w:rsidRPr="003D49AE">
              <w:t>water.</w:t>
            </w:r>
          </w:p>
        </w:tc>
      </w:tr>
    </w:tbl>
    <w:p w:rsidR="00000000" w:rsidRPr="003D49AE" w:rsidP="003D49AE">
      <w:pPr>
        <w:pStyle w:val="BodyText"/>
      </w:pPr>
    </w:p>
    <w:p w:rsidR="00000000" w:rsidRPr="003D49AE" w:rsidP="003D49AE">
      <w:pPr>
        <w:pStyle w:val="AllowPageBreak"/>
      </w:pPr>
    </w:p>
    <w:p w:rsidR="00000000" w:rsidRPr="003D49AE" w:rsidP="003D49AE">
      <w:pPr>
        <w:pStyle w:val="Heading1"/>
      </w:pPr>
      <w:bookmarkStart w:id="9" w:name="O_864445"/>
      <w:bookmarkEnd w:id="9"/>
      <w:r w:rsidRPr="003D49AE">
        <w:t>Unit Mapping Information</w:t>
      </w:r>
    </w:p>
    <w:p w:rsidR="00000000" w:rsidRPr="003D49AE" w:rsidP="00491F27">
      <w:pPr>
        <w:pStyle w:val="BodyText"/>
      </w:pPr>
      <w:r w:rsidRPr="003D49AE">
        <w:t>CPPDSM4027A Analyse resource use in building operations</w:t>
      </w:r>
    </w:p>
    <w:p w:rsidR="00000000" w:rsidRPr="003D49AE" w:rsidP="003D49AE">
      <w:pPr>
        <w:pStyle w:val="Heading1"/>
      </w:pPr>
      <w:bookmarkStart w:id="10" w:name="O_864438"/>
      <w:bookmarkEnd w:id="10"/>
      <w:r w:rsidRPr="003D49AE">
        <w:t>Links</w:t>
      </w:r>
    </w:p>
    <w:p w:rsidR="00000000" w:rsidRPr="003D49AE" w:rsidP="00491F27">
      <w:pPr>
        <w:pStyle w:val="BodyText"/>
      </w:pPr>
      <w:r w:rsidRPr="003D49A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24BF0">
        <w:rPr>
          <w:rStyle w:val="Hyperlink"/>
        </w:rPr>
        <w:t>https://vetnet.gov.au/Pages/TrainingDocs.aspx?q=6f3f9672-30e8-4835-b348-205dfcf13d9b</w:t>
      </w:r>
      <w:r>
        <w:fldChar w:fldCharType="end"/>
      </w:r>
    </w:p>
    <w:p w:rsidR="00000000" w:rsidRPr="003D49AE" w:rsidP="003D49AE"/>
    <w:sectPr w:rsidSect="003D49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AE" w:rsidRPr="00491F27" w:rsidP="00491F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27" w:rsidP="003D4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1F27" w:rsidP="003D49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91F27" w:rsidP="003D4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9AE" w:rsidRPr="00491F27" w:rsidP="00491F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27" w:rsidRPr="002D2AF8" w:rsidP="003D49AE">
    <w:pPr>
      <w:pStyle w:val="Header"/>
      <w:framePr w:wrap="around"/>
    </w:pPr>
    <w:r>
      <w:fldChar w:fldCharType="begin"/>
    </w:r>
    <w:r>
      <w:instrText xml:space="preserve"> TITLE   \* MERGEFORMAT </w:instrText>
    </w:r>
    <w:r>
      <w:fldChar w:fldCharType="separate"/>
    </w:r>
    <w:r>
      <w:t>CPPDSM4027 Analyse resource use in building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491F27" w:rsidP="003D4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680C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C407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9AE"/>
    <w:pPr>
      <w:spacing w:before="360" w:after="60"/>
      <w:outlineLvl w:val="0"/>
    </w:pPr>
    <w:rPr>
      <w:sz w:val="32"/>
    </w:rPr>
  </w:style>
  <w:style w:type="paragraph" w:styleId="Heading2">
    <w:name w:val="heading 2"/>
    <w:basedOn w:val="HeadingBase"/>
    <w:next w:val="BodyText"/>
    <w:link w:val="Heading2Char"/>
    <w:qFormat/>
    <w:rsid w:val="003D49AE"/>
    <w:pPr>
      <w:keepLines/>
      <w:spacing w:before="240" w:after="120"/>
      <w:outlineLvl w:val="1"/>
    </w:pPr>
    <w:rPr>
      <w:sz w:val="28"/>
      <w:szCs w:val="40"/>
    </w:rPr>
  </w:style>
  <w:style w:type="paragraph" w:styleId="Heading3">
    <w:name w:val="heading 3"/>
    <w:basedOn w:val="HeadingBase"/>
    <w:next w:val="BodyText"/>
    <w:link w:val="Heading3Char"/>
    <w:qFormat/>
    <w:rsid w:val="003D49AE"/>
    <w:pPr>
      <w:spacing w:before="180" w:after="120"/>
      <w:outlineLvl w:val="2"/>
    </w:pPr>
    <w:rPr>
      <w:spacing w:val="-10"/>
      <w:kern w:val="32"/>
    </w:rPr>
  </w:style>
  <w:style w:type="paragraph" w:styleId="Heading4">
    <w:name w:val="heading 4"/>
    <w:basedOn w:val="HeadingBase"/>
    <w:next w:val="BodyText"/>
    <w:link w:val="Heading4Char"/>
    <w:qFormat/>
    <w:rsid w:val="003D49AE"/>
    <w:pPr>
      <w:spacing w:before="160" w:after="120"/>
      <w:outlineLvl w:val="3"/>
    </w:pPr>
    <w:rPr>
      <w:sz w:val="22"/>
    </w:rPr>
  </w:style>
  <w:style w:type="paragraph" w:styleId="Heading5">
    <w:name w:val="heading 5"/>
    <w:basedOn w:val="HeadingBase"/>
    <w:next w:val="Normal"/>
    <w:link w:val="Heading5Char"/>
    <w:qFormat/>
    <w:rsid w:val="003D49AE"/>
    <w:pPr>
      <w:spacing w:before="80"/>
      <w:outlineLvl w:val="4"/>
    </w:pPr>
    <w:rPr>
      <w:color w:val="918585"/>
      <w:sz w:val="20"/>
    </w:rPr>
  </w:style>
  <w:style w:type="paragraph" w:styleId="Heading6">
    <w:name w:val="heading 6"/>
    <w:basedOn w:val="HeadingBase"/>
    <w:next w:val="Normal"/>
    <w:link w:val="Heading6Char"/>
    <w:qFormat/>
    <w:rsid w:val="003D49AE"/>
    <w:pPr>
      <w:spacing w:before="60"/>
      <w:outlineLvl w:val="5"/>
    </w:pPr>
    <w:rPr>
      <w:color w:val="918585"/>
      <w:sz w:val="20"/>
    </w:rPr>
  </w:style>
  <w:style w:type="paragraph" w:styleId="Heading7">
    <w:name w:val="heading 7"/>
    <w:basedOn w:val="Normal"/>
    <w:next w:val="Normal"/>
    <w:link w:val="Heading7Char"/>
    <w:qFormat/>
    <w:rsid w:val="003D49AE"/>
    <w:pPr>
      <w:ind w:left="720"/>
      <w:outlineLvl w:val="6"/>
    </w:pPr>
    <w:rPr>
      <w:i/>
    </w:rPr>
  </w:style>
  <w:style w:type="paragraph" w:styleId="Heading8">
    <w:name w:val="heading 8"/>
    <w:basedOn w:val="Normal"/>
    <w:next w:val="Normal"/>
    <w:link w:val="Heading8Char"/>
    <w:qFormat/>
    <w:rsid w:val="003D49AE"/>
    <w:pPr>
      <w:ind w:left="720"/>
      <w:outlineLvl w:val="7"/>
    </w:pPr>
    <w:rPr>
      <w:i/>
    </w:rPr>
  </w:style>
  <w:style w:type="paragraph" w:styleId="Heading9">
    <w:name w:val="heading 9"/>
    <w:basedOn w:val="Normal"/>
    <w:next w:val="Normal"/>
    <w:link w:val="Heading9Char"/>
    <w:qFormat/>
    <w:rsid w:val="003D49AE"/>
    <w:pPr>
      <w:ind w:left="720"/>
      <w:outlineLvl w:val="8"/>
    </w:pPr>
    <w:rPr>
      <w:i/>
    </w:rPr>
  </w:style>
  <w:style w:type="character" w:default="1" w:styleId="DefaultParagraphFont">
    <w:name w:val="Default Paragraph Font"/>
    <w:uiPriority w:val="1"/>
    <w:unhideWhenUsed/>
    <w:rsid w:val="003D4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9AE"/>
  </w:style>
  <w:style w:type="character" w:customStyle="1" w:styleId="Heading1Char">
    <w:name w:val="Heading 1 Char"/>
    <w:basedOn w:val="DefaultParagraphFont"/>
    <w:link w:val="Heading1"/>
    <w:rsid w:val="003D49AE"/>
    <w:rPr>
      <w:rFonts w:ascii="Times New Roman" w:eastAsia="Times New Roman" w:hAnsi="Times New Roman" w:cs="Times New Roman"/>
      <w:b/>
      <w:sz w:val="32"/>
      <w:szCs w:val="20"/>
      <w:lang w:eastAsia="en-US"/>
    </w:rPr>
  </w:style>
  <w:style w:type="paragraph" w:styleId="BodyText">
    <w:name w:val="Body Text"/>
    <w:basedOn w:val="Normal"/>
    <w:link w:val="BodyTextChar"/>
    <w:rsid w:val="003D4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9AE"/>
    <w:rPr>
      <w:rFonts w:ascii="Times New Roman" w:eastAsia="Times New Roman" w:hAnsi="Times New Roman" w:cs="Times New Roman"/>
      <w:sz w:val="24"/>
      <w:lang w:eastAsia="en-US"/>
    </w:rPr>
  </w:style>
  <w:style w:type="paragraph" w:styleId="ListBullet">
    <w:name w:val="List Bullet"/>
    <w:basedOn w:val="List"/>
    <w:rsid w:val="003D49AE"/>
    <w:pPr>
      <w:numPr>
        <w:numId w:val="11"/>
      </w:numPr>
      <w:tabs>
        <w:tab w:val="clear" w:pos="340"/>
      </w:tabs>
      <w:spacing w:before="40" w:after="40"/>
    </w:pPr>
  </w:style>
  <w:style w:type="character" w:customStyle="1" w:styleId="SpecialBold">
    <w:name w:val="Special Bold"/>
    <w:basedOn w:val="DefaultParagraphFont"/>
    <w:rsid w:val="003D49AE"/>
    <w:rPr>
      <w:b/>
      <w:spacing w:val="0"/>
    </w:rPr>
  </w:style>
  <w:style w:type="paragraph" w:customStyle="1" w:styleId="SuperHeading">
    <w:name w:val="SuperHeading"/>
    <w:basedOn w:val="Normal"/>
    <w:rsid w:val="003D49AE"/>
    <w:pPr>
      <w:spacing w:before="240" w:after="120"/>
      <w:outlineLvl w:val="0"/>
    </w:pPr>
    <w:rPr>
      <w:rFonts w:ascii="Times New Roman" w:hAnsi="Times New Roman"/>
      <w:b/>
      <w:sz w:val="32"/>
    </w:rPr>
  </w:style>
  <w:style w:type="paragraph" w:customStyle="1" w:styleId="AllowPageBreak">
    <w:name w:val="AllowPageBreak"/>
    <w:rsid w:val="003D49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49AE"/>
    <w:rPr>
      <w:b/>
      <w:i/>
      <w:u w:val="none"/>
    </w:rPr>
  </w:style>
  <w:style w:type="character" w:customStyle="1" w:styleId="Heading2Char">
    <w:name w:val="Heading 2 Char"/>
    <w:basedOn w:val="DefaultParagraphFont"/>
    <w:link w:val="Heading2"/>
    <w:rsid w:val="003D4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9AE"/>
    <w:rPr>
      <w:rFonts w:ascii="Courier New" w:eastAsia="Times New Roman" w:hAnsi="Courier New" w:cs="Times New Roman"/>
      <w:i/>
      <w:szCs w:val="20"/>
      <w:lang w:eastAsia="en-US"/>
    </w:rPr>
  </w:style>
  <w:style w:type="paragraph" w:customStyle="1" w:styleId="HeadingBase">
    <w:name w:val="Heading Base"/>
    <w:rsid w:val="003D4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9AE"/>
    <w:pPr>
      <w:tabs>
        <w:tab w:val="right" w:leader="dot" w:pos="9072"/>
      </w:tabs>
      <w:ind w:left="567"/>
    </w:pPr>
    <w:rPr>
      <w:szCs w:val="22"/>
    </w:rPr>
  </w:style>
  <w:style w:type="paragraph" w:customStyle="1" w:styleId="TOCBase">
    <w:name w:val="TOC Base"/>
    <w:rsid w:val="003D4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9AE"/>
    <w:pPr>
      <w:tabs>
        <w:tab w:val="right" w:leader="dot" w:pos="9072"/>
      </w:tabs>
      <w:spacing w:before="40" w:after="40"/>
      <w:ind w:left="284"/>
    </w:pPr>
    <w:rPr>
      <w:rFonts w:ascii="Times New Roman" w:hAnsi="Times New Roman"/>
    </w:rPr>
  </w:style>
  <w:style w:type="paragraph" w:styleId="TOC1">
    <w:name w:val="toc 1"/>
    <w:basedOn w:val="TOCBase"/>
    <w:next w:val="Normal"/>
    <w:rsid w:val="003D4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9AE"/>
    <w:rPr>
      <w:rFonts w:ascii="Times New Roman" w:eastAsia="Times New Roman" w:hAnsi="Times New Roman" w:cs="Times New Roman"/>
      <w:sz w:val="16"/>
      <w:lang w:eastAsia="en-US"/>
    </w:rPr>
  </w:style>
  <w:style w:type="paragraph" w:styleId="Title">
    <w:name w:val="Title"/>
    <w:basedOn w:val="HeadingBase"/>
    <w:link w:val="TitleChar"/>
    <w:qFormat/>
    <w:rsid w:val="003D49AE"/>
    <w:pPr>
      <w:spacing w:before="5040"/>
      <w:jc w:val="center"/>
    </w:pPr>
    <w:rPr>
      <w:sz w:val="48"/>
      <w:szCs w:val="72"/>
      <w:lang w:val="en-US"/>
    </w:rPr>
  </w:style>
  <w:style w:type="character" w:customStyle="1" w:styleId="TitleChar">
    <w:name w:val="Title Char"/>
    <w:basedOn w:val="DefaultParagraphFont"/>
    <w:link w:val="Title"/>
    <w:rsid w:val="003D4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9AE"/>
    <w:pPr>
      <w:tabs>
        <w:tab w:val="left" w:pos="3600"/>
        <w:tab w:val="left" w:pos="3958"/>
      </w:tabs>
    </w:pPr>
  </w:style>
  <w:style w:type="paragraph" w:styleId="List">
    <w:name w:val="List"/>
    <w:basedOn w:val="BodyText"/>
    <w:next w:val="BodyText"/>
    <w:rsid w:val="003D49AE"/>
    <w:pPr>
      <w:tabs>
        <w:tab w:val="left" w:pos="340"/>
      </w:tabs>
      <w:spacing w:before="60" w:after="60"/>
      <w:ind w:left="340" w:hanging="340"/>
    </w:pPr>
  </w:style>
  <w:style w:type="paragraph" w:customStyle="1" w:styleId="Note">
    <w:name w:val="Note"/>
    <w:basedOn w:val="BodyText"/>
    <w:rsid w:val="003D4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9AE"/>
    <w:pPr>
      <w:framePr w:wrap="auto" w:hAnchor="text" w:y="6049"/>
    </w:pPr>
    <w:rPr>
      <w:color w:val="000000"/>
      <w:sz w:val="40"/>
    </w:rPr>
  </w:style>
  <w:style w:type="paragraph" w:customStyle="1" w:styleId="TOCTitle">
    <w:name w:val="TOCTitle"/>
    <w:basedOn w:val="Heading1"/>
    <w:rsid w:val="003D49AE"/>
    <w:pPr>
      <w:spacing w:after="240"/>
      <w:jc w:val="center"/>
      <w:outlineLvl w:val="9"/>
    </w:pPr>
    <w:rPr>
      <w:caps/>
    </w:rPr>
  </w:style>
  <w:style w:type="paragraph" w:customStyle="1" w:styleId="Version">
    <w:name w:val="Version"/>
    <w:rsid w:val="003D49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49AE"/>
    <w:pPr>
      <w:numPr>
        <w:numId w:val="12"/>
      </w:numPr>
      <w:tabs>
        <w:tab w:val="clear" w:pos="680"/>
      </w:tabs>
    </w:pPr>
  </w:style>
  <w:style w:type="paragraph" w:styleId="Index1">
    <w:name w:val="index 1"/>
    <w:basedOn w:val="Normal"/>
    <w:next w:val="Normal"/>
    <w:semiHidden/>
    <w:rsid w:val="003D49AE"/>
    <w:pPr>
      <w:keepNext w:val="0"/>
      <w:tabs>
        <w:tab w:val="right" w:pos="4176"/>
      </w:tabs>
      <w:ind w:left="198" w:hanging="198"/>
    </w:pPr>
    <w:rPr>
      <w:rFonts w:ascii="Garamond" w:hAnsi="Garamond"/>
    </w:rPr>
  </w:style>
  <w:style w:type="paragraph" w:styleId="IndexHeading">
    <w:name w:val="index heading"/>
    <w:basedOn w:val="Normal"/>
    <w:next w:val="Index1"/>
    <w:semiHidden/>
    <w:rsid w:val="003D49AE"/>
    <w:pPr>
      <w:spacing w:before="120" w:after="120"/>
    </w:pPr>
    <w:rPr>
      <w:rFonts w:ascii="Arial" w:hAnsi="Arial"/>
      <w:b/>
      <w:color w:val="918585"/>
      <w:sz w:val="24"/>
    </w:rPr>
  </w:style>
  <w:style w:type="paragraph" w:styleId="Header">
    <w:name w:val="header"/>
    <w:basedOn w:val="Normal"/>
    <w:link w:val="HeaderChar"/>
    <w:rsid w:val="003D4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9AE"/>
    <w:rPr>
      <w:rFonts w:ascii="Times New Roman" w:eastAsia="Times New Roman" w:hAnsi="Times New Roman" w:cs="Times New Roman"/>
      <w:sz w:val="16"/>
      <w:szCs w:val="20"/>
      <w:lang w:val="en-GB" w:eastAsia="en-US"/>
    </w:rPr>
  </w:style>
  <w:style w:type="paragraph" w:customStyle="1" w:styleId="Chapter">
    <w:name w:val="Chapter"/>
    <w:basedOn w:val="Normal"/>
    <w:rsid w:val="003D49AE"/>
    <w:pPr>
      <w:spacing w:before="240"/>
    </w:pPr>
    <w:rPr>
      <w:rFonts w:ascii="Times New Roman" w:hAnsi="Times New Roman"/>
      <w:smallCaps/>
      <w:spacing w:val="80"/>
      <w:sz w:val="28"/>
    </w:rPr>
  </w:style>
  <w:style w:type="paragraph" w:customStyle="1" w:styleId="InChapter">
    <w:name w:val="InChapter"/>
    <w:basedOn w:val="Heading3"/>
    <w:rsid w:val="003D49AE"/>
    <w:pPr>
      <w:spacing w:after="240"/>
      <w:outlineLvl w:val="9"/>
    </w:pPr>
    <w:rPr>
      <w:noProof/>
    </w:rPr>
  </w:style>
  <w:style w:type="paragraph" w:styleId="Index2">
    <w:name w:val="index 2"/>
    <w:basedOn w:val="Normal"/>
    <w:next w:val="Normal"/>
    <w:semiHidden/>
    <w:rsid w:val="003D49AE"/>
    <w:pPr>
      <w:tabs>
        <w:tab w:val="right" w:pos="4176"/>
      </w:tabs>
      <w:ind w:left="568" w:hanging="284"/>
    </w:pPr>
    <w:rPr>
      <w:rFonts w:ascii="Garamond" w:hAnsi="Garamond"/>
    </w:rPr>
  </w:style>
  <w:style w:type="paragraph" w:customStyle="1" w:styleId="Byline">
    <w:name w:val="Byline"/>
    <w:rsid w:val="003D4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9AE"/>
    <w:pPr>
      <w:tabs>
        <w:tab w:val="clear" w:pos="3600"/>
        <w:tab w:val="clear" w:pos="3958"/>
      </w:tabs>
      <w:jc w:val="right"/>
    </w:pPr>
  </w:style>
  <w:style w:type="character" w:styleId="Emphasis">
    <w:name w:val="Emphasis"/>
    <w:basedOn w:val="DefaultParagraphFont"/>
    <w:qFormat/>
    <w:rsid w:val="003D49AE"/>
    <w:rPr>
      <w:i/>
    </w:rPr>
  </w:style>
  <w:style w:type="paragraph" w:styleId="Caption">
    <w:name w:val="caption"/>
    <w:basedOn w:val="BodyText"/>
    <w:next w:val="Normal"/>
    <w:qFormat/>
    <w:rsid w:val="003D49AE"/>
    <w:pPr>
      <w:framePr w:w="2268" w:hSpace="181" w:vSpace="181" w:wrap="around" w:vAnchor="text" w:hAnchor="page" w:x="1135" w:y="285" w:anchorLock="1"/>
    </w:pPr>
    <w:rPr>
      <w:i/>
    </w:rPr>
  </w:style>
  <w:style w:type="paragraph" w:customStyle="1" w:styleId="MiniTOCTitle">
    <w:name w:val="MiniTOCTitle"/>
    <w:basedOn w:val="Heading4"/>
    <w:rsid w:val="003D49AE"/>
    <w:pPr>
      <w:spacing w:before="240"/>
      <w:outlineLvl w:val="9"/>
    </w:pPr>
    <w:rPr>
      <w:noProof/>
      <w:sz w:val="24"/>
    </w:rPr>
  </w:style>
  <w:style w:type="paragraph" w:customStyle="1" w:styleId="MiniTOCItem">
    <w:name w:val="MiniTOCItem"/>
    <w:basedOn w:val="ListBullet"/>
    <w:rsid w:val="003D49AE"/>
    <w:pPr>
      <w:numPr>
        <w:numId w:val="0"/>
      </w:numPr>
      <w:tabs>
        <w:tab w:val="right" w:leader="dot" w:pos="6521"/>
      </w:tabs>
      <w:spacing w:before="0" w:after="0"/>
    </w:pPr>
  </w:style>
  <w:style w:type="paragraph" w:customStyle="1" w:styleId="TOFTitle">
    <w:name w:val="TOFTitle"/>
    <w:basedOn w:val="TOCTitle"/>
    <w:rsid w:val="003D49AE"/>
  </w:style>
  <w:style w:type="paragraph" w:styleId="TableofFigures">
    <w:name w:val="table of figures"/>
    <w:basedOn w:val="Normal"/>
    <w:next w:val="Normal"/>
    <w:semiHidden/>
    <w:rsid w:val="003D49AE"/>
    <w:pPr>
      <w:tabs>
        <w:tab w:val="right" w:leader="dot" w:pos="9072"/>
      </w:tabs>
      <w:ind w:left="970" w:hanging="403"/>
    </w:pPr>
    <w:rPr>
      <w:rFonts w:ascii="Times New Roman" w:hAnsi="Times New Roman"/>
      <w:b/>
    </w:rPr>
  </w:style>
  <w:style w:type="paragraph" w:styleId="ListNumber">
    <w:name w:val="List Number"/>
    <w:basedOn w:val="List"/>
    <w:rsid w:val="003D49AE"/>
    <w:pPr>
      <w:numPr>
        <w:numId w:val="14"/>
      </w:numPr>
      <w:tabs>
        <w:tab w:val="clear" w:pos="340"/>
      </w:tabs>
    </w:pPr>
  </w:style>
  <w:style w:type="character" w:customStyle="1" w:styleId="WingdingSymbols">
    <w:name w:val="Wingding Symbols"/>
    <w:rsid w:val="003D49AE"/>
    <w:rPr>
      <w:rFonts w:ascii="Wingdings" w:hAnsi="Wingdings"/>
    </w:rPr>
  </w:style>
  <w:style w:type="paragraph" w:customStyle="1" w:styleId="TableHeading">
    <w:name w:val="Table Heading"/>
    <w:basedOn w:val="HeadingBase"/>
    <w:rsid w:val="003D49AE"/>
    <w:pPr>
      <w:keepLines/>
      <w:pBdr>
        <w:bottom w:val="single" w:sz="6" w:space="1" w:color="918585"/>
      </w:pBdr>
      <w:spacing w:before="240"/>
    </w:pPr>
  </w:style>
  <w:style w:type="character" w:customStyle="1" w:styleId="HotSpot">
    <w:name w:val="HotSpot"/>
    <w:rsid w:val="003D49AE"/>
    <w:rPr>
      <w:color w:val="0033CC"/>
      <w:u w:val="none"/>
    </w:rPr>
  </w:style>
  <w:style w:type="paragraph" w:customStyle="1" w:styleId="BodyTextRight">
    <w:name w:val="Body Text Right"/>
    <w:basedOn w:val="BodyText"/>
    <w:rsid w:val="003D49AE"/>
    <w:pPr>
      <w:spacing w:before="0" w:after="0"/>
      <w:jc w:val="right"/>
    </w:pPr>
  </w:style>
  <w:style w:type="paragraph" w:styleId="Index3">
    <w:name w:val="index 3"/>
    <w:basedOn w:val="ListNumber2"/>
    <w:next w:val="Normal"/>
    <w:semiHidden/>
    <w:rsid w:val="003D49AE"/>
    <w:pPr>
      <w:numPr>
        <w:numId w:val="0"/>
      </w:numPr>
      <w:tabs>
        <w:tab w:val="right" w:leader="dot" w:pos="4176"/>
      </w:tabs>
    </w:pPr>
  </w:style>
  <w:style w:type="paragraph" w:styleId="ListNumber2">
    <w:name w:val="List Number 2"/>
    <w:basedOn w:val="List2"/>
    <w:rsid w:val="003D49AE"/>
    <w:pPr>
      <w:numPr>
        <w:numId w:val="9"/>
      </w:numPr>
      <w:tabs>
        <w:tab w:val="clear" w:pos="1060"/>
      </w:tabs>
    </w:pPr>
  </w:style>
  <w:style w:type="paragraph" w:customStyle="1" w:styleId="MarginNote">
    <w:name w:val="Margin Note"/>
    <w:basedOn w:val="BodyText"/>
    <w:rsid w:val="003D4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9AE"/>
    <w:rPr>
      <w:sz w:val="32"/>
    </w:rPr>
  </w:style>
  <w:style w:type="paragraph" w:customStyle="1" w:styleId="HeadingProcedure">
    <w:name w:val="Heading Procedure"/>
    <w:basedOn w:val="HeadingBase"/>
    <w:next w:val="Normal"/>
    <w:rsid w:val="003D49AE"/>
    <w:pPr>
      <w:tabs>
        <w:tab w:val="left" w:pos="0"/>
      </w:tabs>
      <w:spacing w:before="120" w:after="60"/>
    </w:pPr>
    <w:rPr>
      <w:i/>
      <w:color w:val="918585"/>
      <w:sz w:val="22"/>
    </w:rPr>
  </w:style>
  <w:style w:type="paragraph" w:customStyle="1" w:styleId="TableBodyText">
    <w:name w:val="Table Body Text"/>
    <w:basedOn w:val="BodyText"/>
    <w:rsid w:val="003D49AE"/>
    <w:pPr>
      <w:spacing w:before="60" w:after="60"/>
    </w:pPr>
  </w:style>
  <w:style w:type="paragraph" w:styleId="ListContinue">
    <w:name w:val="List Continue"/>
    <w:basedOn w:val="List"/>
    <w:rsid w:val="003D49AE"/>
    <w:pPr>
      <w:ind w:firstLine="0"/>
    </w:pPr>
  </w:style>
  <w:style w:type="paragraph" w:customStyle="1" w:styleId="ListNote">
    <w:name w:val="List Note"/>
    <w:basedOn w:val="List"/>
    <w:rsid w:val="003D49AE"/>
    <w:pPr>
      <w:pBdr>
        <w:top w:val="single" w:sz="6" w:space="2" w:color="918585"/>
        <w:bottom w:val="single" w:sz="6" w:space="2" w:color="918585"/>
      </w:pBdr>
      <w:tabs>
        <w:tab w:val="left" w:pos="1021"/>
      </w:tabs>
      <w:ind w:firstLine="0"/>
    </w:pPr>
  </w:style>
  <w:style w:type="paragraph" w:customStyle="1" w:styleId="Warning">
    <w:name w:val="Warning"/>
    <w:basedOn w:val="BodyText"/>
    <w:rsid w:val="003D49AE"/>
    <w:pPr>
      <w:shd w:val="clear" w:color="auto" w:fill="D9D9D9"/>
      <w:tabs>
        <w:tab w:val="left" w:pos="992"/>
      </w:tabs>
      <w:ind w:left="119" w:right="119"/>
    </w:pPr>
    <w:rPr>
      <w:sz w:val="20"/>
    </w:rPr>
  </w:style>
  <w:style w:type="paragraph" w:customStyle="1" w:styleId="MarginIcons">
    <w:name w:val="Margin Icons"/>
    <w:basedOn w:val="BodyText"/>
    <w:rsid w:val="003D4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9AE"/>
    <w:rPr>
      <w:rFonts w:ascii="Courier New" w:hAnsi="Courier New"/>
    </w:rPr>
  </w:style>
  <w:style w:type="paragraph" w:customStyle="1" w:styleId="NoteBullet">
    <w:name w:val="Note Bullet"/>
    <w:basedOn w:val="Note"/>
    <w:rsid w:val="003D49AE"/>
    <w:pPr>
      <w:tabs>
        <w:tab w:val="clear" w:pos="680"/>
      </w:tabs>
      <w:spacing w:before="60" w:after="60"/>
    </w:pPr>
  </w:style>
  <w:style w:type="paragraph" w:customStyle="1" w:styleId="SubHeading2">
    <w:name w:val="SubHeading2"/>
    <w:basedOn w:val="HeadingBase"/>
    <w:rsid w:val="003D49AE"/>
    <w:pPr>
      <w:spacing w:before="240" w:after="60"/>
    </w:pPr>
    <w:rPr>
      <w:sz w:val="20"/>
    </w:rPr>
  </w:style>
  <w:style w:type="paragraph" w:customStyle="1" w:styleId="SubHeading1">
    <w:name w:val="SubHeading1"/>
    <w:basedOn w:val="HeadingBase"/>
    <w:rsid w:val="003D49AE"/>
    <w:pPr>
      <w:spacing w:before="240" w:after="60"/>
    </w:pPr>
    <w:rPr>
      <w:color w:val="918585"/>
      <w:sz w:val="22"/>
    </w:rPr>
  </w:style>
  <w:style w:type="paragraph" w:customStyle="1" w:styleId="SideHeading">
    <w:name w:val="Side Heading"/>
    <w:basedOn w:val="HeadingBase"/>
    <w:rsid w:val="003D4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9AE"/>
    <w:pPr>
      <w:numPr>
        <w:numId w:val="10"/>
      </w:numPr>
    </w:pPr>
  </w:style>
  <w:style w:type="paragraph" w:styleId="PlainText">
    <w:name w:val="Plain Text"/>
    <w:basedOn w:val="Normal"/>
    <w:link w:val="PlainTextChar"/>
    <w:rsid w:val="003D49AE"/>
    <w:rPr>
      <w:sz w:val="20"/>
    </w:rPr>
  </w:style>
  <w:style w:type="character" w:customStyle="1" w:styleId="PlainTextChar">
    <w:name w:val="Plain Text Char"/>
    <w:basedOn w:val="DefaultParagraphFont"/>
    <w:link w:val="PlainText"/>
    <w:rsid w:val="003D49AE"/>
    <w:rPr>
      <w:rFonts w:ascii="Courier New" w:eastAsia="Times New Roman" w:hAnsi="Courier New" w:cs="Times New Roman"/>
      <w:sz w:val="20"/>
      <w:szCs w:val="20"/>
      <w:lang w:eastAsia="en-US"/>
    </w:rPr>
  </w:style>
  <w:style w:type="character" w:customStyle="1" w:styleId="MenuOption">
    <w:name w:val="Menu Option"/>
    <w:basedOn w:val="DefaultParagraphFont"/>
    <w:rsid w:val="003D49AE"/>
    <w:rPr>
      <w:b/>
      <w:smallCaps/>
    </w:rPr>
  </w:style>
  <w:style w:type="paragraph" w:customStyle="1" w:styleId="TableListNumber">
    <w:name w:val="Table List Number"/>
    <w:basedOn w:val="ListNumber"/>
    <w:rsid w:val="003D49AE"/>
    <w:pPr>
      <w:numPr>
        <w:numId w:val="0"/>
      </w:numPr>
    </w:pPr>
  </w:style>
  <w:style w:type="paragraph" w:styleId="TOC4">
    <w:name w:val="toc 4"/>
    <w:basedOn w:val="TOCBase"/>
    <w:next w:val="Normal"/>
    <w:semiHidden/>
    <w:rsid w:val="003D49AE"/>
    <w:pPr>
      <w:tabs>
        <w:tab w:val="right" w:leader="dot" w:pos="9071"/>
      </w:tabs>
      <w:ind w:left="1701"/>
    </w:pPr>
  </w:style>
  <w:style w:type="paragraph" w:customStyle="1" w:styleId="ListAlpha">
    <w:name w:val="List Alpha"/>
    <w:basedOn w:val="List"/>
    <w:rsid w:val="003D49AE"/>
    <w:pPr>
      <w:numPr>
        <w:numId w:val="8"/>
      </w:numPr>
    </w:pPr>
  </w:style>
  <w:style w:type="paragraph" w:customStyle="1" w:styleId="ListAlpha2">
    <w:name w:val="List Alpha 2"/>
    <w:basedOn w:val="List2"/>
    <w:rsid w:val="003D49AE"/>
    <w:pPr>
      <w:numPr>
        <w:numId w:val="7"/>
      </w:numPr>
    </w:pPr>
  </w:style>
  <w:style w:type="paragraph" w:styleId="List2">
    <w:name w:val="List 2"/>
    <w:basedOn w:val="BodyText"/>
    <w:rsid w:val="003D49AE"/>
    <w:pPr>
      <w:tabs>
        <w:tab w:val="left" w:pos="680"/>
      </w:tabs>
      <w:spacing w:before="60" w:after="60"/>
      <w:ind w:left="680" w:hanging="340"/>
    </w:pPr>
  </w:style>
  <w:style w:type="paragraph" w:styleId="List3">
    <w:name w:val="List 3"/>
    <w:basedOn w:val="BodyText"/>
    <w:rsid w:val="003D49AE"/>
    <w:pPr>
      <w:tabs>
        <w:tab w:val="left" w:pos="1021"/>
      </w:tabs>
      <w:spacing w:before="60" w:after="60"/>
      <w:ind w:left="1020" w:hanging="340"/>
    </w:pPr>
  </w:style>
  <w:style w:type="paragraph" w:styleId="List4">
    <w:name w:val="List 4"/>
    <w:basedOn w:val="BodyText"/>
    <w:rsid w:val="003D49AE"/>
    <w:pPr>
      <w:tabs>
        <w:tab w:val="left" w:pos="1361"/>
      </w:tabs>
      <w:spacing w:before="60" w:after="60"/>
      <w:ind w:left="1361" w:hanging="340"/>
    </w:pPr>
  </w:style>
  <w:style w:type="paragraph" w:styleId="List5">
    <w:name w:val="List 5"/>
    <w:basedOn w:val="BodyText"/>
    <w:rsid w:val="003D49AE"/>
    <w:pPr>
      <w:tabs>
        <w:tab w:val="left" w:pos="1701"/>
      </w:tabs>
      <w:spacing w:before="60" w:after="60"/>
      <w:ind w:left="1701" w:hanging="340"/>
    </w:pPr>
  </w:style>
  <w:style w:type="paragraph" w:styleId="ListBullet3">
    <w:name w:val="List Bullet 3"/>
    <w:basedOn w:val="List3"/>
    <w:rsid w:val="003D49AE"/>
    <w:pPr>
      <w:numPr>
        <w:numId w:val="13"/>
      </w:numPr>
      <w:tabs>
        <w:tab w:val="clear" w:pos="1021"/>
      </w:tabs>
      <w:ind w:left="1037" w:hanging="357"/>
    </w:pPr>
  </w:style>
  <w:style w:type="paragraph" w:styleId="ListBullet4">
    <w:name w:val="List Bullet 4"/>
    <w:basedOn w:val="List4"/>
    <w:rsid w:val="003D49AE"/>
    <w:pPr>
      <w:numPr>
        <w:numId w:val="2"/>
      </w:numPr>
      <w:tabs>
        <w:tab w:val="clear" w:pos="1361"/>
      </w:tabs>
    </w:pPr>
  </w:style>
  <w:style w:type="paragraph" w:styleId="ListBullet5">
    <w:name w:val="List Bullet 5"/>
    <w:basedOn w:val="List5"/>
    <w:rsid w:val="003D49AE"/>
    <w:pPr>
      <w:numPr>
        <w:numId w:val="3"/>
      </w:numPr>
    </w:pPr>
  </w:style>
  <w:style w:type="paragraph" w:styleId="ListContinue2">
    <w:name w:val="List Continue 2"/>
    <w:basedOn w:val="List2"/>
    <w:rsid w:val="003D49AE"/>
    <w:pPr>
      <w:ind w:firstLine="0"/>
    </w:pPr>
  </w:style>
  <w:style w:type="paragraph" w:styleId="ListContinue3">
    <w:name w:val="List Continue 3"/>
    <w:basedOn w:val="List3"/>
    <w:rsid w:val="003D49AE"/>
    <w:pPr>
      <w:ind w:left="1021" w:firstLine="0"/>
    </w:pPr>
  </w:style>
  <w:style w:type="paragraph" w:styleId="ListContinue4">
    <w:name w:val="List Continue 4"/>
    <w:basedOn w:val="List4"/>
    <w:rsid w:val="003D49AE"/>
    <w:pPr>
      <w:ind w:firstLine="0"/>
    </w:pPr>
  </w:style>
  <w:style w:type="paragraph" w:styleId="ListContinue5">
    <w:name w:val="List Continue 5"/>
    <w:basedOn w:val="List5"/>
    <w:rsid w:val="003D49AE"/>
    <w:pPr>
      <w:ind w:firstLine="0"/>
    </w:pPr>
  </w:style>
  <w:style w:type="paragraph" w:styleId="ListNumber3">
    <w:name w:val="List Number 3"/>
    <w:basedOn w:val="List3"/>
    <w:rsid w:val="003D49AE"/>
    <w:pPr>
      <w:numPr>
        <w:numId w:val="4"/>
      </w:numPr>
    </w:pPr>
  </w:style>
  <w:style w:type="paragraph" w:styleId="ListNumber4">
    <w:name w:val="List Number 4"/>
    <w:basedOn w:val="List4"/>
    <w:rsid w:val="003D49AE"/>
    <w:pPr>
      <w:numPr>
        <w:numId w:val="5"/>
      </w:numPr>
    </w:pPr>
  </w:style>
  <w:style w:type="paragraph" w:styleId="ListNumber5">
    <w:name w:val="List Number 5"/>
    <w:basedOn w:val="List5"/>
    <w:rsid w:val="003D49AE"/>
    <w:pPr>
      <w:numPr>
        <w:numId w:val="6"/>
      </w:numPr>
    </w:pPr>
  </w:style>
  <w:style w:type="paragraph" w:styleId="BlockText">
    <w:name w:val="Block Text"/>
    <w:basedOn w:val="Normal"/>
    <w:rsid w:val="003D49AE"/>
    <w:pPr>
      <w:spacing w:after="120"/>
      <w:ind w:left="1440" w:right="1440"/>
    </w:pPr>
  </w:style>
  <w:style w:type="character" w:customStyle="1" w:styleId="Subscript">
    <w:name w:val="Subscript"/>
    <w:basedOn w:val="DefaultParagraphFont"/>
    <w:rsid w:val="003D49AE"/>
    <w:rPr>
      <w:sz w:val="16"/>
      <w:vertAlign w:val="subscript"/>
    </w:rPr>
  </w:style>
  <w:style w:type="character" w:customStyle="1" w:styleId="Superscript">
    <w:name w:val="Superscript"/>
    <w:basedOn w:val="DefaultParagraphFont"/>
    <w:rsid w:val="003D49AE"/>
    <w:rPr>
      <w:sz w:val="16"/>
      <w:vertAlign w:val="superscript"/>
    </w:rPr>
  </w:style>
  <w:style w:type="character" w:customStyle="1" w:styleId="Symbols">
    <w:name w:val="Symbols"/>
    <w:basedOn w:val="DefaultParagraphFont"/>
    <w:rsid w:val="003D49AE"/>
    <w:rPr>
      <w:rFonts w:ascii="Symbol" w:hAnsi="Symbol"/>
    </w:rPr>
  </w:style>
  <w:style w:type="character" w:customStyle="1" w:styleId="MenuOptions">
    <w:name w:val="Menu Options"/>
    <w:basedOn w:val="DefaultParagraphFont"/>
    <w:rsid w:val="003D49AE"/>
    <w:rPr>
      <w:rFonts w:ascii="Arial Narrow" w:hAnsi="Arial Narrow"/>
      <w:smallCaps/>
    </w:rPr>
  </w:style>
  <w:style w:type="character" w:customStyle="1" w:styleId="Buttons">
    <w:name w:val="Buttons"/>
    <w:basedOn w:val="DefaultParagraphFont"/>
    <w:rsid w:val="003D49AE"/>
    <w:rPr>
      <w:b/>
    </w:rPr>
  </w:style>
  <w:style w:type="character" w:customStyle="1" w:styleId="Underlined">
    <w:name w:val="Underlined"/>
    <w:basedOn w:val="DefaultParagraphFont"/>
    <w:rsid w:val="003D49AE"/>
    <w:rPr>
      <w:u w:val="single"/>
    </w:rPr>
  </w:style>
  <w:style w:type="paragraph" w:customStyle="1" w:styleId="TableBodyTextRight">
    <w:name w:val="Table Body Text Right"/>
    <w:basedOn w:val="TableBodyText"/>
    <w:rsid w:val="003D49AE"/>
    <w:pPr>
      <w:widowControl w:val="0"/>
      <w:autoSpaceDE w:val="0"/>
      <w:autoSpaceDN w:val="0"/>
      <w:adjustRightInd w:val="0"/>
      <w:jc w:val="right"/>
    </w:pPr>
    <w:rPr>
      <w:rFonts w:cs="Arial"/>
      <w:szCs w:val="18"/>
    </w:rPr>
  </w:style>
  <w:style w:type="paragraph" w:customStyle="1" w:styleId="CopyrightText">
    <w:name w:val="Copyright Text"/>
    <w:basedOn w:val="BodyText"/>
    <w:rsid w:val="003D49AE"/>
    <w:rPr>
      <w:sz w:val="18"/>
    </w:rPr>
  </w:style>
  <w:style w:type="paragraph" w:customStyle="1" w:styleId="BodySmallRight">
    <w:name w:val="Body Small Right"/>
    <w:basedOn w:val="BodyTextRight"/>
    <w:rsid w:val="003D49AE"/>
    <w:rPr>
      <w:sz w:val="18"/>
      <w:szCs w:val="18"/>
    </w:rPr>
  </w:style>
  <w:style w:type="paragraph" w:customStyle="1" w:styleId="MarginEdition">
    <w:name w:val="Margin Edition"/>
    <w:basedOn w:val="MarginNote"/>
    <w:rsid w:val="003D49AE"/>
    <w:pPr>
      <w:spacing w:before="0" w:after="0"/>
    </w:pPr>
    <w:rPr>
      <w:rFonts w:ascii="Times New Roman" w:hAnsi="Times New Roman"/>
      <w:color w:val="999999"/>
    </w:rPr>
  </w:style>
  <w:style w:type="paragraph" w:customStyle="1" w:styleId="Spacer">
    <w:name w:val="Spacer"/>
    <w:basedOn w:val="Normal"/>
    <w:rsid w:val="003D49AE"/>
    <w:rPr>
      <w:sz w:val="2"/>
      <w:szCs w:val="2"/>
    </w:rPr>
  </w:style>
  <w:style w:type="character" w:customStyle="1" w:styleId="Small">
    <w:name w:val="Small"/>
    <w:basedOn w:val="DefaultParagraphFont"/>
    <w:rsid w:val="003D49AE"/>
    <w:rPr>
      <w:sz w:val="16"/>
    </w:rPr>
  </w:style>
  <w:style w:type="paragraph" w:customStyle="1" w:styleId="WideTable">
    <w:name w:val="Wide Table"/>
    <w:basedOn w:val="Normal"/>
    <w:rsid w:val="003D49AE"/>
    <w:pPr>
      <w:ind w:left="-1418"/>
    </w:pPr>
    <w:rPr>
      <w:sz w:val="2"/>
      <w:szCs w:val="2"/>
    </w:rPr>
  </w:style>
  <w:style w:type="character" w:styleId="PageNumber">
    <w:name w:val="page number"/>
    <w:basedOn w:val="DefaultParagraphFont"/>
    <w:rsid w:val="003D49AE"/>
  </w:style>
  <w:style w:type="paragraph" w:styleId="Quote">
    <w:name w:val="Quote"/>
    <w:basedOn w:val="Heading1"/>
    <w:link w:val="QuoteChar"/>
    <w:qFormat/>
    <w:rsid w:val="003D49AE"/>
    <w:rPr>
      <w:b w:val="0"/>
      <w:sz w:val="72"/>
      <w:szCs w:val="72"/>
      <w:lang w:val="en-NZ"/>
    </w:rPr>
  </w:style>
  <w:style w:type="character" w:customStyle="1" w:styleId="QuoteChar">
    <w:name w:val="Quote Char"/>
    <w:basedOn w:val="DefaultParagraphFont"/>
    <w:link w:val="Quote"/>
    <w:rsid w:val="003D4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9AE"/>
    <w:pPr>
      <w:pageBreakBefore/>
    </w:pPr>
  </w:style>
  <w:style w:type="paragraph" w:customStyle="1" w:styleId="Border">
    <w:name w:val="Border"/>
    <w:basedOn w:val="Normal"/>
    <w:qFormat/>
    <w:rsid w:val="003D4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9AE"/>
    <w:rPr>
      <w:b/>
      <w:bCs/>
      <w:i/>
      <w:iCs/>
      <w:color w:val="auto"/>
    </w:rPr>
  </w:style>
  <w:style w:type="paragraph" w:styleId="IntenseQuote">
    <w:name w:val="Intense Quote"/>
    <w:basedOn w:val="Normal"/>
    <w:next w:val="Normal"/>
    <w:link w:val="IntenseQuoteChar"/>
    <w:uiPriority w:val="30"/>
    <w:qFormat/>
    <w:rsid w:val="003D4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9AE"/>
    <w:rPr>
      <w:smallCaps/>
      <w:color w:val="auto"/>
      <w:u w:val="single"/>
    </w:rPr>
  </w:style>
  <w:style w:type="character" w:styleId="IntenseReference">
    <w:name w:val="Intense Reference"/>
    <w:basedOn w:val="DefaultParagraphFont"/>
    <w:uiPriority w:val="32"/>
    <w:qFormat/>
    <w:rsid w:val="003D49AE"/>
    <w:rPr>
      <w:b/>
      <w:bCs/>
      <w:smallCaps/>
      <w:color w:val="auto"/>
      <w:spacing w:val="5"/>
      <w:u w:val="single"/>
    </w:rPr>
  </w:style>
  <w:style w:type="paragraph" w:customStyle="1" w:styleId="2ColumnHeading">
    <w:name w:val="2Column Heading"/>
    <w:basedOn w:val="BodyText"/>
    <w:qFormat/>
    <w:rsid w:val="003D49AE"/>
    <w:pPr>
      <w:spacing w:after="60"/>
      <w:ind w:left="-2268"/>
    </w:pPr>
    <w:rPr>
      <w:b/>
    </w:rPr>
  </w:style>
  <w:style w:type="paragraph" w:customStyle="1" w:styleId="Heading1TOC">
    <w:name w:val="Heading1 TOC"/>
    <w:basedOn w:val="Normal"/>
    <w:qFormat/>
    <w:rsid w:val="003D49AE"/>
    <w:pPr>
      <w:spacing w:before="240" w:after="120"/>
    </w:pPr>
    <w:rPr>
      <w:rFonts w:ascii="Times New Roman" w:hAnsi="Times New Roman"/>
      <w:b/>
      <w:sz w:val="32"/>
    </w:rPr>
  </w:style>
  <w:style w:type="paragraph" w:customStyle="1" w:styleId="Heading2TOC">
    <w:name w:val="Heading2 TOC"/>
    <w:basedOn w:val="Normal"/>
    <w:qFormat/>
    <w:rsid w:val="003D49AE"/>
    <w:pPr>
      <w:spacing w:before="240" w:after="60"/>
    </w:pPr>
    <w:rPr>
      <w:rFonts w:ascii="Times New Roman" w:hAnsi="Times New Roman"/>
      <w:b/>
      <w:sz w:val="28"/>
    </w:rPr>
  </w:style>
  <w:style w:type="character" w:customStyle="1" w:styleId="Underline">
    <w:name w:val="Underline"/>
    <w:basedOn w:val="DefaultParagraphFont"/>
    <w:qFormat/>
    <w:rsid w:val="003D49AE"/>
    <w:rPr>
      <w:u w:val="single"/>
    </w:rPr>
  </w:style>
  <w:style w:type="paragraph" w:styleId="BalloonText">
    <w:name w:val="Balloon Text"/>
    <w:basedOn w:val="Normal"/>
    <w:link w:val="BalloonTextChar"/>
    <w:rsid w:val="003D49AE"/>
    <w:rPr>
      <w:rFonts w:ascii="Tahoma" w:hAnsi="Tahoma" w:cs="Tahoma"/>
      <w:sz w:val="16"/>
      <w:szCs w:val="16"/>
    </w:rPr>
  </w:style>
  <w:style w:type="character" w:customStyle="1" w:styleId="BalloonTextChar">
    <w:name w:val="Balloon Text Char"/>
    <w:basedOn w:val="DefaultParagraphFont"/>
    <w:link w:val="BalloonText"/>
    <w:rsid w:val="003D4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9AE"/>
    <w:rPr>
      <w:b/>
      <w:color w:val="660033"/>
      <w:spacing w:val="0"/>
    </w:rPr>
  </w:style>
  <w:style w:type="paragraph" w:customStyle="1" w:styleId="Nameditemlist">
    <w:name w:val="Named item list"/>
    <w:basedOn w:val="BodyText"/>
    <w:qFormat/>
    <w:rsid w:val="003D49AE"/>
    <w:pPr>
      <w:tabs>
        <w:tab w:val="left" w:pos="2835"/>
      </w:tabs>
      <w:ind w:left="2835" w:hanging="2835"/>
    </w:pPr>
  </w:style>
  <w:style w:type="paragraph" w:customStyle="1" w:styleId="BodyTextnopadding">
    <w:name w:val="Body Text no padding"/>
    <w:basedOn w:val="BodyText"/>
    <w:qFormat/>
    <w:rsid w:val="003D49AE"/>
    <w:pPr>
      <w:spacing w:before="0" w:after="0"/>
    </w:pPr>
  </w:style>
  <w:style w:type="paragraph" w:customStyle="1" w:styleId="BodyTextBold">
    <w:name w:val="Body Text Bold"/>
    <w:basedOn w:val="BodyText"/>
    <w:qFormat/>
    <w:rsid w:val="003D49AE"/>
    <w:rPr>
      <w:b/>
    </w:rPr>
  </w:style>
  <w:style w:type="character" w:styleId="Hyperlink">
    <w:name w:val="Hyperlink"/>
    <w:basedOn w:val="DefaultParagraphFont"/>
    <w:uiPriority w:val="99"/>
    <w:unhideWhenUsed/>
    <w:rsid w:val="00491F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4177</Characters>
  <Application>Microsoft Office Word</Application>
  <DocSecurity>0</DocSecurity>
  <Lines>189</Lines>
  <Paragraphs>109</Paragraphs>
  <ScaleCrop>false</ScaleCrop>
  <Company>Author-it Software Corporation Ltd.</Company>
  <LinksUpToDate>false</LinksUpToDate>
  <CharactersWithSpaces>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CPPDSM4027 Analyse resource use in building operations</dc:title>
  <dc:subject>Approved</dc:subject>
  <dc:creator>Artibus Innovation</dc:creator>
  <cp:keywords>Release: 1</cp:keywords>
  <dc:description>Review Date: 12 April 2008</dc:description>
  <cp:lastModifiedBy>HSD_TPCMSd.prod</cp:lastModifiedBy>
  <cp:revision>3</cp:revision>
  <dcterms:created xsi:type="dcterms:W3CDTF">2021-05-19T12:46:00Z</dcterms:created>
  <dcterms:modified xsi:type="dcterms:W3CDTF">2021-05-19T12:46:00Z</dcterms:modified>
</cp:coreProperties>
</file>