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57B" w:rsidP="0045357B">
      <w:pPr>
        <w:pStyle w:val="Title"/>
      </w:pPr>
      <w:r>
        <w:fldChar w:fldCharType="begin"/>
      </w:r>
      <w:r>
        <w:instrText xml:space="preserve"> TITLE   \* MERGEFORMAT </w:instrText>
      </w:r>
      <w:r>
        <w:fldChar w:fldCharType="separate"/>
      </w:r>
      <w:r>
        <w:t>CPPDSM4026 Analyse property and facility information</w:t>
      </w:r>
      <w:r>
        <w:fldChar w:fldCharType="end"/>
      </w:r>
    </w:p>
    <w:p w:rsidR="0045357B" w:rsidP="0045357B">
      <w:pPr>
        <w:pStyle w:val="Version"/>
        <w:sectPr w:rsidSect="004526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60E" w:rsidP="0045260E">
      <w:pPr>
        <w:pStyle w:val="SuperHeading"/>
      </w:pPr>
      <w:r w:rsidRPr="0045260E">
        <w:t>CPPDSM4026 Analyse property and facility information</w:t>
      </w:r>
    </w:p>
    <w:p w:rsidR="00000000" w:rsidRPr="0045260E" w:rsidP="0045260E">
      <w:pPr>
        <w:pStyle w:val="Heading1"/>
      </w:pPr>
      <w:bookmarkStart w:id="1" w:name="O_864425"/>
      <w:bookmarkEnd w:id="1"/>
      <w:r w:rsidRPr="0045260E">
        <w:t>Modification History</w:t>
      </w:r>
    </w:p>
    <w:p w:rsidR="00000000" w:rsidRPr="0045260E" w:rsidP="0045357B">
      <w:pPr>
        <w:pStyle w:val="BodyText"/>
      </w:pPr>
      <w:r w:rsidRPr="0045260E">
        <w:t>Release 1.</w:t>
      </w:r>
    </w:p>
    <w:p w:rsidR="00000000" w:rsidRPr="0045260E" w:rsidP="0045357B">
      <w:pPr>
        <w:pStyle w:val="BodyText"/>
      </w:pPr>
      <w:r w:rsidRPr="0045260E">
        <w:t>Replaces superseded equivalent CPPDSM4026A Analyse property and facility information.</w:t>
      </w:r>
    </w:p>
    <w:p w:rsidR="00000000" w:rsidRPr="0045260E" w:rsidP="0045357B">
      <w:pPr>
        <w:pStyle w:val="BodyText"/>
      </w:pPr>
      <w:r w:rsidRPr="0045260E">
        <w:t>This version first released with CPP Property Services Training Package Version 5.</w:t>
      </w:r>
    </w:p>
    <w:p w:rsidR="00000000" w:rsidRPr="0045260E" w:rsidP="0045260E">
      <w:pPr>
        <w:pStyle w:val="Heading1"/>
      </w:pPr>
      <w:bookmarkStart w:id="2" w:name="O_864433"/>
      <w:bookmarkEnd w:id="2"/>
      <w:r w:rsidRPr="0045260E">
        <w:t>Application</w:t>
      </w:r>
    </w:p>
    <w:p w:rsidR="00000000" w:rsidRPr="0045260E" w:rsidP="0045357B">
      <w:pPr>
        <w:pStyle w:val="BodyText"/>
      </w:pPr>
      <w:r w:rsidRPr="0045260E">
        <w:t>This unit of com</w:t>
      </w:r>
      <w:r w:rsidRPr="0045260E">
        <w:t>petency specifies the outcomes required to collect and analyse property and facility information. It requires the ability to obtain information from a variety of sources, review information, and use research and analysis techniques to enable recommendation</w:t>
      </w:r>
      <w:r w:rsidRPr="0045260E">
        <w:t>s to be made.</w:t>
      </w:r>
    </w:p>
    <w:p w:rsidR="00000000" w:rsidRPr="0045260E" w:rsidP="0045357B">
      <w:pPr>
        <w:pStyle w:val="BodyText"/>
      </w:pPr>
      <w:r w:rsidRPr="0045260E">
        <w:t>The unit supports workers in the property industry who are required to collect and analyse property information. It applies to real estate agents, property managers, strata managers, Nationwide House Energy Rating Scheme (NatHERS) assessors,</w:t>
      </w:r>
      <w:r w:rsidRPr="0045260E">
        <w:t xml:space="preserve"> home sustainability assessors and facility managers.</w:t>
      </w:r>
    </w:p>
    <w:p w:rsidR="00000000" w:rsidRPr="0045260E" w:rsidP="0045357B">
      <w:pPr>
        <w:pStyle w:val="BodyText"/>
      </w:pPr>
      <w:r w:rsidRPr="0045260E">
        <w:t>Licensing, legislative, regulatory or certification requirements apply to this unit in some States and Territories. Relevant state and territory regulatory authorities should be consulted to confirm th</w:t>
      </w:r>
      <w:r w:rsidRPr="0045260E">
        <w:t>ose requirements.</w:t>
      </w:r>
    </w:p>
    <w:p w:rsidR="00000000" w:rsidRPr="0045260E" w:rsidP="0045260E">
      <w:pPr>
        <w:pStyle w:val="Heading1"/>
      </w:pPr>
      <w:bookmarkStart w:id="3" w:name="O_864432"/>
      <w:bookmarkEnd w:id="3"/>
      <w:r w:rsidRPr="0045260E">
        <w:t>Pre-requisite Unit</w:t>
      </w:r>
    </w:p>
    <w:p w:rsidR="00000000" w:rsidRPr="0045260E" w:rsidP="0045357B">
      <w:pPr>
        <w:pStyle w:val="BodyText"/>
      </w:pPr>
      <w:r w:rsidRPr="0045260E">
        <w:t>Nil</w:t>
      </w:r>
    </w:p>
    <w:p w:rsidR="00000000" w:rsidRPr="0045260E" w:rsidP="0045260E">
      <w:pPr>
        <w:pStyle w:val="Heading1"/>
      </w:pPr>
      <w:bookmarkStart w:id="4" w:name="O_864431"/>
      <w:bookmarkEnd w:id="4"/>
      <w:r w:rsidRPr="0045260E">
        <w:t>Competency Field</w:t>
      </w:r>
    </w:p>
    <w:p w:rsidR="00000000" w:rsidRPr="0045260E" w:rsidP="0045357B">
      <w:pPr>
        <w:pStyle w:val="BodyText"/>
      </w:pPr>
      <w:r w:rsidRPr="0045260E">
        <w:t>Strata community management</w:t>
      </w:r>
    </w:p>
    <w:p w:rsidR="00000000" w:rsidRPr="0045260E" w:rsidP="0045260E">
      <w:pPr>
        <w:pStyle w:val="Heading1"/>
      </w:pPr>
      <w:bookmarkStart w:id="5" w:name="O_864430"/>
      <w:bookmarkEnd w:id="5"/>
      <w:r w:rsidRPr="0045260E">
        <w:t>Unit Sector</w:t>
      </w:r>
    </w:p>
    <w:p w:rsidR="00000000" w:rsidRPr="0045260E" w:rsidP="0045357B">
      <w:pPr>
        <w:pStyle w:val="BodyText"/>
      </w:pPr>
      <w:r w:rsidRPr="0045260E">
        <w:t>Property services</w:t>
      </w:r>
    </w:p>
    <w:p w:rsidR="00000000" w:rsidRPr="0045260E" w:rsidP="0045260E">
      <w:pPr>
        <w:pStyle w:val="Heading1"/>
      </w:pPr>
      <w:bookmarkStart w:id="6" w:name="O_864429"/>
      <w:bookmarkEnd w:id="6"/>
      <w:r w:rsidRPr="0045260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45260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Elements describe the essential outcom</w:t>
            </w:r>
            <w:r w:rsidRPr="0045260E">
              <w:t>es.</w:t>
            </w:r>
          </w:p>
        </w:tc>
        <w:tc>
          <w:tcPr>
            <w:tcW w:w="6406" w:type="dxa"/>
            <w:gridSpan w:val="2"/>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Performance criteria describe the performance needed to demonstrate achievement of the element. Where bold italicised text is used, further information is detailed in the range of conditions.</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1.</w:t>
            </w:r>
          </w:p>
        </w:tc>
        <w:tc>
          <w:tcPr>
            <w:tcW w:w="1936" w:type="dxa"/>
            <w:vMerge w:val="restart"/>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Organise property information.</w:t>
            </w:r>
          </w:p>
        </w:tc>
        <w:tc>
          <w:tcPr>
            <w:tcW w:w="796" w:type="dxa"/>
            <w:tcBorders>
              <w:top w:val="nil"/>
              <w:left w:val="nil"/>
              <w:bottom w:val="nil"/>
              <w:right w:val="nil"/>
            </w:tcBorders>
            <w:tcMar>
              <w:top w:w="0" w:type="dxa"/>
              <w:left w:w="62" w:type="dxa"/>
              <w:bottom w:w="0" w:type="dxa"/>
              <w:right w:w="62" w:type="dxa"/>
            </w:tcMar>
          </w:tcPr>
          <w:p w:rsidR="00000000" w:rsidRPr="0045260E" w:rsidP="0045260E">
            <w:pPr>
              <w:pStyle w:val="BodyText"/>
            </w:pPr>
            <w:r w:rsidRPr="0045260E">
              <w:t>1.1.</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rPr>
                <w:rStyle w:val="BoldandItalics"/>
              </w:rPr>
              <w:t>Property information</w:t>
            </w:r>
            <w:r w:rsidRPr="0045260E">
              <w:t xml:space="preserve"> requirements are identified.</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5260E" w:rsidP="0045260E">
            <w:pPr>
              <w:pStyle w:val="BodyText"/>
            </w:pPr>
            <w:r w:rsidRPr="0045260E">
              <w:t>1.2.</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rPr>
                <w:rStyle w:val="BoldandItalics"/>
              </w:rPr>
              <w:t>Sources of property information</w:t>
            </w:r>
            <w:r w:rsidRPr="0045260E">
              <w:t xml:space="preserve"> relevant to identified requirements are accessed.</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1.3.</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Reliable methods of organising property information are used, making efficient use of business equipment and technology and available time and resources.</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2.</w:t>
            </w:r>
          </w:p>
        </w:tc>
        <w:tc>
          <w:tcPr>
            <w:tcW w:w="1936" w:type="dxa"/>
            <w:vMerge w:val="restart"/>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Analyse property information.</w:t>
            </w: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2.1.</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 xml:space="preserve">Property information is analysed for validity and reliability, </w:t>
            </w:r>
            <w:r w:rsidRPr="0045260E">
              <w:t xml:space="preserve">using reliable and valid </w:t>
            </w:r>
            <w:r w:rsidRPr="0045260E">
              <w:rPr>
                <w:rStyle w:val="BoldandItalics"/>
              </w:rPr>
              <w:t>data analysis methods</w:t>
            </w:r>
            <w:r w:rsidRPr="0045260E">
              <w:t xml:space="preserve"> to identify facts, issues, patterns, interrelationships and trends.</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2.2.</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Assumptions used in analysis are clear, justified and consistent with evaluation objectives.</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2.3.</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Conclusions are supported by evidence and contribute to achieving client and organisational objectives.</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2.4.</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Limitations in analysing property information are identified and specialist advice is sought as required.</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3.</w:t>
            </w:r>
          </w:p>
        </w:tc>
        <w:tc>
          <w:tcPr>
            <w:tcW w:w="1936" w:type="dxa"/>
            <w:vMerge w:val="restart"/>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Present findings.</w:t>
            </w: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3.1.</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Outcomes of</w:t>
            </w:r>
            <w:r w:rsidRPr="0045260E">
              <w:t xml:space="preserve"> analysis are presented in required format, style and structure using clear and concise language.</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3.2.</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Analysis findings are reported and distributed to required people.</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3.3.</w:t>
            </w:r>
          </w:p>
        </w:tc>
        <w:tc>
          <w:tcPr>
            <w:tcW w:w="5610"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Feedback on suitability and sufficiency of findings is obtained and reviewed for improved future processes.</w:t>
            </w:r>
          </w:p>
        </w:tc>
      </w:tr>
      <w:tr w:rsidTr="004526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3.4.</w:t>
            </w:r>
          </w:p>
        </w:tc>
        <w:tc>
          <w:tcPr>
            <w:tcW w:w="5610" w:type="dxa"/>
            <w:tcBorders>
              <w:top w:val="nil"/>
              <w:left w:val="nil"/>
              <w:bottom w:val="nil"/>
              <w:right w:val="nil"/>
            </w:tcBorders>
            <w:tcMar>
              <w:top w:w="0" w:type="dxa"/>
              <w:left w:w="62" w:type="dxa"/>
              <w:bottom w:w="0" w:type="dxa"/>
              <w:right w:w="62" w:type="dxa"/>
            </w:tcMar>
          </w:tcPr>
          <w:p w:rsidR="00000000" w:rsidRPr="0045260E" w:rsidP="0045260E">
            <w:pPr>
              <w:pStyle w:val="BodyText"/>
            </w:pPr>
            <w:r w:rsidRPr="0045260E">
              <w:t>Property information is securely maintained with due regard to client privacy and confidentiality, and legislative and organisational requir</w:t>
            </w:r>
            <w:r w:rsidRPr="0045260E">
              <w:t>ements.</w:t>
            </w:r>
          </w:p>
        </w:tc>
      </w:tr>
    </w:tbl>
    <w:p w:rsidR="00000000" w:rsidRPr="0045260E" w:rsidP="0045260E">
      <w:pPr>
        <w:pStyle w:val="BodyText"/>
      </w:pPr>
    </w:p>
    <w:p w:rsidR="00000000" w:rsidRPr="0045260E" w:rsidP="0045260E">
      <w:pPr>
        <w:pStyle w:val="AllowPageBreak"/>
      </w:pPr>
    </w:p>
    <w:p w:rsidR="00000000" w:rsidRPr="0045260E" w:rsidP="0045260E">
      <w:pPr>
        <w:pStyle w:val="Heading1"/>
      </w:pPr>
      <w:bookmarkStart w:id="7" w:name="O_864428"/>
      <w:bookmarkEnd w:id="7"/>
      <w:r w:rsidRPr="0045260E">
        <w:t>Foundation Skills</w:t>
      </w:r>
    </w:p>
    <w:tbl>
      <w:tblPr>
        <w:tblW w:w="0" w:type="auto"/>
        <w:tblLayout w:type="fixed"/>
        <w:tblCellMar>
          <w:left w:w="62" w:type="dxa"/>
          <w:right w:w="62" w:type="dxa"/>
        </w:tblCellMar>
        <w:tblLook w:val="0000"/>
      </w:tblPr>
      <w:tblGrid>
        <w:gridCol w:w="2195"/>
        <w:gridCol w:w="6877"/>
      </w:tblGrid>
      <w:tr w:rsidTr="004526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This section describes the language, literacy, numeracy and employment skills essential to performance in this unit but not explicit in the performance criteria.</w:t>
            </w:r>
          </w:p>
        </w:tc>
      </w:tr>
      <w:tr w:rsidTr="004526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5260E" w:rsidP="0045260E">
            <w:pPr>
              <w:pStyle w:val="BodyText"/>
            </w:pPr>
            <w:r w:rsidRPr="0045260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rPr>
                <w:rStyle w:val="SpecialBold"/>
              </w:rPr>
              <w:t>Performance feature</w:t>
            </w:r>
          </w:p>
        </w:tc>
      </w:tr>
      <w:tr w:rsidTr="004526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Learning skills to:</w:t>
            </w:r>
          </w:p>
        </w:tc>
        <w:tc>
          <w:tcPr>
            <w:tcW w:w="6877" w:type="dxa"/>
            <w:tcBorders>
              <w:top w:val="nil"/>
              <w:left w:val="nil"/>
              <w:bottom w:val="nil"/>
              <w:right w:val="nil"/>
            </w:tcBorders>
            <w:tcMar>
              <w:top w:w="0" w:type="dxa"/>
              <w:left w:w="62" w:type="dxa"/>
              <w:bottom w:w="0" w:type="dxa"/>
              <w:right w:w="62" w:type="dxa"/>
            </w:tcMar>
          </w:tcPr>
          <w:p w:rsidR="00000000" w:rsidP="0045260E">
            <w:pPr>
              <w:pStyle w:val="ListBullet"/>
              <w:rPr>
                <w:lang w:val="en-NZ"/>
              </w:rPr>
            </w:pPr>
            <w:r w:rsidRPr="0045260E">
              <w:t>maintain current knowledge of types of property data and data analysis methods.</w:t>
            </w:r>
          </w:p>
        </w:tc>
      </w:tr>
      <w:tr w:rsidTr="004526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Numeracy skills to:</w:t>
            </w:r>
          </w:p>
        </w:tc>
        <w:tc>
          <w:tcPr>
            <w:tcW w:w="6877" w:type="dxa"/>
            <w:tcBorders>
              <w:top w:val="nil"/>
              <w:left w:val="nil"/>
              <w:bottom w:val="nil"/>
              <w:right w:val="nil"/>
            </w:tcBorders>
            <w:tcMar>
              <w:top w:w="0" w:type="dxa"/>
              <w:left w:w="62" w:type="dxa"/>
              <w:bottom w:w="0" w:type="dxa"/>
              <w:right w:w="62" w:type="dxa"/>
            </w:tcMar>
          </w:tcPr>
          <w:p w:rsidR="00000000" w:rsidP="0045260E">
            <w:pPr>
              <w:pStyle w:val="ListBullet"/>
              <w:rPr>
                <w:lang w:val="en-NZ"/>
              </w:rPr>
            </w:pPr>
            <w:r w:rsidRPr="0045260E">
              <w:t xml:space="preserve">interpret graphical and statistical data on properties and facilities. </w:t>
            </w:r>
          </w:p>
        </w:tc>
      </w:tr>
      <w:tr w:rsidTr="004526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5260E">
            <w:pPr>
              <w:pStyle w:val="ListBullet"/>
              <w:rPr>
                <w:lang w:val="en-NZ"/>
              </w:rPr>
            </w:pPr>
            <w:r w:rsidRPr="0045260E">
              <w:t>ask questions to identify limitations of property and facility information.</w:t>
            </w:r>
          </w:p>
        </w:tc>
      </w:tr>
      <w:tr w:rsidTr="004526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Reading skills to:</w:t>
            </w:r>
          </w:p>
        </w:tc>
        <w:tc>
          <w:tcPr>
            <w:tcW w:w="6877" w:type="dxa"/>
            <w:tcBorders>
              <w:top w:val="nil"/>
              <w:left w:val="nil"/>
              <w:bottom w:val="nil"/>
              <w:right w:val="nil"/>
            </w:tcBorders>
            <w:tcMar>
              <w:top w:w="0" w:type="dxa"/>
              <w:left w:w="62" w:type="dxa"/>
              <w:bottom w:w="0" w:type="dxa"/>
              <w:right w:w="62" w:type="dxa"/>
            </w:tcMar>
          </w:tcPr>
          <w:p w:rsidR="00000000" w:rsidP="0045260E">
            <w:pPr>
              <w:pStyle w:val="ListBullet"/>
              <w:rPr>
                <w:lang w:val="en-NZ"/>
              </w:rPr>
            </w:pPr>
            <w:r w:rsidRPr="0045260E">
              <w:t>access and interpret complex written texts to gather property and facility information.</w:t>
            </w:r>
          </w:p>
        </w:tc>
      </w:tr>
      <w:tr w:rsidTr="004526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Writing skills to:</w:t>
            </w:r>
          </w:p>
        </w:tc>
        <w:tc>
          <w:tcPr>
            <w:tcW w:w="6877" w:type="dxa"/>
            <w:tcBorders>
              <w:top w:val="nil"/>
              <w:left w:val="nil"/>
              <w:bottom w:val="nil"/>
              <w:right w:val="nil"/>
            </w:tcBorders>
            <w:tcMar>
              <w:top w:w="0" w:type="dxa"/>
              <w:left w:w="62" w:type="dxa"/>
              <w:bottom w:w="0" w:type="dxa"/>
              <w:right w:w="62" w:type="dxa"/>
            </w:tcMar>
          </w:tcPr>
          <w:p w:rsidR="00000000" w:rsidP="0045260E">
            <w:pPr>
              <w:pStyle w:val="ListBullet"/>
              <w:rPr>
                <w:lang w:val="en-NZ"/>
              </w:rPr>
            </w:pPr>
            <w:r w:rsidRPr="0045260E">
              <w:t>prepare summaries and take notes on outcomes of an</w:t>
            </w:r>
            <w:r w:rsidRPr="0045260E">
              <w:t>alysis of property and facility data.</w:t>
            </w:r>
          </w:p>
        </w:tc>
      </w:tr>
      <w:tr w:rsidTr="004526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Technology skills to:</w:t>
            </w:r>
          </w:p>
        </w:tc>
        <w:tc>
          <w:tcPr>
            <w:tcW w:w="6877" w:type="dxa"/>
            <w:tcBorders>
              <w:top w:val="nil"/>
              <w:left w:val="nil"/>
              <w:bottom w:val="nil"/>
              <w:right w:val="nil"/>
            </w:tcBorders>
            <w:tcMar>
              <w:top w:w="0" w:type="dxa"/>
              <w:left w:w="62" w:type="dxa"/>
              <w:bottom w:w="0" w:type="dxa"/>
              <w:right w:w="62" w:type="dxa"/>
            </w:tcMar>
          </w:tcPr>
          <w:p w:rsidR="00000000" w:rsidRPr="0045260E" w:rsidP="0045260E">
            <w:pPr>
              <w:pStyle w:val="ListBullet"/>
            </w:pPr>
            <w:r w:rsidRPr="0045260E">
              <w:t>access online sources of property and facility information.</w:t>
            </w:r>
          </w:p>
        </w:tc>
      </w:tr>
    </w:tbl>
    <w:p w:rsidR="00000000" w:rsidRPr="0045260E" w:rsidP="0045260E">
      <w:pPr>
        <w:pStyle w:val="BodyText"/>
      </w:pPr>
    </w:p>
    <w:p w:rsidR="00000000" w:rsidRPr="0045260E" w:rsidP="0045260E">
      <w:pPr>
        <w:pStyle w:val="AllowPageBreak"/>
      </w:pPr>
    </w:p>
    <w:p w:rsidR="00000000" w:rsidRPr="0045260E" w:rsidP="0045260E">
      <w:pPr>
        <w:pStyle w:val="Heading1"/>
      </w:pPr>
      <w:bookmarkStart w:id="8" w:name="O_864427"/>
      <w:bookmarkEnd w:id="8"/>
      <w:r w:rsidRPr="0045260E">
        <w:t>Range of Conditions</w:t>
      </w:r>
    </w:p>
    <w:tbl>
      <w:tblPr>
        <w:tblW w:w="0" w:type="auto"/>
        <w:tblLayout w:type="fixed"/>
        <w:tblCellMar>
          <w:left w:w="62" w:type="dxa"/>
          <w:right w:w="62" w:type="dxa"/>
        </w:tblCellMar>
        <w:tblLook w:val="0000"/>
      </w:tblPr>
      <w:tblGrid>
        <w:gridCol w:w="2364"/>
        <w:gridCol w:w="6708"/>
      </w:tblGrid>
      <w:tr w:rsidTr="004526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t>This section specifies work environments and conditions that may affect performance. Essential operating conditions that may be present (depending on the work situation, needs of the candidate, accessibility of the item, and local industry and regional con</w:t>
            </w:r>
            <w:r w:rsidRPr="0045260E">
              <w:t>texts) are included. Bold italicised wording, if used in the performance criteria, is detailed below.</w:t>
            </w:r>
          </w:p>
        </w:tc>
      </w:tr>
      <w:tr w:rsidTr="004526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rPr>
                <w:rStyle w:val="BoldandItalics"/>
              </w:rPr>
              <w:t>Property information</w:t>
            </w:r>
            <w:r w:rsidRPr="0045260E">
              <w:t xml:space="preserve"> 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45260E" w:rsidP="0045260E">
            <w:pPr>
              <w:pStyle w:val="ListBullet"/>
            </w:pPr>
            <w:r w:rsidRPr="0045260E">
              <w:t>company services</w:t>
            </w:r>
          </w:p>
          <w:p w:rsidR="00000000" w:rsidRPr="0045260E" w:rsidP="0045260E">
            <w:pPr>
              <w:pStyle w:val="ListBullet"/>
            </w:pPr>
            <w:r w:rsidRPr="0045260E">
              <w:t>construction costs</w:t>
            </w:r>
          </w:p>
          <w:p w:rsidR="00000000" w:rsidRPr="0045260E" w:rsidP="0045260E">
            <w:pPr>
              <w:pStyle w:val="ListBullet"/>
            </w:pPr>
            <w:r w:rsidRPr="0045260E">
              <w:t>current and planned property or site developments</w:t>
            </w:r>
          </w:p>
          <w:p w:rsidR="00000000" w:rsidRPr="0045260E" w:rsidP="0045260E">
            <w:pPr>
              <w:pStyle w:val="ListBullet"/>
            </w:pPr>
            <w:r w:rsidRPr="0045260E">
              <w:t>depreciation schedules</w:t>
            </w:r>
          </w:p>
          <w:p w:rsidR="00000000" w:rsidRPr="0045260E" w:rsidP="0045260E">
            <w:pPr>
              <w:pStyle w:val="ListBullet"/>
            </w:pPr>
            <w:r w:rsidRPr="0045260E">
              <w:t>inventories</w:t>
            </w:r>
          </w:p>
          <w:p w:rsidR="00000000" w:rsidRPr="0045260E" w:rsidP="0045260E">
            <w:pPr>
              <w:pStyle w:val="ListBullet"/>
            </w:pPr>
            <w:r w:rsidRPr="0045260E">
              <w:t>leasing rates</w:t>
            </w:r>
          </w:p>
          <w:p w:rsidR="00000000" w:rsidRPr="0045260E" w:rsidP="0045260E">
            <w:pPr>
              <w:pStyle w:val="ListBullet"/>
            </w:pPr>
            <w:r w:rsidRPr="0045260E">
              <w:t>management policy and procedures</w:t>
            </w:r>
          </w:p>
          <w:p w:rsidR="00000000" w:rsidRPr="0045260E" w:rsidP="0045260E">
            <w:pPr>
              <w:pStyle w:val="ListBullet"/>
            </w:pPr>
            <w:r w:rsidRPr="0045260E">
              <w:t>marketing services</w:t>
            </w:r>
          </w:p>
          <w:p w:rsidR="00000000" w:rsidRPr="0045260E" w:rsidP="0045260E">
            <w:pPr>
              <w:pStyle w:val="ListBullet"/>
            </w:pPr>
            <w:r w:rsidRPr="0045260E">
              <w:t>occupancy rates</w:t>
            </w:r>
          </w:p>
          <w:p w:rsidR="00000000" w:rsidRPr="0045260E" w:rsidP="0045260E">
            <w:pPr>
              <w:pStyle w:val="ListBullet"/>
            </w:pPr>
            <w:r w:rsidRPr="0045260E">
              <w:t>operating costs</w:t>
            </w:r>
          </w:p>
          <w:p w:rsidR="00000000" w:rsidRPr="0045260E" w:rsidP="0045260E">
            <w:pPr>
              <w:pStyle w:val="ListBullet"/>
            </w:pPr>
            <w:r w:rsidRPr="0045260E">
              <w:t>purchasing information</w:t>
            </w:r>
          </w:p>
          <w:p w:rsidR="00000000" w:rsidP="0045260E">
            <w:pPr>
              <w:pStyle w:val="ListBullet"/>
              <w:rPr>
                <w:lang w:val="en-NZ"/>
              </w:rPr>
            </w:pPr>
            <w:r w:rsidRPr="0045260E">
              <w:t>sales information.</w:t>
            </w:r>
          </w:p>
        </w:tc>
      </w:tr>
      <w:tr w:rsidTr="004526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rPr>
                <w:rStyle w:val="BoldandItalics"/>
              </w:rPr>
              <w:t>Sources of property information</w:t>
            </w:r>
            <w:r w:rsidRPr="0045260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5260E" w:rsidP="0045260E">
            <w:pPr>
              <w:pStyle w:val="ListBullet"/>
            </w:pPr>
            <w:r w:rsidRPr="0045260E">
              <w:t>internet, intranet and extranet</w:t>
            </w:r>
          </w:p>
          <w:p w:rsidR="00000000" w:rsidRPr="0045260E" w:rsidP="0045260E">
            <w:pPr>
              <w:pStyle w:val="ListBullet"/>
            </w:pPr>
            <w:r w:rsidRPr="0045260E">
              <w:t>local, state and federal government documents and registers</w:t>
            </w:r>
          </w:p>
          <w:p w:rsidR="00000000" w:rsidRPr="0045260E" w:rsidP="0045260E">
            <w:pPr>
              <w:pStyle w:val="ListBullet"/>
            </w:pPr>
            <w:r w:rsidRPr="0045260E">
              <w:t>newspapers and journals</w:t>
            </w:r>
          </w:p>
          <w:p w:rsidR="00000000" w:rsidRPr="0045260E" w:rsidP="0045260E">
            <w:pPr>
              <w:pStyle w:val="ListBullet"/>
            </w:pPr>
            <w:r w:rsidRPr="0045260E">
              <w:t>policy statements</w:t>
            </w:r>
          </w:p>
          <w:p w:rsidR="00000000" w:rsidRPr="0045260E" w:rsidP="0045260E">
            <w:pPr>
              <w:pStyle w:val="ListBullet"/>
            </w:pPr>
            <w:r w:rsidRPr="0045260E">
              <w:t>property reports</w:t>
            </w:r>
          </w:p>
          <w:p w:rsidR="00000000" w:rsidRPr="0045260E" w:rsidP="0045260E">
            <w:pPr>
              <w:pStyle w:val="ListBullet"/>
            </w:pPr>
            <w:r w:rsidRPr="0045260E">
              <w:t>qualitative and quantitative data</w:t>
            </w:r>
          </w:p>
          <w:p w:rsidR="00000000" w:rsidP="0045260E">
            <w:pPr>
              <w:pStyle w:val="ListBullet"/>
              <w:rPr>
                <w:lang w:val="en-NZ"/>
              </w:rPr>
            </w:pPr>
            <w:r w:rsidRPr="0045260E">
              <w:t>television and radio.</w:t>
            </w:r>
          </w:p>
        </w:tc>
      </w:tr>
      <w:tr w:rsidTr="004526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260E">
            <w:pPr>
              <w:pStyle w:val="BodyText"/>
              <w:rPr>
                <w:lang w:val="en-NZ"/>
              </w:rPr>
            </w:pPr>
            <w:r w:rsidRPr="0045260E">
              <w:rPr>
                <w:rStyle w:val="BoldandItalics"/>
              </w:rPr>
              <w:t xml:space="preserve">Data analysis methods </w:t>
            </w:r>
            <w:r w:rsidRPr="0045260E">
              <w:t>must include:</w:t>
            </w:r>
          </w:p>
        </w:tc>
        <w:tc>
          <w:tcPr>
            <w:tcW w:w="6708" w:type="dxa"/>
            <w:tcBorders>
              <w:top w:val="nil"/>
              <w:left w:val="nil"/>
              <w:bottom w:val="nil"/>
              <w:right w:val="nil"/>
            </w:tcBorders>
            <w:tcMar>
              <w:top w:w="0" w:type="dxa"/>
              <w:left w:w="62" w:type="dxa"/>
              <w:bottom w:w="0" w:type="dxa"/>
              <w:right w:w="62" w:type="dxa"/>
            </w:tcMar>
          </w:tcPr>
          <w:p w:rsidR="00000000" w:rsidRPr="0045260E" w:rsidP="0045260E">
            <w:pPr>
              <w:pStyle w:val="ListBullet"/>
            </w:pPr>
            <w:r w:rsidRPr="0045260E">
              <w:t>basic statistical analysis</w:t>
            </w:r>
          </w:p>
          <w:p w:rsidR="00000000" w:rsidRPr="0045260E" w:rsidP="0045260E">
            <w:pPr>
              <w:pStyle w:val="ListBullet"/>
            </w:pPr>
            <w:r w:rsidRPr="0045260E">
              <w:t>critical analysis</w:t>
            </w:r>
          </w:p>
          <w:p w:rsidR="00000000" w:rsidRPr="0045260E" w:rsidP="0045260E">
            <w:pPr>
              <w:pStyle w:val="ListBullet"/>
            </w:pPr>
            <w:r w:rsidRPr="0045260E">
              <w:t>mathematical calculations</w:t>
            </w:r>
          </w:p>
          <w:p w:rsidR="00000000" w:rsidRPr="0045260E" w:rsidP="0045260E">
            <w:pPr>
              <w:pStyle w:val="ListBullet"/>
            </w:pPr>
            <w:r w:rsidRPr="0045260E">
              <w:t>problem solving.</w:t>
            </w:r>
          </w:p>
        </w:tc>
      </w:tr>
    </w:tbl>
    <w:p w:rsidR="00000000" w:rsidRPr="0045260E" w:rsidP="0045260E">
      <w:pPr>
        <w:pStyle w:val="BodyText"/>
      </w:pPr>
    </w:p>
    <w:p w:rsidR="00000000" w:rsidRPr="0045260E" w:rsidP="0045260E">
      <w:pPr>
        <w:pStyle w:val="AllowPageBreak"/>
      </w:pPr>
    </w:p>
    <w:p w:rsidR="00000000" w:rsidRPr="0045260E" w:rsidP="0045260E">
      <w:pPr>
        <w:pStyle w:val="Heading1"/>
      </w:pPr>
      <w:bookmarkStart w:id="9" w:name="O_864426"/>
      <w:bookmarkEnd w:id="9"/>
      <w:r w:rsidRPr="0045260E">
        <w:t>Unit Mapping Information</w:t>
      </w:r>
    </w:p>
    <w:p w:rsidR="00000000" w:rsidRPr="0045260E" w:rsidP="0045357B">
      <w:pPr>
        <w:pStyle w:val="BodyText"/>
      </w:pPr>
      <w:r w:rsidRPr="0045260E">
        <w:t>CPPDSM4026A Analyse property and facility information</w:t>
      </w:r>
    </w:p>
    <w:p w:rsidR="00000000" w:rsidRPr="0045260E" w:rsidP="0045260E">
      <w:pPr>
        <w:pStyle w:val="Heading1"/>
      </w:pPr>
      <w:bookmarkStart w:id="10" w:name="O_864419"/>
      <w:bookmarkEnd w:id="10"/>
      <w:r w:rsidRPr="0045260E">
        <w:t>Links</w:t>
      </w:r>
    </w:p>
    <w:p w:rsidR="00000000" w:rsidRPr="0045260E" w:rsidP="0045357B">
      <w:pPr>
        <w:pStyle w:val="BodyText"/>
      </w:pPr>
      <w:r w:rsidRPr="004526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C1C64">
        <w:rPr>
          <w:rStyle w:val="Hyperlink"/>
        </w:rPr>
        <w:t>https://vetnet.gov.au/Pages/TrainingDocs.aspx?q=6f3f9672-30e8-4835-b348-205dfcf13d9b</w:t>
      </w:r>
      <w:r>
        <w:fldChar w:fldCharType="end"/>
      </w:r>
    </w:p>
    <w:p w:rsidR="00000000" w:rsidRPr="0045260E" w:rsidP="0045260E"/>
    <w:sectPr w:rsidSect="004526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0E" w:rsidRPr="0045357B" w:rsidP="00453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7B" w:rsidP="00452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357B" w:rsidP="004526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5357B" w:rsidP="00452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60E" w:rsidRPr="0045357B" w:rsidP="00453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7B" w:rsidRPr="002D2AF8" w:rsidP="0045260E">
    <w:pPr>
      <w:pStyle w:val="Header"/>
      <w:framePr w:wrap="around"/>
    </w:pPr>
    <w:r>
      <w:fldChar w:fldCharType="begin"/>
    </w:r>
    <w:r>
      <w:instrText xml:space="preserve"> TITLE   \* MERGEFORMAT </w:instrText>
    </w:r>
    <w:r>
      <w:fldChar w:fldCharType="separate"/>
    </w:r>
    <w:r>
      <w:t>CPPDSM4026 Analyse property and facility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5357B" w:rsidP="00452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2057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329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60E"/>
    <w:pPr>
      <w:spacing w:before="360" w:after="60"/>
      <w:outlineLvl w:val="0"/>
    </w:pPr>
    <w:rPr>
      <w:sz w:val="32"/>
    </w:rPr>
  </w:style>
  <w:style w:type="paragraph" w:styleId="Heading2">
    <w:name w:val="heading 2"/>
    <w:basedOn w:val="HeadingBase"/>
    <w:next w:val="BodyText"/>
    <w:link w:val="Heading2Char"/>
    <w:qFormat/>
    <w:rsid w:val="0045260E"/>
    <w:pPr>
      <w:keepLines/>
      <w:spacing w:before="240" w:after="120"/>
      <w:outlineLvl w:val="1"/>
    </w:pPr>
    <w:rPr>
      <w:sz w:val="28"/>
      <w:szCs w:val="40"/>
    </w:rPr>
  </w:style>
  <w:style w:type="paragraph" w:styleId="Heading3">
    <w:name w:val="heading 3"/>
    <w:basedOn w:val="HeadingBase"/>
    <w:next w:val="BodyText"/>
    <w:link w:val="Heading3Char"/>
    <w:qFormat/>
    <w:rsid w:val="0045260E"/>
    <w:pPr>
      <w:spacing w:before="180" w:after="120"/>
      <w:outlineLvl w:val="2"/>
    </w:pPr>
    <w:rPr>
      <w:spacing w:val="-10"/>
      <w:kern w:val="32"/>
    </w:rPr>
  </w:style>
  <w:style w:type="paragraph" w:styleId="Heading4">
    <w:name w:val="heading 4"/>
    <w:basedOn w:val="HeadingBase"/>
    <w:next w:val="BodyText"/>
    <w:link w:val="Heading4Char"/>
    <w:qFormat/>
    <w:rsid w:val="0045260E"/>
    <w:pPr>
      <w:spacing w:before="160" w:after="120"/>
      <w:outlineLvl w:val="3"/>
    </w:pPr>
    <w:rPr>
      <w:sz w:val="22"/>
    </w:rPr>
  </w:style>
  <w:style w:type="paragraph" w:styleId="Heading5">
    <w:name w:val="heading 5"/>
    <w:basedOn w:val="HeadingBase"/>
    <w:next w:val="Normal"/>
    <w:link w:val="Heading5Char"/>
    <w:qFormat/>
    <w:rsid w:val="0045260E"/>
    <w:pPr>
      <w:spacing w:before="80"/>
      <w:outlineLvl w:val="4"/>
    </w:pPr>
    <w:rPr>
      <w:color w:val="918585"/>
      <w:sz w:val="20"/>
    </w:rPr>
  </w:style>
  <w:style w:type="paragraph" w:styleId="Heading6">
    <w:name w:val="heading 6"/>
    <w:basedOn w:val="HeadingBase"/>
    <w:next w:val="Normal"/>
    <w:link w:val="Heading6Char"/>
    <w:qFormat/>
    <w:rsid w:val="0045260E"/>
    <w:pPr>
      <w:spacing w:before="60"/>
      <w:outlineLvl w:val="5"/>
    </w:pPr>
    <w:rPr>
      <w:color w:val="918585"/>
      <w:sz w:val="20"/>
    </w:rPr>
  </w:style>
  <w:style w:type="paragraph" w:styleId="Heading7">
    <w:name w:val="heading 7"/>
    <w:basedOn w:val="Normal"/>
    <w:next w:val="Normal"/>
    <w:link w:val="Heading7Char"/>
    <w:qFormat/>
    <w:rsid w:val="0045260E"/>
    <w:pPr>
      <w:ind w:left="720"/>
      <w:outlineLvl w:val="6"/>
    </w:pPr>
    <w:rPr>
      <w:i/>
    </w:rPr>
  </w:style>
  <w:style w:type="paragraph" w:styleId="Heading8">
    <w:name w:val="heading 8"/>
    <w:basedOn w:val="Normal"/>
    <w:next w:val="Normal"/>
    <w:link w:val="Heading8Char"/>
    <w:qFormat/>
    <w:rsid w:val="0045260E"/>
    <w:pPr>
      <w:ind w:left="720"/>
      <w:outlineLvl w:val="7"/>
    </w:pPr>
    <w:rPr>
      <w:i/>
    </w:rPr>
  </w:style>
  <w:style w:type="paragraph" w:styleId="Heading9">
    <w:name w:val="heading 9"/>
    <w:basedOn w:val="Normal"/>
    <w:next w:val="Normal"/>
    <w:link w:val="Heading9Char"/>
    <w:qFormat/>
    <w:rsid w:val="0045260E"/>
    <w:pPr>
      <w:ind w:left="720"/>
      <w:outlineLvl w:val="8"/>
    </w:pPr>
    <w:rPr>
      <w:i/>
    </w:rPr>
  </w:style>
  <w:style w:type="character" w:default="1" w:styleId="DefaultParagraphFont">
    <w:name w:val="Default Paragraph Font"/>
    <w:uiPriority w:val="1"/>
    <w:unhideWhenUsed/>
    <w:rsid w:val="00452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60E"/>
  </w:style>
  <w:style w:type="character" w:customStyle="1" w:styleId="Heading1Char">
    <w:name w:val="Heading 1 Char"/>
    <w:basedOn w:val="DefaultParagraphFont"/>
    <w:link w:val="Heading1"/>
    <w:rsid w:val="0045260E"/>
    <w:rPr>
      <w:rFonts w:ascii="Times New Roman" w:eastAsia="Times New Roman" w:hAnsi="Times New Roman" w:cs="Times New Roman"/>
      <w:b/>
      <w:sz w:val="32"/>
      <w:szCs w:val="20"/>
      <w:lang w:eastAsia="en-US"/>
    </w:rPr>
  </w:style>
  <w:style w:type="paragraph" w:styleId="BodyText">
    <w:name w:val="Body Text"/>
    <w:basedOn w:val="Normal"/>
    <w:link w:val="BodyTextChar"/>
    <w:rsid w:val="00452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60E"/>
    <w:rPr>
      <w:rFonts w:ascii="Times New Roman" w:eastAsia="Times New Roman" w:hAnsi="Times New Roman" w:cs="Times New Roman"/>
      <w:sz w:val="24"/>
      <w:lang w:eastAsia="en-US"/>
    </w:rPr>
  </w:style>
  <w:style w:type="paragraph" w:styleId="ListBullet">
    <w:name w:val="List Bullet"/>
    <w:basedOn w:val="List"/>
    <w:rsid w:val="0045260E"/>
    <w:pPr>
      <w:numPr>
        <w:numId w:val="11"/>
      </w:numPr>
      <w:tabs>
        <w:tab w:val="clear" w:pos="340"/>
      </w:tabs>
      <w:spacing w:before="40" w:after="40"/>
    </w:pPr>
  </w:style>
  <w:style w:type="character" w:customStyle="1" w:styleId="SpecialBold">
    <w:name w:val="Special Bold"/>
    <w:basedOn w:val="DefaultParagraphFont"/>
    <w:rsid w:val="0045260E"/>
    <w:rPr>
      <w:b/>
      <w:spacing w:val="0"/>
    </w:rPr>
  </w:style>
  <w:style w:type="paragraph" w:customStyle="1" w:styleId="SuperHeading">
    <w:name w:val="SuperHeading"/>
    <w:basedOn w:val="Normal"/>
    <w:rsid w:val="0045260E"/>
    <w:pPr>
      <w:spacing w:before="240" w:after="120"/>
      <w:outlineLvl w:val="0"/>
    </w:pPr>
    <w:rPr>
      <w:rFonts w:ascii="Times New Roman" w:hAnsi="Times New Roman"/>
      <w:b/>
      <w:sz w:val="32"/>
    </w:rPr>
  </w:style>
  <w:style w:type="paragraph" w:customStyle="1" w:styleId="AllowPageBreak">
    <w:name w:val="AllowPageBreak"/>
    <w:rsid w:val="004526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260E"/>
    <w:rPr>
      <w:b/>
      <w:i/>
      <w:u w:val="none"/>
    </w:rPr>
  </w:style>
  <w:style w:type="character" w:customStyle="1" w:styleId="Heading2Char">
    <w:name w:val="Heading 2 Char"/>
    <w:basedOn w:val="DefaultParagraphFont"/>
    <w:link w:val="Heading2"/>
    <w:rsid w:val="00452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60E"/>
    <w:rPr>
      <w:rFonts w:ascii="Courier New" w:eastAsia="Times New Roman" w:hAnsi="Courier New" w:cs="Times New Roman"/>
      <w:i/>
      <w:szCs w:val="20"/>
      <w:lang w:eastAsia="en-US"/>
    </w:rPr>
  </w:style>
  <w:style w:type="paragraph" w:customStyle="1" w:styleId="HeadingBase">
    <w:name w:val="Heading Base"/>
    <w:rsid w:val="00452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60E"/>
    <w:pPr>
      <w:tabs>
        <w:tab w:val="right" w:leader="dot" w:pos="9072"/>
      </w:tabs>
      <w:ind w:left="567"/>
    </w:pPr>
    <w:rPr>
      <w:szCs w:val="22"/>
    </w:rPr>
  </w:style>
  <w:style w:type="paragraph" w:customStyle="1" w:styleId="TOCBase">
    <w:name w:val="TOC Base"/>
    <w:rsid w:val="00452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60E"/>
    <w:pPr>
      <w:tabs>
        <w:tab w:val="right" w:leader="dot" w:pos="9072"/>
      </w:tabs>
      <w:spacing w:before="40" w:after="40"/>
      <w:ind w:left="284"/>
    </w:pPr>
    <w:rPr>
      <w:rFonts w:ascii="Times New Roman" w:hAnsi="Times New Roman"/>
    </w:rPr>
  </w:style>
  <w:style w:type="paragraph" w:styleId="TOC1">
    <w:name w:val="toc 1"/>
    <w:basedOn w:val="TOCBase"/>
    <w:next w:val="Normal"/>
    <w:rsid w:val="00452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60E"/>
    <w:rPr>
      <w:rFonts w:ascii="Times New Roman" w:eastAsia="Times New Roman" w:hAnsi="Times New Roman" w:cs="Times New Roman"/>
      <w:sz w:val="16"/>
      <w:lang w:eastAsia="en-US"/>
    </w:rPr>
  </w:style>
  <w:style w:type="paragraph" w:styleId="Title">
    <w:name w:val="Title"/>
    <w:basedOn w:val="HeadingBase"/>
    <w:link w:val="TitleChar"/>
    <w:qFormat/>
    <w:rsid w:val="0045260E"/>
    <w:pPr>
      <w:spacing w:before="5040"/>
      <w:jc w:val="center"/>
    </w:pPr>
    <w:rPr>
      <w:sz w:val="48"/>
      <w:szCs w:val="72"/>
      <w:lang w:val="en-US"/>
    </w:rPr>
  </w:style>
  <w:style w:type="character" w:customStyle="1" w:styleId="TitleChar">
    <w:name w:val="Title Char"/>
    <w:basedOn w:val="DefaultParagraphFont"/>
    <w:link w:val="Title"/>
    <w:rsid w:val="00452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60E"/>
    <w:pPr>
      <w:tabs>
        <w:tab w:val="left" w:pos="3600"/>
        <w:tab w:val="left" w:pos="3958"/>
      </w:tabs>
    </w:pPr>
  </w:style>
  <w:style w:type="paragraph" w:styleId="List">
    <w:name w:val="List"/>
    <w:basedOn w:val="BodyText"/>
    <w:next w:val="BodyText"/>
    <w:rsid w:val="0045260E"/>
    <w:pPr>
      <w:tabs>
        <w:tab w:val="left" w:pos="340"/>
      </w:tabs>
      <w:spacing w:before="60" w:after="60"/>
      <w:ind w:left="340" w:hanging="340"/>
    </w:pPr>
  </w:style>
  <w:style w:type="paragraph" w:customStyle="1" w:styleId="Note">
    <w:name w:val="Note"/>
    <w:basedOn w:val="BodyText"/>
    <w:rsid w:val="00452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60E"/>
    <w:pPr>
      <w:framePr w:wrap="auto" w:hAnchor="text" w:y="6049"/>
    </w:pPr>
    <w:rPr>
      <w:color w:val="000000"/>
      <w:sz w:val="40"/>
    </w:rPr>
  </w:style>
  <w:style w:type="paragraph" w:customStyle="1" w:styleId="TOCTitle">
    <w:name w:val="TOCTitle"/>
    <w:basedOn w:val="Heading1"/>
    <w:rsid w:val="0045260E"/>
    <w:pPr>
      <w:spacing w:after="240"/>
      <w:jc w:val="center"/>
      <w:outlineLvl w:val="9"/>
    </w:pPr>
    <w:rPr>
      <w:caps/>
    </w:rPr>
  </w:style>
  <w:style w:type="paragraph" w:customStyle="1" w:styleId="Version">
    <w:name w:val="Version"/>
    <w:rsid w:val="004526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60E"/>
    <w:pPr>
      <w:numPr>
        <w:numId w:val="12"/>
      </w:numPr>
      <w:tabs>
        <w:tab w:val="clear" w:pos="680"/>
      </w:tabs>
    </w:pPr>
  </w:style>
  <w:style w:type="paragraph" w:styleId="Index1">
    <w:name w:val="index 1"/>
    <w:basedOn w:val="Normal"/>
    <w:next w:val="Normal"/>
    <w:semiHidden/>
    <w:rsid w:val="0045260E"/>
    <w:pPr>
      <w:keepNext w:val="0"/>
      <w:tabs>
        <w:tab w:val="right" w:pos="4176"/>
      </w:tabs>
      <w:ind w:left="198" w:hanging="198"/>
    </w:pPr>
    <w:rPr>
      <w:rFonts w:ascii="Garamond" w:hAnsi="Garamond"/>
    </w:rPr>
  </w:style>
  <w:style w:type="paragraph" w:styleId="IndexHeading">
    <w:name w:val="index heading"/>
    <w:basedOn w:val="Normal"/>
    <w:next w:val="Index1"/>
    <w:semiHidden/>
    <w:rsid w:val="0045260E"/>
    <w:pPr>
      <w:spacing w:before="120" w:after="120"/>
    </w:pPr>
    <w:rPr>
      <w:rFonts w:ascii="Arial" w:hAnsi="Arial"/>
      <w:b/>
      <w:color w:val="918585"/>
      <w:sz w:val="24"/>
    </w:rPr>
  </w:style>
  <w:style w:type="paragraph" w:styleId="Header">
    <w:name w:val="header"/>
    <w:basedOn w:val="Normal"/>
    <w:link w:val="HeaderChar"/>
    <w:rsid w:val="00452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60E"/>
    <w:rPr>
      <w:rFonts w:ascii="Times New Roman" w:eastAsia="Times New Roman" w:hAnsi="Times New Roman" w:cs="Times New Roman"/>
      <w:sz w:val="16"/>
      <w:szCs w:val="20"/>
      <w:lang w:val="en-GB" w:eastAsia="en-US"/>
    </w:rPr>
  </w:style>
  <w:style w:type="paragraph" w:customStyle="1" w:styleId="Chapter">
    <w:name w:val="Chapter"/>
    <w:basedOn w:val="Normal"/>
    <w:rsid w:val="0045260E"/>
    <w:pPr>
      <w:spacing w:before="240"/>
    </w:pPr>
    <w:rPr>
      <w:rFonts w:ascii="Times New Roman" w:hAnsi="Times New Roman"/>
      <w:smallCaps/>
      <w:spacing w:val="80"/>
      <w:sz w:val="28"/>
    </w:rPr>
  </w:style>
  <w:style w:type="paragraph" w:customStyle="1" w:styleId="InChapter">
    <w:name w:val="InChapter"/>
    <w:basedOn w:val="Heading3"/>
    <w:rsid w:val="0045260E"/>
    <w:pPr>
      <w:spacing w:after="240"/>
      <w:outlineLvl w:val="9"/>
    </w:pPr>
    <w:rPr>
      <w:noProof/>
    </w:rPr>
  </w:style>
  <w:style w:type="paragraph" w:styleId="Index2">
    <w:name w:val="index 2"/>
    <w:basedOn w:val="Normal"/>
    <w:next w:val="Normal"/>
    <w:semiHidden/>
    <w:rsid w:val="0045260E"/>
    <w:pPr>
      <w:tabs>
        <w:tab w:val="right" w:pos="4176"/>
      </w:tabs>
      <w:ind w:left="568" w:hanging="284"/>
    </w:pPr>
    <w:rPr>
      <w:rFonts w:ascii="Garamond" w:hAnsi="Garamond"/>
    </w:rPr>
  </w:style>
  <w:style w:type="paragraph" w:customStyle="1" w:styleId="Byline">
    <w:name w:val="Byline"/>
    <w:rsid w:val="00452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60E"/>
    <w:pPr>
      <w:tabs>
        <w:tab w:val="clear" w:pos="3600"/>
        <w:tab w:val="clear" w:pos="3958"/>
      </w:tabs>
      <w:jc w:val="right"/>
    </w:pPr>
  </w:style>
  <w:style w:type="character" w:styleId="Emphasis">
    <w:name w:val="Emphasis"/>
    <w:basedOn w:val="DefaultParagraphFont"/>
    <w:qFormat/>
    <w:rsid w:val="0045260E"/>
    <w:rPr>
      <w:i/>
    </w:rPr>
  </w:style>
  <w:style w:type="paragraph" w:styleId="Caption">
    <w:name w:val="caption"/>
    <w:basedOn w:val="BodyText"/>
    <w:next w:val="Normal"/>
    <w:qFormat/>
    <w:rsid w:val="0045260E"/>
    <w:pPr>
      <w:framePr w:w="2268" w:hSpace="181" w:vSpace="181" w:wrap="around" w:vAnchor="text" w:hAnchor="page" w:x="1135" w:y="285" w:anchorLock="1"/>
    </w:pPr>
    <w:rPr>
      <w:i/>
    </w:rPr>
  </w:style>
  <w:style w:type="paragraph" w:customStyle="1" w:styleId="MiniTOCTitle">
    <w:name w:val="MiniTOCTitle"/>
    <w:basedOn w:val="Heading4"/>
    <w:rsid w:val="0045260E"/>
    <w:pPr>
      <w:spacing w:before="240"/>
      <w:outlineLvl w:val="9"/>
    </w:pPr>
    <w:rPr>
      <w:noProof/>
      <w:sz w:val="24"/>
    </w:rPr>
  </w:style>
  <w:style w:type="paragraph" w:customStyle="1" w:styleId="MiniTOCItem">
    <w:name w:val="MiniTOCItem"/>
    <w:basedOn w:val="ListBullet"/>
    <w:rsid w:val="0045260E"/>
    <w:pPr>
      <w:numPr>
        <w:numId w:val="0"/>
      </w:numPr>
      <w:tabs>
        <w:tab w:val="right" w:leader="dot" w:pos="6521"/>
      </w:tabs>
      <w:spacing w:before="0" w:after="0"/>
    </w:pPr>
  </w:style>
  <w:style w:type="paragraph" w:customStyle="1" w:styleId="TOFTitle">
    <w:name w:val="TOFTitle"/>
    <w:basedOn w:val="TOCTitle"/>
    <w:rsid w:val="0045260E"/>
  </w:style>
  <w:style w:type="paragraph" w:styleId="TableofFigures">
    <w:name w:val="table of figures"/>
    <w:basedOn w:val="Normal"/>
    <w:next w:val="Normal"/>
    <w:semiHidden/>
    <w:rsid w:val="0045260E"/>
    <w:pPr>
      <w:tabs>
        <w:tab w:val="right" w:leader="dot" w:pos="9072"/>
      </w:tabs>
      <w:ind w:left="970" w:hanging="403"/>
    </w:pPr>
    <w:rPr>
      <w:rFonts w:ascii="Times New Roman" w:hAnsi="Times New Roman"/>
      <w:b/>
    </w:rPr>
  </w:style>
  <w:style w:type="paragraph" w:styleId="ListNumber">
    <w:name w:val="List Number"/>
    <w:basedOn w:val="List"/>
    <w:rsid w:val="0045260E"/>
    <w:pPr>
      <w:numPr>
        <w:numId w:val="14"/>
      </w:numPr>
      <w:tabs>
        <w:tab w:val="clear" w:pos="340"/>
      </w:tabs>
    </w:pPr>
  </w:style>
  <w:style w:type="character" w:customStyle="1" w:styleId="WingdingSymbols">
    <w:name w:val="Wingding Symbols"/>
    <w:rsid w:val="0045260E"/>
    <w:rPr>
      <w:rFonts w:ascii="Wingdings" w:hAnsi="Wingdings"/>
    </w:rPr>
  </w:style>
  <w:style w:type="paragraph" w:customStyle="1" w:styleId="TableHeading">
    <w:name w:val="Table Heading"/>
    <w:basedOn w:val="HeadingBase"/>
    <w:rsid w:val="0045260E"/>
    <w:pPr>
      <w:keepLines/>
      <w:pBdr>
        <w:bottom w:val="single" w:sz="6" w:space="1" w:color="918585"/>
      </w:pBdr>
      <w:spacing w:before="240"/>
    </w:pPr>
  </w:style>
  <w:style w:type="character" w:customStyle="1" w:styleId="HotSpot">
    <w:name w:val="HotSpot"/>
    <w:rsid w:val="0045260E"/>
    <w:rPr>
      <w:color w:val="0033CC"/>
      <w:u w:val="none"/>
    </w:rPr>
  </w:style>
  <w:style w:type="paragraph" w:customStyle="1" w:styleId="BodyTextRight">
    <w:name w:val="Body Text Right"/>
    <w:basedOn w:val="BodyText"/>
    <w:rsid w:val="0045260E"/>
    <w:pPr>
      <w:spacing w:before="0" w:after="0"/>
      <w:jc w:val="right"/>
    </w:pPr>
  </w:style>
  <w:style w:type="paragraph" w:styleId="Index3">
    <w:name w:val="index 3"/>
    <w:basedOn w:val="ListNumber2"/>
    <w:next w:val="Normal"/>
    <w:semiHidden/>
    <w:rsid w:val="0045260E"/>
    <w:pPr>
      <w:numPr>
        <w:numId w:val="0"/>
      </w:numPr>
      <w:tabs>
        <w:tab w:val="right" w:leader="dot" w:pos="4176"/>
      </w:tabs>
    </w:pPr>
  </w:style>
  <w:style w:type="paragraph" w:styleId="ListNumber2">
    <w:name w:val="List Number 2"/>
    <w:basedOn w:val="List2"/>
    <w:rsid w:val="0045260E"/>
    <w:pPr>
      <w:numPr>
        <w:numId w:val="9"/>
      </w:numPr>
      <w:tabs>
        <w:tab w:val="clear" w:pos="1060"/>
      </w:tabs>
    </w:pPr>
  </w:style>
  <w:style w:type="paragraph" w:customStyle="1" w:styleId="MarginNote">
    <w:name w:val="Margin Note"/>
    <w:basedOn w:val="BodyText"/>
    <w:rsid w:val="00452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60E"/>
    <w:rPr>
      <w:sz w:val="32"/>
    </w:rPr>
  </w:style>
  <w:style w:type="paragraph" w:customStyle="1" w:styleId="HeadingProcedure">
    <w:name w:val="Heading Procedure"/>
    <w:basedOn w:val="HeadingBase"/>
    <w:next w:val="Normal"/>
    <w:rsid w:val="0045260E"/>
    <w:pPr>
      <w:tabs>
        <w:tab w:val="left" w:pos="0"/>
      </w:tabs>
      <w:spacing w:before="120" w:after="60"/>
    </w:pPr>
    <w:rPr>
      <w:i/>
      <w:color w:val="918585"/>
      <w:sz w:val="22"/>
    </w:rPr>
  </w:style>
  <w:style w:type="paragraph" w:customStyle="1" w:styleId="TableBodyText">
    <w:name w:val="Table Body Text"/>
    <w:basedOn w:val="BodyText"/>
    <w:rsid w:val="0045260E"/>
    <w:pPr>
      <w:spacing w:before="60" w:after="60"/>
    </w:pPr>
  </w:style>
  <w:style w:type="paragraph" w:styleId="ListContinue">
    <w:name w:val="List Continue"/>
    <w:basedOn w:val="List"/>
    <w:rsid w:val="0045260E"/>
    <w:pPr>
      <w:ind w:firstLine="0"/>
    </w:pPr>
  </w:style>
  <w:style w:type="paragraph" w:customStyle="1" w:styleId="ListNote">
    <w:name w:val="List Note"/>
    <w:basedOn w:val="List"/>
    <w:rsid w:val="0045260E"/>
    <w:pPr>
      <w:pBdr>
        <w:top w:val="single" w:sz="6" w:space="2" w:color="918585"/>
        <w:bottom w:val="single" w:sz="6" w:space="2" w:color="918585"/>
      </w:pBdr>
      <w:tabs>
        <w:tab w:val="left" w:pos="1021"/>
      </w:tabs>
      <w:ind w:firstLine="0"/>
    </w:pPr>
  </w:style>
  <w:style w:type="paragraph" w:customStyle="1" w:styleId="Warning">
    <w:name w:val="Warning"/>
    <w:basedOn w:val="BodyText"/>
    <w:rsid w:val="0045260E"/>
    <w:pPr>
      <w:shd w:val="clear" w:color="auto" w:fill="D9D9D9"/>
      <w:tabs>
        <w:tab w:val="left" w:pos="992"/>
      </w:tabs>
      <w:ind w:left="119" w:right="119"/>
    </w:pPr>
    <w:rPr>
      <w:sz w:val="20"/>
    </w:rPr>
  </w:style>
  <w:style w:type="paragraph" w:customStyle="1" w:styleId="MarginIcons">
    <w:name w:val="Margin Icons"/>
    <w:basedOn w:val="BodyText"/>
    <w:rsid w:val="00452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60E"/>
    <w:rPr>
      <w:rFonts w:ascii="Courier New" w:hAnsi="Courier New"/>
    </w:rPr>
  </w:style>
  <w:style w:type="paragraph" w:customStyle="1" w:styleId="NoteBullet">
    <w:name w:val="Note Bullet"/>
    <w:basedOn w:val="Note"/>
    <w:rsid w:val="0045260E"/>
    <w:pPr>
      <w:tabs>
        <w:tab w:val="clear" w:pos="680"/>
      </w:tabs>
      <w:spacing w:before="60" w:after="60"/>
    </w:pPr>
  </w:style>
  <w:style w:type="paragraph" w:customStyle="1" w:styleId="SubHeading2">
    <w:name w:val="SubHeading2"/>
    <w:basedOn w:val="HeadingBase"/>
    <w:rsid w:val="0045260E"/>
    <w:pPr>
      <w:spacing w:before="240" w:after="60"/>
    </w:pPr>
    <w:rPr>
      <w:sz w:val="20"/>
    </w:rPr>
  </w:style>
  <w:style w:type="paragraph" w:customStyle="1" w:styleId="SubHeading1">
    <w:name w:val="SubHeading1"/>
    <w:basedOn w:val="HeadingBase"/>
    <w:rsid w:val="0045260E"/>
    <w:pPr>
      <w:spacing w:before="240" w:after="60"/>
    </w:pPr>
    <w:rPr>
      <w:color w:val="918585"/>
      <w:sz w:val="22"/>
    </w:rPr>
  </w:style>
  <w:style w:type="paragraph" w:customStyle="1" w:styleId="SideHeading">
    <w:name w:val="Side Heading"/>
    <w:basedOn w:val="HeadingBase"/>
    <w:rsid w:val="00452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60E"/>
    <w:pPr>
      <w:numPr>
        <w:numId w:val="10"/>
      </w:numPr>
    </w:pPr>
  </w:style>
  <w:style w:type="paragraph" w:styleId="PlainText">
    <w:name w:val="Plain Text"/>
    <w:basedOn w:val="Normal"/>
    <w:link w:val="PlainTextChar"/>
    <w:rsid w:val="0045260E"/>
    <w:rPr>
      <w:sz w:val="20"/>
    </w:rPr>
  </w:style>
  <w:style w:type="character" w:customStyle="1" w:styleId="PlainTextChar">
    <w:name w:val="Plain Text Char"/>
    <w:basedOn w:val="DefaultParagraphFont"/>
    <w:link w:val="PlainText"/>
    <w:rsid w:val="0045260E"/>
    <w:rPr>
      <w:rFonts w:ascii="Courier New" w:eastAsia="Times New Roman" w:hAnsi="Courier New" w:cs="Times New Roman"/>
      <w:sz w:val="20"/>
      <w:szCs w:val="20"/>
      <w:lang w:eastAsia="en-US"/>
    </w:rPr>
  </w:style>
  <w:style w:type="character" w:customStyle="1" w:styleId="MenuOption">
    <w:name w:val="Menu Option"/>
    <w:basedOn w:val="DefaultParagraphFont"/>
    <w:rsid w:val="0045260E"/>
    <w:rPr>
      <w:b/>
      <w:smallCaps/>
    </w:rPr>
  </w:style>
  <w:style w:type="paragraph" w:customStyle="1" w:styleId="TableListNumber">
    <w:name w:val="Table List Number"/>
    <w:basedOn w:val="ListNumber"/>
    <w:rsid w:val="0045260E"/>
    <w:pPr>
      <w:numPr>
        <w:numId w:val="0"/>
      </w:numPr>
    </w:pPr>
  </w:style>
  <w:style w:type="paragraph" w:styleId="TOC4">
    <w:name w:val="toc 4"/>
    <w:basedOn w:val="TOCBase"/>
    <w:next w:val="Normal"/>
    <w:semiHidden/>
    <w:rsid w:val="0045260E"/>
    <w:pPr>
      <w:tabs>
        <w:tab w:val="right" w:leader="dot" w:pos="9071"/>
      </w:tabs>
      <w:ind w:left="1701"/>
    </w:pPr>
  </w:style>
  <w:style w:type="paragraph" w:customStyle="1" w:styleId="ListAlpha">
    <w:name w:val="List Alpha"/>
    <w:basedOn w:val="List"/>
    <w:rsid w:val="0045260E"/>
    <w:pPr>
      <w:numPr>
        <w:numId w:val="8"/>
      </w:numPr>
    </w:pPr>
  </w:style>
  <w:style w:type="paragraph" w:customStyle="1" w:styleId="ListAlpha2">
    <w:name w:val="List Alpha 2"/>
    <w:basedOn w:val="List2"/>
    <w:rsid w:val="0045260E"/>
    <w:pPr>
      <w:numPr>
        <w:numId w:val="7"/>
      </w:numPr>
    </w:pPr>
  </w:style>
  <w:style w:type="paragraph" w:styleId="List2">
    <w:name w:val="List 2"/>
    <w:basedOn w:val="BodyText"/>
    <w:rsid w:val="0045260E"/>
    <w:pPr>
      <w:tabs>
        <w:tab w:val="left" w:pos="680"/>
      </w:tabs>
      <w:spacing w:before="60" w:after="60"/>
      <w:ind w:left="680" w:hanging="340"/>
    </w:pPr>
  </w:style>
  <w:style w:type="paragraph" w:styleId="List3">
    <w:name w:val="List 3"/>
    <w:basedOn w:val="BodyText"/>
    <w:rsid w:val="0045260E"/>
    <w:pPr>
      <w:tabs>
        <w:tab w:val="left" w:pos="1021"/>
      </w:tabs>
      <w:spacing w:before="60" w:after="60"/>
      <w:ind w:left="1020" w:hanging="340"/>
    </w:pPr>
  </w:style>
  <w:style w:type="paragraph" w:styleId="List4">
    <w:name w:val="List 4"/>
    <w:basedOn w:val="BodyText"/>
    <w:rsid w:val="0045260E"/>
    <w:pPr>
      <w:tabs>
        <w:tab w:val="left" w:pos="1361"/>
      </w:tabs>
      <w:spacing w:before="60" w:after="60"/>
      <w:ind w:left="1361" w:hanging="340"/>
    </w:pPr>
  </w:style>
  <w:style w:type="paragraph" w:styleId="List5">
    <w:name w:val="List 5"/>
    <w:basedOn w:val="BodyText"/>
    <w:rsid w:val="0045260E"/>
    <w:pPr>
      <w:tabs>
        <w:tab w:val="left" w:pos="1701"/>
      </w:tabs>
      <w:spacing w:before="60" w:after="60"/>
      <w:ind w:left="1701" w:hanging="340"/>
    </w:pPr>
  </w:style>
  <w:style w:type="paragraph" w:styleId="ListBullet3">
    <w:name w:val="List Bullet 3"/>
    <w:basedOn w:val="List3"/>
    <w:rsid w:val="0045260E"/>
    <w:pPr>
      <w:numPr>
        <w:numId w:val="13"/>
      </w:numPr>
      <w:tabs>
        <w:tab w:val="clear" w:pos="1021"/>
      </w:tabs>
      <w:ind w:left="1037" w:hanging="357"/>
    </w:pPr>
  </w:style>
  <w:style w:type="paragraph" w:styleId="ListBullet4">
    <w:name w:val="List Bullet 4"/>
    <w:basedOn w:val="List4"/>
    <w:rsid w:val="0045260E"/>
    <w:pPr>
      <w:numPr>
        <w:numId w:val="2"/>
      </w:numPr>
      <w:tabs>
        <w:tab w:val="clear" w:pos="1361"/>
      </w:tabs>
    </w:pPr>
  </w:style>
  <w:style w:type="paragraph" w:styleId="ListBullet5">
    <w:name w:val="List Bullet 5"/>
    <w:basedOn w:val="List5"/>
    <w:rsid w:val="0045260E"/>
    <w:pPr>
      <w:numPr>
        <w:numId w:val="3"/>
      </w:numPr>
    </w:pPr>
  </w:style>
  <w:style w:type="paragraph" w:styleId="ListContinue2">
    <w:name w:val="List Continue 2"/>
    <w:basedOn w:val="List2"/>
    <w:rsid w:val="0045260E"/>
    <w:pPr>
      <w:ind w:firstLine="0"/>
    </w:pPr>
  </w:style>
  <w:style w:type="paragraph" w:styleId="ListContinue3">
    <w:name w:val="List Continue 3"/>
    <w:basedOn w:val="List3"/>
    <w:rsid w:val="0045260E"/>
    <w:pPr>
      <w:ind w:left="1021" w:firstLine="0"/>
    </w:pPr>
  </w:style>
  <w:style w:type="paragraph" w:styleId="ListContinue4">
    <w:name w:val="List Continue 4"/>
    <w:basedOn w:val="List4"/>
    <w:rsid w:val="0045260E"/>
    <w:pPr>
      <w:ind w:firstLine="0"/>
    </w:pPr>
  </w:style>
  <w:style w:type="paragraph" w:styleId="ListContinue5">
    <w:name w:val="List Continue 5"/>
    <w:basedOn w:val="List5"/>
    <w:rsid w:val="0045260E"/>
    <w:pPr>
      <w:ind w:firstLine="0"/>
    </w:pPr>
  </w:style>
  <w:style w:type="paragraph" w:styleId="ListNumber3">
    <w:name w:val="List Number 3"/>
    <w:basedOn w:val="List3"/>
    <w:rsid w:val="0045260E"/>
    <w:pPr>
      <w:numPr>
        <w:numId w:val="4"/>
      </w:numPr>
    </w:pPr>
  </w:style>
  <w:style w:type="paragraph" w:styleId="ListNumber4">
    <w:name w:val="List Number 4"/>
    <w:basedOn w:val="List4"/>
    <w:rsid w:val="0045260E"/>
    <w:pPr>
      <w:numPr>
        <w:numId w:val="5"/>
      </w:numPr>
    </w:pPr>
  </w:style>
  <w:style w:type="paragraph" w:styleId="ListNumber5">
    <w:name w:val="List Number 5"/>
    <w:basedOn w:val="List5"/>
    <w:rsid w:val="0045260E"/>
    <w:pPr>
      <w:numPr>
        <w:numId w:val="6"/>
      </w:numPr>
    </w:pPr>
  </w:style>
  <w:style w:type="paragraph" w:styleId="BlockText">
    <w:name w:val="Block Text"/>
    <w:basedOn w:val="Normal"/>
    <w:rsid w:val="0045260E"/>
    <w:pPr>
      <w:spacing w:after="120"/>
      <w:ind w:left="1440" w:right="1440"/>
    </w:pPr>
  </w:style>
  <w:style w:type="character" w:customStyle="1" w:styleId="Subscript">
    <w:name w:val="Subscript"/>
    <w:basedOn w:val="DefaultParagraphFont"/>
    <w:rsid w:val="0045260E"/>
    <w:rPr>
      <w:sz w:val="16"/>
      <w:vertAlign w:val="subscript"/>
    </w:rPr>
  </w:style>
  <w:style w:type="character" w:customStyle="1" w:styleId="Superscript">
    <w:name w:val="Superscript"/>
    <w:basedOn w:val="DefaultParagraphFont"/>
    <w:rsid w:val="0045260E"/>
    <w:rPr>
      <w:sz w:val="16"/>
      <w:vertAlign w:val="superscript"/>
    </w:rPr>
  </w:style>
  <w:style w:type="character" w:customStyle="1" w:styleId="Symbols">
    <w:name w:val="Symbols"/>
    <w:basedOn w:val="DefaultParagraphFont"/>
    <w:rsid w:val="0045260E"/>
    <w:rPr>
      <w:rFonts w:ascii="Symbol" w:hAnsi="Symbol"/>
    </w:rPr>
  </w:style>
  <w:style w:type="character" w:customStyle="1" w:styleId="MenuOptions">
    <w:name w:val="Menu Options"/>
    <w:basedOn w:val="DefaultParagraphFont"/>
    <w:rsid w:val="0045260E"/>
    <w:rPr>
      <w:rFonts w:ascii="Arial Narrow" w:hAnsi="Arial Narrow"/>
      <w:smallCaps/>
    </w:rPr>
  </w:style>
  <w:style w:type="character" w:customStyle="1" w:styleId="Buttons">
    <w:name w:val="Buttons"/>
    <w:basedOn w:val="DefaultParagraphFont"/>
    <w:rsid w:val="0045260E"/>
    <w:rPr>
      <w:b/>
    </w:rPr>
  </w:style>
  <w:style w:type="character" w:customStyle="1" w:styleId="Underlined">
    <w:name w:val="Underlined"/>
    <w:basedOn w:val="DefaultParagraphFont"/>
    <w:rsid w:val="0045260E"/>
    <w:rPr>
      <w:u w:val="single"/>
    </w:rPr>
  </w:style>
  <w:style w:type="paragraph" w:customStyle="1" w:styleId="TableBodyTextRight">
    <w:name w:val="Table Body Text Right"/>
    <w:basedOn w:val="TableBodyText"/>
    <w:rsid w:val="0045260E"/>
    <w:pPr>
      <w:widowControl w:val="0"/>
      <w:autoSpaceDE w:val="0"/>
      <w:autoSpaceDN w:val="0"/>
      <w:adjustRightInd w:val="0"/>
      <w:jc w:val="right"/>
    </w:pPr>
    <w:rPr>
      <w:rFonts w:cs="Arial"/>
      <w:szCs w:val="18"/>
    </w:rPr>
  </w:style>
  <w:style w:type="paragraph" w:customStyle="1" w:styleId="CopyrightText">
    <w:name w:val="Copyright Text"/>
    <w:basedOn w:val="BodyText"/>
    <w:rsid w:val="0045260E"/>
    <w:rPr>
      <w:sz w:val="18"/>
    </w:rPr>
  </w:style>
  <w:style w:type="paragraph" w:customStyle="1" w:styleId="BodySmallRight">
    <w:name w:val="Body Small Right"/>
    <w:basedOn w:val="BodyTextRight"/>
    <w:rsid w:val="0045260E"/>
    <w:rPr>
      <w:sz w:val="18"/>
      <w:szCs w:val="18"/>
    </w:rPr>
  </w:style>
  <w:style w:type="paragraph" w:customStyle="1" w:styleId="MarginEdition">
    <w:name w:val="Margin Edition"/>
    <w:basedOn w:val="MarginNote"/>
    <w:rsid w:val="0045260E"/>
    <w:pPr>
      <w:spacing w:before="0" w:after="0"/>
    </w:pPr>
    <w:rPr>
      <w:rFonts w:ascii="Times New Roman" w:hAnsi="Times New Roman"/>
      <w:color w:val="999999"/>
    </w:rPr>
  </w:style>
  <w:style w:type="paragraph" w:customStyle="1" w:styleId="Spacer">
    <w:name w:val="Spacer"/>
    <w:basedOn w:val="Normal"/>
    <w:rsid w:val="0045260E"/>
    <w:rPr>
      <w:sz w:val="2"/>
      <w:szCs w:val="2"/>
    </w:rPr>
  </w:style>
  <w:style w:type="character" w:customStyle="1" w:styleId="Small">
    <w:name w:val="Small"/>
    <w:basedOn w:val="DefaultParagraphFont"/>
    <w:rsid w:val="0045260E"/>
    <w:rPr>
      <w:sz w:val="16"/>
    </w:rPr>
  </w:style>
  <w:style w:type="paragraph" w:customStyle="1" w:styleId="WideTable">
    <w:name w:val="Wide Table"/>
    <w:basedOn w:val="Normal"/>
    <w:rsid w:val="0045260E"/>
    <w:pPr>
      <w:ind w:left="-1418"/>
    </w:pPr>
    <w:rPr>
      <w:sz w:val="2"/>
      <w:szCs w:val="2"/>
    </w:rPr>
  </w:style>
  <w:style w:type="character" w:styleId="PageNumber">
    <w:name w:val="page number"/>
    <w:basedOn w:val="DefaultParagraphFont"/>
    <w:rsid w:val="0045260E"/>
  </w:style>
  <w:style w:type="paragraph" w:styleId="Quote">
    <w:name w:val="Quote"/>
    <w:basedOn w:val="Heading1"/>
    <w:link w:val="QuoteChar"/>
    <w:qFormat/>
    <w:rsid w:val="0045260E"/>
    <w:rPr>
      <w:b w:val="0"/>
      <w:sz w:val="72"/>
      <w:szCs w:val="72"/>
      <w:lang w:val="en-NZ"/>
    </w:rPr>
  </w:style>
  <w:style w:type="character" w:customStyle="1" w:styleId="QuoteChar">
    <w:name w:val="Quote Char"/>
    <w:basedOn w:val="DefaultParagraphFont"/>
    <w:link w:val="Quote"/>
    <w:rsid w:val="00452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60E"/>
    <w:pPr>
      <w:pageBreakBefore/>
    </w:pPr>
  </w:style>
  <w:style w:type="paragraph" w:customStyle="1" w:styleId="Border">
    <w:name w:val="Border"/>
    <w:basedOn w:val="Normal"/>
    <w:qFormat/>
    <w:rsid w:val="00452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60E"/>
    <w:rPr>
      <w:b/>
      <w:bCs/>
      <w:i/>
      <w:iCs/>
      <w:color w:val="auto"/>
    </w:rPr>
  </w:style>
  <w:style w:type="paragraph" w:styleId="IntenseQuote">
    <w:name w:val="Intense Quote"/>
    <w:basedOn w:val="Normal"/>
    <w:next w:val="Normal"/>
    <w:link w:val="IntenseQuoteChar"/>
    <w:uiPriority w:val="30"/>
    <w:qFormat/>
    <w:rsid w:val="00452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60E"/>
    <w:rPr>
      <w:smallCaps/>
      <w:color w:val="auto"/>
      <w:u w:val="single"/>
    </w:rPr>
  </w:style>
  <w:style w:type="character" w:styleId="IntenseReference">
    <w:name w:val="Intense Reference"/>
    <w:basedOn w:val="DefaultParagraphFont"/>
    <w:uiPriority w:val="32"/>
    <w:qFormat/>
    <w:rsid w:val="0045260E"/>
    <w:rPr>
      <w:b/>
      <w:bCs/>
      <w:smallCaps/>
      <w:color w:val="auto"/>
      <w:spacing w:val="5"/>
      <w:u w:val="single"/>
    </w:rPr>
  </w:style>
  <w:style w:type="paragraph" w:customStyle="1" w:styleId="2ColumnHeading">
    <w:name w:val="2Column Heading"/>
    <w:basedOn w:val="BodyText"/>
    <w:qFormat/>
    <w:rsid w:val="0045260E"/>
    <w:pPr>
      <w:spacing w:after="60"/>
      <w:ind w:left="-2268"/>
    </w:pPr>
    <w:rPr>
      <w:b/>
    </w:rPr>
  </w:style>
  <w:style w:type="paragraph" w:customStyle="1" w:styleId="Heading1TOC">
    <w:name w:val="Heading1 TOC"/>
    <w:basedOn w:val="Normal"/>
    <w:qFormat/>
    <w:rsid w:val="0045260E"/>
    <w:pPr>
      <w:spacing w:before="240" w:after="120"/>
    </w:pPr>
    <w:rPr>
      <w:rFonts w:ascii="Times New Roman" w:hAnsi="Times New Roman"/>
      <w:b/>
      <w:sz w:val="32"/>
    </w:rPr>
  </w:style>
  <w:style w:type="paragraph" w:customStyle="1" w:styleId="Heading2TOC">
    <w:name w:val="Heading2 TOC"/>
    <w:basedOn w:val="Normal"/>
    <w:qFormat/>
    <w:rsid w:val="0045260E"/>
    <w:pPr>
      <w:spacing w:before="240" w:after="60"/>
    </w:pPr>
    <w:rPr>
      <w:rFonts w:ascii="Times New Roman" w:hAnsi="Times New Roman"/>
      <w:b/>
      <w:sz w:val="28"/>
    </w:rPr>
  </w:style>
  <w:style w:type="character" w:customStyle="1" w:styleId="Underline">
    <w:name w:val="Underline"/>
    <w:basedOn w:val="DefaultParagraphFont"/>
    <w:qFormat/>
    <w:rsid w:val="0045260E"/>
    <w:rPr>
      <w:u w:val="single"/>
    </w:rPr>
  </w:style>
  <w:style w:type="paragraph" w:styleId="BalloonText">
    <w:name w:val="Balloon Text"/>
    <w:basedOn w:val="Normal"/>
    <w:link w:val="BalloonTextChar"/>
    <w:rsid w:val="0045260E"/>
    <w:rPr>
      <w:rFonts w:ascii="Tahoma" w:hAnsi="Tahoma" w:cs="Tahoma"/>
      <w:sz w:val="16"/>
      <w:szCs w:val="16"/>
    </w:rPr>
  </w:style>
  <w:style w:type="character" w:customStyle="1" w:styleId="BalloonTextChar">
    <w:name w:val="Balloon Text Char"/>
    <w:basedOn w:val="DefaultParagraphFont"/>
    <w:link w:val="BalloonText"/>
    <w:rsid w:val="00452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60E"/>
    <w:rPr>
      <w:b/>
      <w:color w:val="660033"/>
      <w:spacing w:val="0"/>
    </w:rPr>
  </w:style>
  <w:style w:type="paragraph" w:customStyle="1" w:styleId="Nameditemlist">
    <w:name w:val="Named item list"/>
    <w:basedOn w:val="BodyText"/>
    <w:qFormat/>
    <w:rsid w:val="0045260E"/>
    <w:pPr>
      <w:tabs>
        <w:tab w:val="left" w:pos="2835"/>
      </w:tabs>
      <w:ind w:left="2835" w:hanging="2835"/>
    </w:pPr>
  </w:style>
  <w:style w:type="paragraph" w:customStyle="1" w:styleId="BodyTextnopadding">
    <w:name w:val="Body Text no padding"/>
    <w:basedOn w:val="BodyText"/>
    <w:qFormat/>
    <w:rsid w:val="0045260E"/>
    <w:pPr>
      <w:spacing w:before="0" w:after="0"/>
    </w:pPr>
  </w:style>
  <w:style w:type="paragraph" w:customStyle="1" w:styleId="BodyTextBold">
    <w:name w:val="Body Text Bold"/>
    <w:basedOn w:val="BodyText"/>
    <w:qFormat/>
    <w:rsid w:val="0045260E"/>
    <w:rPr>
      <w:b/>
    </w:rPr>
  </w:style>
  <w:style w:type="character" w:styleId="Hyperlink">
    <w:name w:val="Hyperlink"/>
    <w:basedOn w:val="DefaultParagraphFont"/>
    <w:uiPriority w:val="99"/>
    <w:unhideWhenUsed/>
    <w:rsid w:val="004535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4495</Characters>
  <Application>Microsoft Office Word</Application>
  <DocSecurity>0</DocSecurity>
  <Lines>179</Lines>
  <Paragraphs>112</Paragraphs>
  <ScaleCrop>false</ScaleCrop>
  <Company>Author-it Software Corporation Ltd.</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CPPDSM4026 Analyse property and facility information</dc:title>
  <dc:subject>Approved</dc:subject>
  <dc:creator>Artibus Innovation</dc:creator>
  <cp:keywords>Release: 1</cp:keywords>
  <dc:description>Review Date: 12 April 2008</dc:description>
  <cp:lastModifiedBy>HSD_TPCMSd.prod</cp:lastModifiedBy>
  <cp:revision>3</cp:revision>
  <dcterms:created xsi:type="dcterms:W3CDTF">2021-05-19T13:24:00Z</dcterms:created>
  <dcterms:modified xsi:type="dcterms:W3CDTF">2021-05-19T13:24:00Z</dcterms:modified>
</cp:coreProperties>
</file>