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4A0" w:rsidP="00751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CPPDSM4020 Present at tribunals</w:t>
      </w:r>
      <w:r>
        <w:fldChar w:fldCharType="end"/>
      </w:r>
    </w:p>
    <w:p w:rsidR="007514A0" w:rsidP="007514A0">
      <w:pPr>
        <w:pStyle w:val="Version"/>
        <w:sectPr w:rsidSect="00272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02F" w:rsidP="0027202F">
      <w:pPr>
        <w:pStyle w:val="SuperHeading"/>
      </w:pPr>
      <w:r w:rsidRPr="0027202F">
        <w:t>CPPDSM4020 Present at tribunals</w:t>
      </w:r>
    </w:p>
    <w:p w:rsidR="00000000" w:rsidRPr="0027202F" w:rsidP="0027202F">
      <w:pPr>
        <w:pStyle w:val="Heading1"/>
      </w:pPr>
      <w:bookmarkStart w:id="1" w:name="O_864406"/>
      <w:bookmarkEnd w:id="1"/>
      <w:r w:rsidRPr="0027202F">
        <w:t>Modification History</w:t>
      </w:r>
    </w:p>
    <w:p w:rsidR="00000000" w:rsidRPr="0027202F" w:rsidP="007514A0">
      <w:pPr>
        <w:pStyle w:val="BodyText"/>
      </w:pPr>
      <w:r w:rsidRPr="0027202F">
        <w:t>Release 1.</w:t>
      </w:r>
    </w:p>
    <w:p w:rsidR="00000000" w:rsidRPr="0027202F" w:rsidP="007514A0">
      <w:pPr>
        <w:pStyle w:val="BodyText"/>
      </w:pPr>
      <w:r w:rsidRPr="0027202F">
        <w:t>Replaces superseded equivalent CPPDSM4020A Present at tribunals.</w:t>
      </w:r>
    </w:p>
    <w:p w:rsidR="00000000" w:rsidRPr="0027202F" w:rsidP="007514A0">
      <w:pPr>
        <w:pStyle w:val="BodyText"/>
      </w:pPr>
      <w:r w:rsidRPr="0027202F">
        <w:t>This version first released with CPP Property Services Training Package Version 5.</w:t>
      </w:r>
    </w:p>
    <w:p w:rsidR="00000000" w:rsidRPr="0027202F" w:rsidP="0027202F">
      <w:pPr>
        <w:pStyle w:val="Heading1"/>
      </w:pPr>
      <w:bookmarkStart w:id="2" w:name="O_864414"/>
      <w:bookmarkEnd w:id="2"/>
      <w:r w:rsidRPr="0027202F">
        <w:t>Application</w:t>
      </w:r>
    </w:p>
    <w:p w:rsidR="00000000" w:rsidRPr="0027202F" w:rsidP="007514A0">
      <w:pPr>
        <w:pStyle w:val="BodyText"/>
      </w:pPr>
      <w:r w:rsidRPr="0027202F">
        <w:t>This unit of competency specifies the outcome</w:t>
      </w:r>
      <w:r w:rsidRPr="0027202F">
        <w:t>s required to appear effectively before a tribunal. It includes preparing for tribunal hearings, using tribunal etiquette, acting as a witness, participating in conciliation hearings, and presenting a case.</w:t>
      </w:r>
    </w:p>
    <w:p w:rsidR="00000000" w:rsidRPr="0027202F" w:rsidP="007514A0">
      <w:pPr>
        <w:pStyle w:val="BodyText"/>
      </w:pPr>
      <w:r w:rsidRPr="0027202F">
        <w:t xml:space="preserve">The unit supports the work of property industry </w:t>
      </w:r>
      <w:r w:rsidRPr="0027202F">
        <w:t>professionals, including licensed real estate agents, stock and station agents, strata managers and their authorised representatives involved in preparing and presenting cases at tribunals relating to property industry operations.</w:t>
      </w:r>
    </w:p>
    <w:p w:rsidR="00000000" w:rsidRPr="0027202F" w:rsidP="007514A0">
      <w:pPr>
        <w:pStyle w:val="BodyText"/>
      </w:pPr>
      <w:r w:rsidRPr="0027202F">
        <w:t xml:space="preserve">Licensing, legislative, </w:t>
      </w:r>
      <w:r w:rsidRPr="0027202F">
        <w:t>regulatory or certification requirements apply to this unit in some States and Territories. Relevant state and territory regulatory authorities should be consulted to confirm those requirements.</w:t>
      </w:r>
    </w:p>
    <w:p w:rsidR="00000000" w:rsidRPr="0027202F" w:rsidP="0027202F">
      <w:pPr>
        <w:pStyle w:val="Heading1"/>
      </w:pPr>
      <w:bookmarkStart w:id="3" w:name="O_864413"/>
      <w:bookmarkEnd w:id="3"/>
      <w:r w:rsidRPr="0027202F">
        <w:t>Pre-requisite Unit</w:t>
      </w:r>
    </w:p>
    <w:p w:rsidR="00000000" w:rsidRPr="0027202F" w:rsidP="007514A0">
      <w:pPr>
        <w:pStyle w:val="BodyText"/>
      </w:pPr>
      <w:r w:rsidRPr="0027202F">
        <w:t>Nil</w:t>
      </w:r>
    </w:p>
    <w:p w:rsidR="00000000" w:rsidRPr="0027202F" w:rsidP="0027202F">
      <w:pPr>
        <w:pStyle w:val="Heading1"/>
      </w:pPr>
      <w:bookmarkStart w:id="4" w:name="O_864412"/>
      <w:bookmarkEnd w:id="4"/>
      <w:r w:rsidRPr="0027202F">
        <w:t>Comp</w:t>
      </w:r>
      <w:r w:rsidRPr="0027202F">
        <w:t>etency Field</w:t>
      </w:r>
    </w:p>
    <w:p w:rsidR="00000000" w:rsidRPr="0027202F" w:rsidP="007514A0">
      <w:pPr>
        <w:pStyle w:val="BodyText"/>
      </w:pPr>
      <w:r w:rsidRPr="0027202F">
        <w:t>Strata community management</w:t>
      </w:r>
    </w:p>
    <w:p w:rsidR="00000000" w:rsidRPr="0027202F" w:rsidP="0027202F">
      <w:pPr>
        <w:pStyle w:val="Heading1"/>
      </w:pPr>
      <w:bookmarkStart w:id="5" w:name="O_864411"/>
      <w:bookmarkEnd w:id="5"/>
      <w:r w:rsidRPr="0027202F">
        <w:t>Unit Sector</w:t>
      </w:r>
    </w:p>
    <w:p w:rsidR="00000000" w:rsidRPr="0027202F" w:rsidP="007514A0">
      <w:pPr>
        <w:pStyle w:val="BodyText"/>
      </w:pPr>
      <w:r w:rsidRPr="0027202F">
        <w:t>Property services</w:t>
      </w:r>
    </w:p>
    <w:p w:rsidR="00000000" w:rsidRPr="0027202F" w:rsidP="0027202F">
      <w:pPr>
        <w:pStyle w:val="Heading1"/>
      </w:pPr>
      <w:bookmarkStart w:id="6" w:name="O_864410"/>
      <w:bookmarkEnd w:id="6"/>
      <w:r w:rsidRPr="002720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36"/>
        <w:gridCol w:w="796"/>
        <w:gridCol w:w="5610"/>
      </w:tblGrid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Elements describe the essential outcomes.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 xml:space="preserve">Performance criteria describe the performance needed to demonstrate achievement of the element. Where bold italicised </w:t>
            </w:r>
            <w:r w:rsidRPr="0027202F">
              <w:t>text is used, further information is detailed in the range of conditions.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1.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Prepare for tribunal.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Process for making an applicatio</w:t>
            </w:r>
            <w:r w:rsidRPr="0027202F">
              <w:t>n to relevant tribunal is followed.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Documentation required for application to relevant tribunal is accurately completed.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Evidence and other documentation required for tribunal are prepared and reviewed.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Advice from appropriate assisting professionals is sought in preparing for tribunal hearing, as required.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Pre-tribunal hearing briefings are participated in as appropriate and required.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1.6.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Procedure to follow where a matter has been settled prior to hearing is implemented in line with organisational and legislative requirements.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2.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Participate in conciliation processes for grievances and disputes.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BodyText"/>
            </w:pPr>
            <w:r w:rsidRPr="0027202F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BoldandItalics"/>
              </w:rPr>
              <w:t>Purpose and role of conciliation</w:t>
            </w:r>
            <w:r w:rsidRPr="0027202F">
              <w:t xml:space="preserve"> are c</w:t>
            </w:r>
            <w:r w:rsidRPr="0027202F">
              <w:t>larified within particular tribunal and case context.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Opportunities are explored to resolve grievances and disputes through conciliation.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Conciliators are provided with complete and accurate information regarding grievance or dispute.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Clear and concise formal case statements are prepared and provided for conciliator.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Opportunities are taken to obtain relevant information from other parties during conciliation process.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2.6.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Realistic assessments are made of conciliated of</w:t>
            </w:r>
            <w:r w:rsidRPr="0027202F">
              <w:t>fers against the likely outcome of continuing with conciliation process and any subsequent rulings from adjudicating body.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3.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Use appropriate tribunal etiquette.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Appropriate manner of entering and departing tribunal is used.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Appropriate manner of addressing tribunal is used.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Relevant legal and industry language is used where appropriate.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4.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Present case before tribunal.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Rules and procedures of tribunal are applied.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Case is outlined</w:t>
            </w:r>
            <w:r w:rsidRPr="0027202F">
              <w:t xml:space="preserve"> in a clear and concise manner.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BodyText"/>
            </w:pPr>
            <w:r w:rsidRPr="0027202F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BoldandItalics"/>
              </w:rPr>
              <w:t>Evidence</w:t>
            </w:r>
            <w:r w:rsidRPr="0027202F">
              <w:t xml:space="preserve"> is given and routine </w:t>
            </w:r>
            <w:r w:rsidRPr="0027202F">
              <w:rPr>
                <w:rStyle w:val="BoldandItalics"/>
              </w:rPr>
              <w:t>examination of witnesses</w:t>
            </w:r>
            <w:r w:rsidRPr="0027202F">
              <w:t xml:space="preserve"> is undertaken appropriately.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4.4.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Relevant decisions and precedents are referred to appropriately.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4.5.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Respondent submissions are responded to appropriately.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4.6.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Questions and directions from tribunal are responded to appropriately.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4.7.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Statement of reasons for tribunal decision is requested in line with tribunal and agency practice.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5.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Act as a witness.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BodyText"/>
            </w:pPr>
            <w:r w:rsidRPr="0027202F">
              <w:t>5.1.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BoldandItalics"/>
              </w:rPr>
              <w:t>Pre- and post-tribunal briefings and debriefings</w:t>
            </w:r>
            <w:r w:rsidRPr="0027202F">
              <w:t xml:space="preserve"> are participated in as required. 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5.2.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Evidence is provided clearly and concisely using factual descriptions that reflect questions and directions asked by tribunal or legal represe</w:t>
            </w:r>
            <w:r w:rsidRPr="0027202F">
              <w:t>ntatives.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5.3.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Requirements of tribunal processes and proceedings are observed while acting as witness.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5.4.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Liaison with appropriate legal representatives is maintained.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5.5.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BodyText"/>
            </w:pPr>
            <w:r w:rsidRPr="0027202F">
              <w:t>Appropriate and required documentati</w:t>
            </w:r>
            <w:r w:rsidRPr="0027202F">
              <w:t>on and reporting are completed and stored according to agency practice.</w:t>
            </w:r>
          </w:p>
        </w:tc>
      </w:tr>
    </w:tbl>
    <w:p w:rsidR="00000000" w:rsidRPr="0027202F" w:rsidP="0027202F">
      <w:pPr>
        <w:pStyle w:val="BodyText"/>
      </w:pPr>
    </w:p>
    <w:p w:rsidR="00000000" w:rsidRPr="0027202F" w:rsidP="0027202F">
      <w:pPr>
        <w:pStyle w:val="AllowPageBreak"/>
      </w:pPr>
    </w:p>
    <w:p w:rsidR="00000000" w:rsidRPr="0027202F" w:rsidP="0027202F">
      <w:pPr>
        <w:pStyle w:val="Heading1"/>
      </w:pPr>
      <w:bookmarkStart w:id="7" w:name="O_864409"/>
      <w:bookmarkEnd w:id="7"/>
      <w:r w:rsidRPr="0027202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This section describes the language, literacy, numeracy and employment skills essential to performance in this unit but not explicit in the perform</w:t>
            </w:r>
            <w:r w:rsidRPr="0027202F">
              <w:t>ance criteria.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BodyText"/>
            </w:pPr>
            <w:r w:rsidRPr="0027202F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SpecialBold"/>
              </w:rPr>
              <w:t>Performance feature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Learning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>maintain current knowledge of tribunal procedures.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Numeracy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 xml:space="preserve">interpret graphical and statistical material that is provided as evidence. 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ListBullet"/>
            </w:pPr>
            <w:r w:rsidRPr="0027202F">
              <w:t>ask questions to clarify procedures used in conciliation and tribunal processes</w:t>
            </w:r>
          </w:p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>provide verbal testimony and respond to questions in tribunal hearings; reiterating, summarising and clarifying as required.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>access and interpret sometimes</w:t>
            </w:r>
            <w:r w:rsidRPr="0027202F">
              <w:t xml:space="preserve"> complex written text on tribunal rules and procedures.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>prepare summaries and take notes on information presented in</w:t>
            </w:r>
            <w:r w:rsidRPr="0027202F">
              <w:rPr>
                <w:rStyle w:val="BoldandItalics"/>
              </w:rPr>
              <w:t xml:space="preserve"> </w:t>
            </w:r>
            <w:r w:rsidRPr="0027202F">
              <w:t>pre- and</w:t>
            </w:r>
            <w:r w:rsidRPr="0027202F">
              <w:rPr>
                <w:rStyle w:val="BoldandItalics"/>
              </w:rPr>
              <w:t xml:space="preserve"> </w:t>
            </w:r>
            <w:r w:rsidRPr="0027202F">
              <w:t>post-hearing tribunal briefings and debriefings.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>Technology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ListBullet"/>
            </w:pPr>
            <w:r w:rsidRPr="0027202F">
              <w:t>access online information when prepa</w:t>
            </w:r>
            <w:r w:rsidRPr="0027202F">
              <w:t>ring for tribunal hearings.</w:t>
            </w:r>
          </w:p>
        </w:tc>
      </w:tr>
    </w:tbl>
    <w:p w:rsidR="00000000" w:rsidRPr="0027202F" w:rsidP="0027202F">
      <w:pPr>
        <w:pStyle w:val="BodyText"/>
      </w:pPr>
    </w:p>
    <w:p w:rsidR="00000000" w:rsidRPr="0027202F" w:rsidP="0027202F">
      <w:pPr>
        <w:pStyle w:val="AllowPageBreak"/>
      </w:pPr>
    </w:p>
    <w:p w:rsidR="00000000" w:rsidRPr="0027202F" w:rsidP="0027202F">
      <w:pPr>
        <w:pStyle w:val="Heading1"/>
      </w:pPr>
      <w:bookmarkStart w:id="8" w:name="O_864408"/>
      <w:bookmarkEnd w:id="8"/>
      <w:r w:rsidRPr="0027202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708"/>
      </w:tblGrid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t xml:space="preserve">This section specifies work environments and conditions that may affect performance. Essential operating conditions that may be present (depending on the work </w:t>
            </w:r>
            <w:r w:rsidRPr="0027202F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BoldandItalics"/>
              </w:rPr>
              <w:t>Purpose and role of conciliation</w:t>
            </w:r>
            <w:r w:rsidRPr="0027202F">
              <w:t xml:space="preserve"> 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ListBullet"/>
            </w:pPr>
            <w:r w:rsidRPr="0027202F">
              <w:t xml:space="preserve">giving </w:t>
            </w:r>
            <w:r w:rsidRPr="0027202F">
              <w:t>parties a chance to settle a matter on their terms</w:t>
            </w:r>
          </w:p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>giving parties the opportunity to hold a frank discussion about the complaint in an attempt to resolve the matter through negotiation.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BoldandItalics"/>
              </w:rPr>
              <w:t xml:space="preserve">Evidence </w:t>
            </w:r>
            <w:r w:rsidRPr="0027202F">
              <w:t xml:space="preserve">must include information that: 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ListBullet"/>
            </w:pPr>
            <w:r w:rsidRPr="0027202F">
              <w:t>is descriptive</w:t>
            </w:r>
          </w:p>
          <w:p w:rsidR="00000000" w:rsidRPr="0027202F" w:rsidP="0027202F">
            <w:pPr>
              <w:pStyle w:val="ListBullet"/>
            </w:pPr>
            <w:r w:rsidRPr="0027202F">
              <w:t>is devoid of assumptions or judgemental statements</w:t>
            </w:r>
          </w:p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>represents details and facts of evidence pertinent to the case.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BoldandItalics"/>
              </w:rPr>
              <w:t>Examination of witnesses</w:t>
            </w:r>
            <w:r w:rsidRPr="0027202F">
              <w:t xml:space="preserve"> 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ListBullet"/>
            </w:pPr>
            <w:r w:rsidRPr="0027202F">
              <w:t>cross-examining respondent witnesses</w:t>
            </w:r>
          </w:p>
          <w:p w:rsidR="00000000" w:rsidRPr="0027202F" w:rsidP="0027202F">
            <w:pPr>
              <w:pStyle w:val="ListBullet"/>
            </w:pPr>
            <w:r w:rsidRPr="0027202F">
              <w:t>questioning own witnesses</w:t>
            </w:r>
          </w:p>
          <w:p w:rsidR="00000000" w:rsidP="0027202F">
            <w:pPr>
              <w:pStyle w:val="ListBullet"/>
              <w:rPr>
                <w:lang w:val="en-NZ"/>
              </w:rPr>
            </w:pPr>
            <w:r w:rsidRPr="0027202F">
              <w:t>re-examining own or respondent witnes</w:t>
            </w:r>
            <w:r w:rsidRPr="0027202F">
              <w:t>ses.</w:t>
            </w:r>
          </w:p>
        </w:tc>
      </w:tr>
      <w:tr w:rsidTr="00272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02F">
            <w:pPr>
              <w:pStyle w:val="BodyText"/>
              <w:rPr>
                <w:lang w:val="en-NZ"/>
              </w:rPr>
            </w:pPr>
            <w:r w:rsidRPr="0027202F">
              <w:rPr>
                <w:rStyle w:val="BoldandItalics"/>
              </w:rPr>
              <w:t>Pre- and post-tribunal briefings and debriefings</w:t>
            </w:r>
            <w:r w:rsidRPr="0027202F">
              <w:t xml:space="preserve"> 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02F" w:rsidP="0027202F">
            <w:pPr>
              <w:pStyle w:val="ListBullet"/>
            </w:pPr>
            <w:r w:rsidRPr="0027202F">
              <w:t>details of the case</w:t>
            </w:r>
          </w:p>
          <w:p w:rsidR="00000000" w:rsidRPr="0027202F" w:rsidP="0027202F">
            <w:pPr>
              <w:pStyle w:val="ListBullet"/>
            </w:pPr>
            <w:r w:rsidRPr="0027202F">
              <w:t>outcomes and consequences of tribunal decisions</w:t>
            </w:r>
          </w:p>
          <w:p w:rsidR="00000000" w:rsidRPr="0027202F" w:rsidP="0027202F">
            <w:pPr>
              <w:pStyle w:val="ListBullet"/>
            </w:pPr>
            <w:r w:rsidRPr="0027202F">
              <w:t>presentation of evidence</w:t>
            </w:r>
          </w:p>
          <w:p w:rsidR="00000000" w:rsidRPr="0027202F" w:rsidP="0027202F">
            <w:pPr>
              <w:pStyle w:val="ListBullet"/>
            </w:pPr>
            <w:r w:rsidRPr="0027202F">
              <w:t>rules of evidence</w:t>
            </w:r>
          </w:p>
          <w:p w:rsidR="00000000" w:rsidRPr="0027202F" w:rsidP="0027202F">
            <w:pPr>
              <w:pStyle w:val="ListBullet"/>
            </w:pPr>
            <w:r w:rsidRPr="0027202F">
              <w:t>tribunal protocol.</w:t>
            </w:r>
          </w:p>
        </w:tc>
      </w:tr>
    </w:tbl>
    <w:p w:rsidR="00000000" w:rsidRPr="0027202F" w:rsidP="0027202F">
      <w:pPr>
        <w:pStyle w:val="BodyText"/>
      </w:pPr>
    </w:p>
    <w:p w:rsidR="00000000" w:rsidRPr="0027202F" w:rsidP="0027202F">
      <w:pPr>
        <w:pStyle w:val="AllowPageBreak"/>
      </w:pPr>
    </w:p>
    <w:p w:rsidR="00000000" w:rsidRPr="0027202F" w:rsidP="0027202F">
      <w:pPr>
        <w:pStyle w:val="Heading1"/>
      </w:pPr>
      <w:bookmarkStart w:id="9" w:name="O_864407"/>
      <w:bookmarkEnd w:id="9"/>
      <w:r w:rsidRPr="0027202F">
        <w:t>Unit Mapping Information</w:t>
      </w:r>
    </w:p>
    <w:p w:rsidR="00000000" w:rsidRPr="0027202F" w:rsidP="007514A0">
      <w:pPr>
        <w:pStyle w:val="BodyText"/>
      </w:pPr>
      <w:r w:rsidRPr="0027202F">
        <w:t>CPPDSM4020A Present at tribunals</w:t>
      </w:r>
    </w:p>
    <w:p w:rsidR="00000000" w:rsidRPr="0027202F" w:rsidP="0027202F">
      <w:pPr>
        <w:pStyle w:val="Heading1"/>
      </w:pPr>
      <w:bookmarkStart w:id="10" w:name="O_864400"/>
      <w:bookmarkEnd w:id="10"/>
      <w:r w:rsidRPr="0027202F">
        <w:t>Links</w:t>
      </w:r>
    </w:p>
    <w:p w:rsidR="00000000" w:rsidRPr="0027202F" w:rsidP="007514A0">
      <w:pPr>
        <w:pStyle w:val="BodyText"/>
      </w:pPr>
      <w:r w:rsidRPr="00272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3A7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7202F" w:rsidP="007514A0">
      <w:pPr>
        <w:pStyle w:val="BodyText"/>
        <w:sectPr w:rsidSect="002720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02F" w:rsidP="0027202F">
      <w:pPr>
        <w:pStyle w:val="SuperHeading"/>
      </w:pPr>
      <w:r w:rsidRPr="0027202F">
        <w:t>Assessment Requirements for CPPDSM4020 Present at tribunals</w:t>
      </w:r>
    </w:p>
    <w:p w:rsidR="00000000" w:rsidRPr="0027202F" w:rsidP="0027202F">
      <w:pPr>
        <w:pStyle w:val="Heading1"/>
      </w:pPr>
      <w:bookmarkStart w:id="11" w:name="O_864402"/>
      <w:bookmarkEnd w:id="11"/>
      <w:r w:rsidRPr="0027202F">
        <w:t>Modification History</w:t>
      </w:r>
    </w:p>
    <w:p w:rsidR="00000000" w:rsidRPr="0027202F" w:rsidP="007514A0">
      <w:pPr>
        <w:pStyle w:val="BodyText"/>
      </w:pPr>
      <w:r w:rsidRPr="0027202F">
        <w:t>Release 1.</w:t>
      </w:r>
    </w:p>
    <w:p w:rsidR="00000000" w:rsidRPr="0027202F" w:rsidP="007514A0">
      <w:pPr>
        <w:pStyle w:val="BodyText"/>
      </w:pPr>
      <w:r w:rsidRPr="0027202F">
        <w:t>Replaces superseded equivalent CPPDSM4020A Present at tribunals.</w:t>
      </w:r>
    </w:p>
    <w:p w:rsidR="00000000" w:rsidRPr="0027202F" w:rsidP="007514A0">
      <w:pPr>
        <w:pStyle w:val="BodyText"/>
      </w:pPr>
      <w:r w:rsidRPr="0027202F">
        <w:t xml:space="preserve">This version first released with CPP Property Services Training Package Version </w:t>
      </w:r>
      <w:r w:rsidRPr="0027202F">
        <w:t>5.</w:t>
      </w:r>
    </w:p>
    <w:p w:rsidR="00000000" w:rsidRPr="0027202F" w:rsidP="0027202F">
      <w:pPr>
        <w:pStyle w:val="Heading1"/>
      </w:pPr>
      <w:bookmarkStart w:id="12" w:name="O_864405"/>
      <w:bookmarkEnd w:id="12"/>
      <w:r w:rsidRPr="0027202F">
        <w:t>Performance Evidence</w:t>
      </w:r>
    </w:p>
    <w:p w:rsidR="00000000" w:rsidRPr="0027202F" w:rsidP="007514A0">
      <w:pPr>
        <w:pStyle w:val="BodyText"/>
      </w:pPr>
      <w:r w:rsidRPr="0027202F">
        <w:t>A person demonstrating competency in this unit must satisfy all of the elements, performance criteria, foundation skills and range of conditions of this unit.</w:t>
      </w:r>
    </w:p>
    <w:p w:rsidR="00000000" w:rsidRPr="0027202F" w:rsidP="007514A0">
      <w:pPr>
        <w:pStyle w:val="BodyText"/>
      </w:pPr>
      <w:r w:rsidRPr="0027202F">
        <w:t>The person must also appear effectively before a tribun</w:t>
      </w:r>
      <w:r w:rsidRPr="0027202F">
        <w:t>al on three separate occasions as follows:</w:t>
      </w:r>
    </w:p>
    <w:p w:rsidR="00000000" w:rsidRPr="0027202F" w:rsidP="0027202F">
      <w:pPr>
        <w:pStyle w:val="ListBullet"/>
      </w:pPr>
      <w:r w:rsidRPr="0027202F">
        <w:t>prepare and present a case before a tribunal on a property-related matter</w:t>
      </w:r>
    </w:p>
    <w:p w:rsidR="00000000" w:rsidRPr="0027202F" w:rsidP="0027202F">
      <w:pPr>
        <w:pStyle w:val="ListBullet"/>
      </w:pPr>
      <w:r w:rsidRPr="0027202F">
        <w:t>participate in a conciliation process to resolve a property-related grievance or dispute</w:t>
      </w:r>
    </w:p>
    <w:p w:rsidR="00000000" w:rsidRPr="0027202F" w:rsidP="0027202F">
      <w:pPr>
        <w:pStyle w:val="ListBullet"/>
      </w:pPr>
      <w:r w:rsidRPr="0027202F">
        <w:t>act as a witness at a tribunal on a property-rela</w:t>
      </w:r>
      <w:r w:rsidRPr="0027202F">
        <w:t>ted matter</w:t>
      </w:r>
      <w:r w:rsidRPr="0027202F">
        <w:rPr>
          <w:rStyle w:val="SpecialBold"/>
        </w:rPr>
        <w:t>.</w:t>
      </w:r>
    </w:p>
    <w:p w:rsidR="00000000" w:rsidRPr="0027202F" w:rsidP="0027202F">
      <w:pPr>
        <w:pStyle w:val="BodyText"/>
      </w:pPr>
    </w:p>
    <w:p w:rsidR="00000000" w:rsidRPr="0027202F" w:rsidP="007514A0">
      <w:pPr>
        <w:pStyle w:val="BodyText"/>
      </w:pPr>
      <w:r w:rsidRPr="0027202F">
        <w:t>In doing the above, the person must:</w:t>
      </w:r>
    </w:p>
    <w:p w:rsidR="00000000" w:rsidRPr="0027202F" w:rsidP="0027202F">
      <w:pPr>
        <w:pStyle w:val="ListBullet"/>
      </w:pPr>
      <w:r w:rsidRPr="0027202F">
        <w:t>apply knowledge of the role and jurisdiction of tribunals that hear matters relating to property operations</w:t>
      </w:r>
    </w:p>
    <w:p w:rsidR="00000000" w:rsidRPr="0027202F" w:rsidP="0027202F">
      <w:pPr>
        <w:pStyle w:val="ListBullet"/>
      </w:pPr>
      <w:r w:rsidRPr="0027202F">
        <w:t>prepare and lodge applications for a tribunal</w:t>
      </w:r>
    </w:p>
    <w:p w:rsidR="00000000" w:rsidRPr="0027202F" w:rsidP="0027202F">
      <w:pPr>
        <w:pStyle w:val="ListBullet"/>
      </w:pPr>
      <w:r w:rsidRPr="0027202F">
        <w:t>comp</w:t>
      </w:r>
      <w:r w:rsidRPr="0027202F">
        <w:t>lete and store documentation relating to the above matters according to agency or organisation requirements.</w:t>
      </w:r>
    </w:p>
    <w:p w:rsidR="00000000" w:rsidRPr="0027202F" w:rsidP="0027202F">
      <w:pPr>
        <w:pStyle w:val="AllowPageBreak"/>
      </w:pPr>
    </w:p>
    <w:p w:rsidR="00000000" w:rsidRPr="0027202F" w:rsidP="0027202F">
      <w:pPr>
        <w:pStyle w:val="Heading1"/>
      </w:pPr>
      <w:bookmarkStart w:id="13" w:name="O_864404"/>
      <w:bookmarkEnd w:id="13"/>
      <w:r w:rsidRPr="0027202F">
        <w:t>Knowledge Evidence</w:t>
      </w:r>
    </w:p>
    <w:p w:rsidR="00000000" w:rsidRPr="0027202F" w:rsidP="007514A0">
      <w:pPr>
        <w:pStyle w:val="BodyText"/>
      </w:pPr>
      <w:r w:rsidRPr="0027202F">
        <w:t>A person demonstrating competency in this unit must demonstrate knowledge of:</w:t>
      </w:r>
    </w:p>
    <w:p w:rsidR="00000000" w:rsidRPr="0027202F" w:rsidP="0027202F">
      <w:pPr>
        <w:pStyle w:val="ListBullet"/>
      </w:pPr>
      <w:r w:rsidRPr="0027202F">
        <w:t xml:space="preserve">protocols to follow when acting </w:t>
      </w:r>
      <w:r w:rsidRPr="0027202F">
        <w:t>as a witness</w:t>
      </w:r>
    </w:p>
    <w:p w:rsidR="00000000" w:rsidRPr="0027202F" w:rsidP="0027202F">
      <w:pPr>
        <w:pStyle w:val="ListBullet"/>
      </w:pPr>
      <w:r w:rsidRPr="0027202F">
        <w:t>purpose and role of conciliation in the property industry</w:t>
      </w:r>
    </w:p>
    <w:p w:rsidR="00000000" w:rsidRPr="0027202F" w:rsidP="0027202F">
      <w:pPr>
        <w:pStyle w:val="ListBullet"/>
      </w:pPr>
      <w:r w:rsidRPr="0027202F">
        <w:t>key requirements of federal, and state or territory legislation and local government regulations relating to:</w:t>
      </w:r>
    </w:p>
    <w:p w:rsidR="00000000" w:rsidRPr="0027202F" w:rsidP="0027202F">
      <w:pPr>
        <w:pStyle w:val="ListBullet2"/>
      </w:pPr>
      <w:r w:rsidRPr="0027202F">
        <w:t>anti-discrimination and equal employment opportunity</w:t>
      </w:r>
    </w:p>
    <w:p w:rsidR="00000000" w:rsidRPr="0027202F" w:rsidP="0027202F">
      <w:pPr>
        <w:pStyle w:val="ListBullet2"/>
      </w:pPr>
      <w:r w:rsidRPr="0027202F">
        <w:t>consumer protection a</w:t>
      </w:r>
      <w:r w:rsidRPr="0027202F">
        <w:t>nd trade practices</w:t>
      </w:r>
    </w:p>
    <w:p w:rsidR="00000000" w:rsidRPr="0027202F" w:rsidP="0027202F">
      <w:pPr>
        <w:pStyle w:val="ListBullet2"/>
      </w:pPr>
      <w:r w:rsidRPr="0027202F">
        <w:t>employment and industrial relations</w:t>
      </w:r>
    </w:p>
    <w:p w:rsidR="00000000" w:rsidRPr="0027202F" w:rsidP="0027202F">
      <w:pPr>
        <w:pStyle w:val="ListBullet2"/>
      </w:pPr>
      <w:r w:rsidRPr="0027202F">
        <w:t>environmental issues</w:t>
      </w:r>
    </w:p>
    <w:p w:rsidR="00000000" w:rsidRPr="0027202F" w:rsidP="0027202F">
      <w:pPr>
        <w:pStyle w:val="ListBullet2"/>
      </w:pPr>
      <w:r w:rsidRPr="0027202F">
        <w:t>financial services</w:t>
      </w:r>
    </w:p>
    <w:p w:rsidR="00000000" w:rsidRPr="0027202F" w:rsidP="0027202F">
      <w:pPr>
        <w:pStyle w:val="ListBullet2"/>
      </w:pPr>
      <w:r w:rsidRPr="0027202F">
        <w:t>franchises and business structure</w:t>
      </w:r>
    </w:p>
    <w:p w:rsidR="00000000" w:rsidRPr="0027202F" w:rsidP="0027202F">
      <w:pPr>
        <w:pStyle w:val="ListBullet2"/>
      </w:pPr>
      <w:r w:rsidRPr="0027202F">
        <w:t>leases</w:t>
      </w:r>
    </w:p>
    <w:p w:rsidR="00000000" w:rsidRPr="0027202F" w:rsidP="0027202F">
      <w:pPr>
        <w:pStyle w:val="ListBullet2"/>
      </w:pPr>
      <w:r w:rsidRPr="0027202F">
        <w:t>privacy</w:t>
      </w:r>
    </w:p>
    <w:p w:rsidR="00000000" w:rsidRPr="0027202F" w:rsidP="0027202F">
      <w:pPr>
        <w:pStyle w:val="ListBullet2"/>
      </w:pPr>
      <w:r w:rsidRPr="0027202F">
        <w:t>property sales and management</w:t>
      </w:r>
    </w:p>
    <w:p w:rsidR="00000000" w:rsidRPr="0027202F" w:rsidP="0027202F">
      <w:pPr>
        <w:pStyle w:val="ListBullet2"/>
      </w:pPr>
      <w:r w:rsidRPr="0027202F">
        <w:t>work health and safety (WHS)</w:t>
      </w:r>
    </w:p>
    <w:p w:rsidR="00000000" w:rsidRPr="0027202F" w:rsidP="0027202F">
      <w:pPr>
        <w:pStyle w:val="ListBullet"/>
      </w:pPr>
      <w:r w:rsidRPr="0027202F">
        <w:t>role and jurisdiction of tribunal that hear matters relating to property operations</w:t>
      </w:r>
    </w:p>
    <w:p w:rsidR="00000000" w:rsidRPr="0027202F" w:rsidP="0027202F">
      <w:pPr>
        <w:pStyle w:val="ListBullet"/>
      </w:pPr>
      <w:r w:rsidRPr="0027202F">
        <w:t>key features of the rules of evidence</w:t>
      </w:r>
    </w:p>
    <w:p w:rsidR="00000000" w:rsidRPr="0027202F" w:rsidP="0027202F">
      <w:pPr>
        <w:pStyle w:val="ListBullet"/>
      </w:pPr>
      <w:r w:rsidRPr="0027202F">
        <w:t>powers and role of tribunals in property-related hearings</w:t>
      </w:r>
    </w:p>
    <w:p w:rsidR="00000000" w:rsidRPr="0027202F" w:rsidP="0027202F">
      <w:pPr>
        <w:pStyle w:val="ListBullet"/>
      </w:pPr>
      <w:r w:rsidRPr="0027202F">
        <w:t>tribunal procedures, including:</w:t>
      </w:r>
    </w:p>
    <w:p w:rsidR="00000000" w:rsidRPr="0027202F" w:rsidP="0027202F">
      <w:pPr>
        <w:pStyle w:val="ListBullet2"/>
      </w:pPr>
      <w:r w:rsidRPr="0027202F">
        <w:t xml:space="preserve">documentation required for applications to </w:t>
      </w:r>
      <w:r w:rsidRPr="0027202F">
        <w:t>tribunal</w:t>
      </w:r>
    </w:p>
    <w:p w:rsidR="00000000" w:rsidRPr="0027202F" w:rsidP="0027202F">
      <w:pPr>
        <w:pStyle w:val="ListBullet2"/>
      </w:pPr>
      <w:r w:rsidRPr="0027202F">
        <w:t>procedure to be followed for presenting a case to a tribunal</w:t>
      </w:r>
    </w:p>
    <w:p w:rsidR="00000000" w:rsidRPr="0027202F" w:rsidP="0027202F">
      <w:pPr>
        <w:pStyle w:val="ListBullet2"/>
      </w:pPr>
      <w:r w:rsidRPr="0027202F">
        <w:t>procedure to be followed where a matter has been settled prior to hearing</w:t>
      </w:r>
    </w:p>
    <w:p w:rsidR="00000000" w:rsidRPr="0027202F" w:rsidP="0027202F">
      <w:pPr>
        <w:pStyle w:val="ListBullet2"/>
      </w:pPr>
      <w:r w:rsidRPr="0027202F">
        <w:t>process for making an application to a tribunal</w:t>
      </w:r>
    </w:p>
    <w:p w:rsidR="00000000" w:rsidRPr="0027202F" w:rsidP="0027202F">
      <w:pPr>
        <w:pStyle w:val="ListBullet2"/>
      </w:pPr>
      <w:r w:rsidRPr="0027202F">
        <w:t>role of witnesses</w:t>
      </w:r>
    </w:p>
    <w:p w:rsidR="00000000" w:rsidRPr="0027202F" w:rsidP="0027202F">
      <w:pPr>
        <w:pStyle w:val="ListBullet2"/>
      </w:pPr>
      <w:r w:rsidRPr="0027202F">
        <w:t>tribunal etiquette.</w:t>
      </w:r>
    </w:p>
    <w:p w:rsidR="00000000" w:rsidRPr="0027202F" w:rsidP="0027202F">
      <w:pPr>
        <w:pStyle w:val="AllowPageBreak"/>
      </w:pPr>
    </w:p>
    <w:p w:rsidR="00000000" w:rsidRPr="0027202F" w:rsidP="0027202F">
      <w:pPr>
        <w:pStyle w:val="Heading1"/>
      </w:pPr>
      <w:bookmarkStart w:id="14" w:name="O_864403"/>
      <w:bookmarkEnd w:id="14"/>
      <w:r w:rsidRPr="0027202F">
        <w:t>Assessment Conditions</w:t>
      </w:r>
    </w:p>
    <w:p w:rsidR="00000000" w:rsidRPr="0027202F" w:rsidP="007514A0">
      <w:pPr>
        <w:pStyle w:val="BodyText"/>
      </w:pPr>
      <w:r w:rsidRPr="0027202F">
        <w:t>The following must be present and available to learners during assessment activities:</w:t>
      </w:r>
    </w:p>
    <w:p w:rsidR="00000000" w:rsidRPr="0027202F" w:rsidP="0027202F">
      <w:pPr>
        <w:pStyle w:val="ListBullet"/>
      </w:pPr>
      <w:r w:rsidRPr="0027202F">
        <w:t>equipment:</w:t>
      </w:r>
    </w:p>
    <w:p w:rsidR="00000000" w:rsidRPr="0027202F" w:rsidP="0027202F">
      <w:pPr>
        <w:pStyle w:val="ListBullet2"/>
      </w:pPr>
      <w:r w:rsidRPr="0027202F">
        <w:t>computer system with internet, email and printing facilities</w:t>
      </w:r>
    </w:p>
    <w:p w:rsidR="00000000" w:rsidRPr="0027202F" w:rsidP="0027202F">
      <w:pPr>
        <w:pStyle w:val="ListBullet2"/>
      </w:pPr>
      <w:r w:rsidRPr="0027202F">
        <w:t>tribunal environment</w:t>
      </w:r>
    </w:p>
    <w:p w:rsidR="00000000" w:rsidRPr="0027202F" w:rsidP="0027202F">
      <w:pPr>
        <w:pStyle w:val="ListBullet"/>
      </w:pPr>
      <w:r w:rsidRPr="0027202F">
        <w:t>specifications:</w:t>
      </w:r>
    </w:p>
    <w:p w:rsidR="00000000" w:rsidRPr="0027202F" w:rsidP="0027202F">
      <w:pPr>
        <w:pStyle w:val="ListBullet2"/>
      </w:pPr>
      <w:r w:rsidRPr="0027202F">
        <w:t xml:space="preserve">checklist for identifying tasks to </w:t>
      </w:r>
      <w:r w:rsidRPr="0027202F">
        <w:t>be completed in preparing for a hearing</w:t>
      </w:r>
    </w:p>
    <w:p w:rsidR="00000000" w:rsidRPr="0027202F" w:rsidP="0027202F">
      <w:pPr>
        <w:pStyle w:val="ListBullet2"/>
      </w:pPr>
      <w:r w:rsidRPr="0027202F">
        <w:t>guides for acting as a witness, tribunal processes, and presenting a case at a tribunal</w:t>
      </w:r>
    </w:p>
    <w:p w:rsidR="00000000" w:rsidRPr="0027202F" w:rsidP="0027202F">
      <w:pPr>
        <w:pStyle w:val="ListBullet2"/>
      </w:pPr>
      <w:r w:rsidRPr="0027202F">
        <w:t>federal, and state or territory legislation and local government regulations relating to property operations</w:t>
      </w:r>
    </w:p>
    <w:p w:rsidR="00000000" w:rsidRPr="0027202F" w:rsidP="0027202F">
      <w:pPr>
        <w:pStyle w:val="ListBullet"/>
      </w:pPr>
      <w:r w:rsidRPr="0027202F">
        <w:t>relationship with team members and supervisor:</w:t>
      </w:r>
    </w:p>
    <w:p w:rsidR="00000000" w:rsidRPr="0027202F" w:rsidP="0027202F">
      <w:pPr>
        <w:pStyle w:val="ListBullet2"/>
      </w:pPr>
      <w:r w:rsidRPr="0027202F">
        <w:t>member of a work team in a property industry context.</w:t>
      </w:r>
    </w:p>
    <w:p w:rsidR="00000000" w:rsidRPr="0027202F" w:rsidP="0027202F">
      <w:pPr>
        <w:pStyle w:val="BodyText"/>
      </w:pPr>
    </w:p>
    <w:p w:rsidR="00000000" w:rsidRPr="0027202F" w:rsidP="007514A0">
      <w:pPr>
        <w:pStyle w:val="Heading4"/>
      </w:pPr>
      <w:r w:rsidRPr="0027202F">
        <w:rPr>
          <w:rStyle w:val="SpecialBold"/>
        </w:rPr>
        <w:t>Assessor requirements</w:t>
      </w:r>
    </w:p>
    <w:p w:rsidR="00000000" w:rsidRPr="0027202F" w:rsidP="007514A0">
      <w:pPr>
        <w:pStyle w:val="BodyText"/>
      </w:pPr>
      <w:r w:rsidRPr="0027202F">
        <w:t xml:space="preserve">As a minimum, assessors must satisfy the assessor requirements in the </w:t>
      </w:r>
      <w:r w:rsidRPr="0027202F">
        <w:rPr>
          <w:rStyle w:val="Emphasis"/>
        </w:rPr>
        <w:t>Standards for Registered Training Organisations</w:t>
      </w:r>
      <w:r w:rsidRPr="0027202F">
        <w:t xml:space="preserve"> (RTOs) curren</w:t>
      </w:r>
      <w:r w:rsidRPr="0027202F">
        <w:t>t at the time of assessment.</w:t>
      </w:r>
    </w:p>
    <w:p w:rsidR="00000000" w:rsidRPr="0027202F" w:rsidP="0027202F">
      <w:pPr>
        <w:pStyle w:val="Heading1"/>
      </w:pPr>
      <w:bookmarkStart w:id="15" w:name="O_864401"/>
      <w:bookmarkEnd w:id="15"/>
      <w:r w:rsidRPr="0027202F">
        <w:t>Links</w:t>
      </w:r>
    </w:p>
    <w:p w:rsidR="00000000" w:rsidRPr="0027202F" w:rsidP="007514A0">
      <w:pPr>
        <w:pStyle w:val="BodyText"/>
      </w:pPr>
      <w:r w:rsidRPr="00272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3A7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7202F" w:rsidP="0027202F"/>
    <w:sectPr w:rsidSect="002720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2F" w:rsidRPr="007514A0" w:rsidP="00751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A0" w:rsidP="00272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14A0" w:rsidP="00272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514A0" w:rsidP="002720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2F" w:rsidP="00272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14A0">
      <w:t>Approved</w:t>
    </w:r>
    <w:r w:rsidR="007514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14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14A0">
      <w:rPr>
        <w:noProof/>
      </w:rPr>
      <w:t>5</w:t>
    </w:r>
    <w:r>
      <w:rPr>
        <w:noProof/>
      </w:rPr>
      <w:fldChar w:fldCharType="end"/>
    </w:r>
  </w:p>
  <w:p w:rsidR="0027202F" w:rsidP="00272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14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14A0">
      <w:t>BuildSkills Australia</w:t>
    </w:r>
    <w:r w:rsidR="007514A0">
      <w:fldChar w:fldCharType="end"/>
    </w:r>
  </w:p>
  <w:p w:rsidR="0027202F" w:rsidP="00272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02F" w:rsidRPr="007514A0" w:rsidP="00751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A0" w:rsidRPr="002D2AF8" w:rsidP="00272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CPPDSM4020 Present at tribunals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14A0" w:rsidP="002720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02F" w:rsidRPr="002D2AF8" w:rsidP="00272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14A0">
      <w:t>CPPDSM4020 Present at tribunals</w:t>
    </w:r>
    <w:r w:rsidR="007514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14A0">
      <w:rPr>
        <w:noProof/>
      </w:rPr>
      <w:t>2 March 2025</w:t>
    </w:r>
    <w:r>
      <w:fldChar w:fldCharType="end"/>
    </w:r>
  </w:p>
  <w:p w:rsidR="0027202F" w:rsidP="00272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F25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8E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3E3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02F"/>
  </w:style>
  <w:style w:type="character" w:customStyle="1" w:styleId="Heading1Char">
    <w:name w:val="Heading 1 Char"/>
    <w:basedOn w:val="DefaultParagraphFont"/>
    <w:link w:val="Heading1"/>
    <w:rsid w:val="00272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02F"/>
    <w:rPr>
      <w:b/>
      <w:spacing w:val="0"/>
    </w:rPr>
  </w:style>
  <w:style w:type="paragraph" w:styleId="ListBullet2">
    <w:name w:val="List Bullet 2"/>
    <w:basedOn w:val="List2"/>
    <w:rsid w:val="002720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202F"/>
    <w:rPr>
      <w:i/>
    </w:rPr>
  </w:style>
  <w:style w:type="paragraph" w:customStyle="1" w:styleId="SuperHeading">
    <w:name w:val="SuperHeading"/>
    <w:basedOn w:val="Normal"/>
    <w:rsid w:val="00272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7202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72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0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02F"/>
  </w:style>
  <w:style w:type="paragraph" w:styleId="TableofFigures">
    <w:name w:val="table of figures"/>
    <w:basedOn w:val="Normal"/>
    <w:next w:val="Normal"/>
    <w:semiHidden/>
    <w:rsid w:val="00272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0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02F"/>
    <w:rPr>
      <w:rFonts w:ascii="Wingdings" w:hAnsi="Wingdings"/>
    </w:rPr>
  </w:style>
  <w:style w:type="paragraph" w:customStyle="1" w:styleId="TableHeading">
    <w:name w:val="Table Heading"/>
    <w:basedOn w:val="HeadingBase"/>
    <w:rsid w:val="00272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02F"/>
    <w:rPr>
      <w:color w:val="0033CC"/>
      <w:u w:val="none"/>
    </w:rPr>
  </w:style>
  <w:style w:type="paragraph" w:customStyle="1" w:styleId="BodyTextRight">
    <w:name w:val="Body Text Right"/>
    <w:basedOn w:val="BodyText"/>
    <w:rsid w:val="00272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0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02F"/>
    <w:rPr>
      <w:sz w:val="32"/>
    </w:rPr>
  </w:style>
  <w:style w:type="paragraph" w:customStyle="1" w:styleId="HeadingProcedure">
    <w:name w:val="Heading Procedure"/>
    <w:basedOn w:val="HeadingBase"/>
    <w:next w:val="Normal"/>
    <w:rsid w:val="00272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02F"/>
    <w:pPr>
      <w:spacing w:before="60" w:after="60"/>
    </w:pPr>
  </w:style>
  <w:style w:type="paragraph" w:styleId="ListContinue">
    <w:name w:val="List Continue"/>
    <w:basedOn w:val="List"/>
    <w:rsid w:val="0027202F"/>
    <w:pPr>
      <w:ind w:firstLine="0"/>
    </w:pPr>
  </w:style>
  <w:style w:type="paragraph" w:customStyle="1" w:styleId="ListNote">
    <w:name w:val="List Note"/>
    <w:basedOn w:val="List"/>
    <w:rsid w:val="00272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02F"/>
    <w:rPr>
      <w:rFonts w:ascii="Courier New" w:hAnsi="Courier New"/>
    </w:rPr>
  </w:style>
  <w:style w:type="paragraph" w:customStyle="1" w:styleId="NoteBullet">
    <w:name w:val="Note Bullet"/>
    <w:basedOn w:val="Note"/>
    <w:rsid w:val="00272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02F"/>
    <w:rPr>
      <w:b/>
      <w:smallCaps/>
    </w:rPr>
  </w:style>
  <w:style w:type="paragraph" w:customStyle="1" w:styleId="TableListNumber">
    <w:name w:val="Table List Number"/>
    <w:basedOn w:val="ListNumber"/>
    <w:rsid w:val="00272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02F"/>
    <w:pPr>
      <w:numPr>
        <w:numId w:val="9"/>
      </w:numPr>
    </w:pPr>
  </w:style>
  <w:style w:type="paragraph" w:customStyle="1" w:styleId="ListAlpha2">
    <w:name w:val="List Alpha 2"/>
    <w:basedOn w:val="List2"/>
    <w:rsid w:val="0027202F"/>
    <w:pPr>
      <w:numPr>
        <w:numId w:val="8"/>
      </w:numPr>
    </w:pPr>
  </w:style>
  <w:style w:type="paragraph" w:styleId="List2">
    <w:name w:val="List 2"/>
    <w:basedOn w:val="BodyText"/>
    <w:rsid w:val="00272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0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02F"/>
    <w:pPr>
      <w:numPr>
        <w:numId w:val="4"/>
      </w:numPr>
    </w:pPr>
  </w:style>
  <w:style w:type="paragraph" w:styleId="ListContinue2">
    <w:name w:val="List Continue 2"/>
    <w:basedOn w:val="List2"/>
    <w:rsid w:val="0027202F"/>
    <w:pPr>
      <w:ind w:firstLine="0"/>
    </w:pPr>
  </w:style>
  <w:style w:type="paragraph" w:styleId="ListContinue3">
    <w:name w:val="List Continue 3"/>
    <w:basedOn w:val="List3"/>
    <w:rsid w:val="0027202F"/>
    <w:pPr>
      <w:ind w:left="1021" w:firstLine="0"/>
    </w:pPr>
  </w:style>
  <w:style w:type="paragraph" w:styleId="ListContinue4">
    <w:name w:val="List Continue 4"/>
    <w:basedOn w:val="List4"/>
    <w:rsid w:val="0027202F"/>
    <w:pPr>
      <w:ind w:firstLine="0"/>
    </w:pPr>
  </w:style>
  <w:style w:type="paragraph" w:styleId="ListContinue5">
    <w:name w:val="List Continue 5"/>
    <w:basedOn w:val="List5"/>
    <w:rsid w:val="0027202F"/>
    <w:pPr>
      <w:ind w:firstLine="0"/>
    </w:pPr>
  </w:style>
  <w:style w:type="paragraph" w:styleId="ListNumber3">
    <w:name w:val="List Number 3"/>
    <w:basedOn w:val="List3"/>
    <w:rsid w:val="0027202F"/>
    <w:pPr>
      <w:numPr>
        <w:numId w:val="5"/>
      </w:numPr>
    </w:pPr>
  </w:style>
  <w:style w:type="paragraph" w:styleId="ListNumber4">
    <w:name w:val="List Number 4"/>
    <w:basedOn w:val="List4"/>
    <w:rsid w:val="0027202F"/>
    <w:pPr>
      <w:numPr>
        <w:numId w:val="6"/>
      </w:numPr>
    </w:pPr>
  </w:style>
  <w:style w:type="paragraph" w:styleId="ListNumber5">
    <w:name w:val="List Number 5"/>
    <w:basedOn w:val="List5"/>
    <w:rsid w:val="0027202F"/>
    <w:pPr>
      <w:numPr>
        <w:numId w:val="7"/>
      </w:numPr>
    </w:pPr>
  </w:style>
  <w:style w:type="paragraph" w:styleId="BlockText">
    <w:name w:val="Block Text"/>
    <w:basedOn w:val="Normal"/>
    <w:rsid w:val="00272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02F"/>
    <w:rPr>
      <w:sz w:val="16"/>
      <w:vertAlign w:val="superscript"/>
    </w:rPr>
  </w:style>
  <w:style w:type="character" w:customStyle="1" w:styleId="Symbols">
    <w:name w:val="Symbols"/>
    <w:basedOn w:val="DefaultParagraphFont"/>
    <w:rsid w:val="0027202F"/>
    <w:rPr>
      <w:rFonts w:ascii="Symbol" w:hAnsi="Symbol"/>
    </w:rPr>
  </w:style>
  <w:style w:type="character" w:customStyle="1" w:styleId="MenuOptions">
    <w:name w:val="Menu Options"/>
    <w:basedOn w:val="DefaultParagraphFont"/>
    <w:rsid w:val="00272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02F"/>
    <w:rPr>
      <w:b/>
    </w:rPr>
  </w:style>
  <w:style w:type="character" w:customStyle="1" w:styleId="Underlined">
    <w:name w:val="Underlined"/>
    <w:basedOn w:val="DefaultParagraphFont"/>
    <w:rsid w:val="0027202F"/>
    <w:rPr>
      <w:u w:val="single"/>
    </w:rPr>
  </w:style>
  <w:style w:type="paragraph" w:customStyle="1" w:styleId="TableBodyTextRight">
    <w:name w:val="Table Body Text Right"/>
    <w:basedOn w:val="TableBodyText"/>
    <w:rsid w:val="00272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02F"/>
    <w:rPr>
      <w:sz w:val="18"/>
    </w:rPr>
  </w:style>
  <w:style w:type="paragraph" w:customStyle="1" w:styleId="BodySmallRight">
    <w:name w:val="Body Small Right"/>
    <w:basedOn w:val="BodyTextRight"/>
    <w:rsid w:val="0027202F"/>
    <w:rPr>
      <w:sz w:val="18"/>
      <w:szCs w:val="18"/>
    </w:rPr>
  </w:style>
  <w:style w:type="paragraph" w:customStyle="1" w:styleId="MarginEdition">
    <w:name w:val="Margin Edition"/>
    <w:basedOn w:val="MarginNote"/>
    <w:rsid w:val="00272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02F"/>
    <w:rPr>
      <w:sz w:val="2"/>
      <w:szCs w:val="2"/>
    </w:rPr>
  </w:style>
  <w:style w:type="character" w:customStyle="1" w:styleId="Small">
    <w:name w:val="Small"/>
    <w:basedOn w:val="DefaultParagraphFont"/>
    <w:rsid w:val="0027202F"/>
    <w:rPr>
      <w:sz w:val="16"/>
    </w:rPr>
  </w:style>
  <w:style w:type="paragraph" w:customStyle="1" w:styleId="WideTable">
    <w:name w:val="Wide Table"/>
    <w:basedOn w:val="Normal"/>
    <w:rsid w:val="00272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02F"/>
  </w:style>
  <w:style w:type="paragraph" w:styleId="Quote">
    <w:name w:val="Quote"/>
    <w:basedOn w:val="Heading1"/>
    <w:link w:val="QuoteChar"/>
    <w:qFormat/>
    <w:rsid w:val="00272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02F"/>
    <w:pPr>
      <w:pageBreakBefore/>
    </w:pPr>
  </w:style>
  <w:style w:type="paragraph" w:customStyle="1" w:styleId="Border">
    <w:name w:val="Border"/>
    <w:basedOn w:val="Normal"/>
    <w:qFormat/>
    <w:rsid w:val="00272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02F"/>
    <w:rPr>
      <w:u w:val="single"/>
    </w:rPr>
  </w:style>
  <w:style w:type="paragraph" w:styleId="BalloonText">
    <w:name w:val="Balloon Text"/>
    <w:basedOn w:val="Normal"/>
    <w:link w:val="BalloonTextChar"/>
    <w:rsid w:val="00272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02F"/>
    <w:pPr>
      <w:spacing w:before="0" w:after="0"/>
    </w:pPr>
  </w:style>
  <w:style w:type="paragraph" w:customStyle="1" w:styleId="BodyTextBold">
    <w:name w:val="Body Text Bold"/>
    <w:basedOn w:val="BodyText"/>
    <w:qFormat/>
    <w:rsid w:val="0027202F"/>
    <w:rPr>
      <w:b/>
    </w:rPr>
  </w:style>
  <w:style w:type="character" w:styleId="Hyperlink">
    <w:name w:val="Hyperlink"/>
    <w:basedOn w:val="DefaultParagraphFont"/>
    <w:uiPriority w:val="99"/>
    <w:unhideWhenUsed/>
    <w:rsid w:val="00751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1317</Words>
  <Characters>8406</Characters>
  <Application>Microsoft Office Word</Application>
  <DocSecurity>0</DocSecurity>
  <Lines>336</Lines>
  <Paragraphs>211</Paragraphs>
  <ScaleCrop>false</ScaleCrop>
  <Company>Author-it Software Corporation Ltd.</Company>
  <LinksUpToDate>false</LinksUpToDate>
  <CharactersWithSpaces>9512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CPPDSM4020 Present at tribunals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