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4602" w:rsidP="005C4602">
      <w:pPr>
        <w:pStyle w:val="Title"/>
      </w:pPr>
      <w:r>
        <w:fldChar w:fldCharType="begin"/>
      </w:r>
      <w:r>
        <w:instrText xml:space="preserve"> TITLE   \* MERGEFORMAT </w:instrText>
      </w:r>
      <w:r>
        <w:fldChar w:fldCharType="separate"/>
      </w:r>
      <w:r>
        <w:t>CPPDSM3017 Work in the strata community management sector</w:t>
      </w:r>
      <w:r>
        <w:fldChar w:fldCharType="end"/>
      </w:r>
    </w:p>
    <w:p w:rsidR="005C4602" w:rsidP="005C4602">
      <w:pPr>
        <w:pStyle w:val="Version"/>
        <w:sectPr w:rsidSect="004A252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A2529" w:rsidP="004A2529">
      <w:pPr>
        <w:pStyle w:val="SuperHeading"/>
      </w:pPr>
      <w:r w:rsidRPr="004A2529">
        <w:t>CPPDSM3017 Work in the strata community management sector</w:t>
      </w:r>
    </w:p>
    <w:p w:rsidR="00000000" w:rsidRPr="004A2529" w:rsidP="004A2529">
      <w:pPr>
        <w:pStyle w:val="Heading1"/>
      </w:pPr>
      <w:bookmarkStart w:id="1" w:name="O_864311"/>
      <w:bookmarkEnd w:id="1"/>
      <w:r w:rsidRPr="004A2529">
        <w:t>Modification History</w:t>
      </w:r>
    </w:p>
    <w:p w:rsidR="00000000" w:rsidRPr="004A2529" w:rsidP="005C4602">
      <w:pPr>
        <w:pStyle w:val="BodyText"/>
      </w:pPr>
      <w:r w:rsidRPr="004A2529">
        <w:t>Release 1.</w:t>
      </w:r>
    </w:p>
    <w:p w:rsidR="00000000" w:rsidRPr="004A2529" w:rsidP="005C4602">
      <w:pPr>
        <w:pStyle w:val="BodyText"/>
      </w:pPr>
      <w:r w:rsidRPr="004A2529">
        <w:t>Replaces superseded non-equivalent CPPDSM3017A Work in the strata community management sector.</w:t>
      </w:r>
    </w:p>
    <w:p w:rsidR="00000000" w:rsidRPr="004A2529" w:rsidP="005C4602">
      <w:pPr>
        <w:pStyle w:val="BodyText"/>
      </w:pPr>
      <w:r w:rsidRPr="004A2529">
        <w:t>This version first released with CPP Property Services Training Package Version 5.</w:t>
      </w:r>
    </w:p>
    <w:p w:rsidR="00000000" w:rsidRPr="004A2529" w:rsidP="004A2529">
      <w:pPr>
        <w:pStyle w:val="Heading1"/>
      </w:pPr>
      <w:bookmarkStart w:id="2" w:name="O_864319"/>
      <w:bookmarkEnd w:id="2"/>
      <w:r w:rsidRPr="004A2529">
        <w:t>Application</w:t>
      </w:r>
    </w:p>
    <w:p w:rsidR="00000000" w:rsidRPr="004A2529" w:rsidP="005C4602">
      <w:pPr>
        <w:pStyle w:val="BodyText"/>
      </w:pPr>
      <w:r w:rsidRPr="004A2529">
        <w:t>This unit of competency specifies the outcomes required to apply foundation knowledge to work effectively and efficiently in the strata community management sector. It covers the basic entry-level functions to enable compliance with legislative, ethical a</w:t>
      </w:r>
      <w:r w:rsidRPr="004A2529">
        <w:t>nd procedural requirements. It requires the ability to identify the role of strata communities, access information on by-laws relating to those communities, and clarify the roles and duties of strata managers and resident managers.</w:t>
      </w:r>
    </w:p>
    <w:p w:rsidR="00000000" w:rsidRPr="004A2529" w:rsidP="005C4602">
      <w:pPr>
        <w:pStyle w:val="BodyText"/>
      </w:pPr>
      <w:r w:rsidRPr="004A2529">
        <w:t>The unit supports the w</w:t>
      </w:r>
      <w:r w:rsidRPr="004A2529">
        <w:t>ork of those involved in applying foundation knowledge to work effectively and efficiently in the strata community management sector. It applies to strata managers.</w:t>
      </w:r>
    </w:p>
    <w:p w:rsidR="00000000" w:rsidRPr="004A2529" w:rsidP="005C4602">
      <w:pPr>
        <w:pStyle w:val="BodyText"/>
      </w:pPr>
      <w:r w:rsidRPr="004A2529">
        <w:t>Licensing, legislative, regulatory or certification requirements apply to this unit in som</w:t>
      </w:r>
      <w:r w:rsidRPr="004A2529">
        <w:t>e States and Territories. Relevant state and territory regulatory authorities should be consulted to confirm those requirements.</w:t>
      </w:r>
    </w:p>
    <w:p w:rsidR="00000000" w:rsidRPr="004A2529" w:rsidP="004A2529">
      <w:pPr>
        <w:pStyle w:val="Heading1"/>
      </w:pPr>
      <w:bookmarkStart w:id="3" w:name="O_864318"/>
      <w:bookmarkEnd w:id="3"/>
      <w:r w:rsidRPr="004A2529">
        <w:t>Pre-requisite Unit</w:t>
      </w:r>
    </w:p>
    <w:p w:rsidR="00000000" w:rsidRPr="004A2529" w:rsidP="005C4602">
      <w:pPr>
        <w:pStyle w:val="BodyText"/>
      </w:pPr>
      <w:r w:rsidRPr="004A2529">
        <w:t>Nil</w:t>
      </w:r>
    </w:p>
    <w:p w:rsidR="00000000" w:rsidRPr="004A2529" w:rsidP="004A2529">
      <w:pPr>
        <w:pStyle w:val="Heading1"/>
      </w:pPr>
      <w:bookmarkStart w:id="4" w:name="O_864317"/>
      <w:bookmarkEnd w:id="4"/>
      <w:r w:rsidRPr="004A2529">
        <w:t>Competency Field</w:t>
      </w:r>
    </w:p>
    <w:p w:rsidR="00000000" w:rsidRPr="004A2529" w:rsidP="005C4602">
      <w:pPr>
        <w:pStyle w:val="BodyText"/>
      </w:pPr>
      <w:r w:rsidRPr="004A2529">
        <w:t>Strata community management</w:t>
      </w:r>
    </w:p>
    <w:p w:rsidR="00000000" w:rsidRPr="004A2529" w:rsidP="004A2529">
      <w:pPr>
        <w:pStyle w:val="Heading1"/>
      </w:pPr>
      <w:bookmarkStart w:id="5" w:name="O_864316"/>
      <w:bookmarkEnd w:id="5"/>
      <w:r w:rsidRPr="004A2529">
        <w:t>Unit Sec</w:t>
      </w:r>
      <w:r w:rsidRPr="004A2529">
        <w:t>tor</w:t>
      </w:r>
    </w:p>
    <w:p w:rsidR="00000000" w:rsidRPr="004A2529" w:rsidP="005C4602">
      <w:pPr>
        <w:pStyle w:val="BodyText"/>
      </w:pPr>
      <w:r w:rsidRPr="004A2529">
        <w:t>Property services</w:t>
      </w:r>
    </w:p>
    <w:p w:rsidR="00000000" w:rsidRPr="004A2529" w:rsidP="004A2529">
      <w:pPr>
        <w:pStyle w:val="Heading1"/>
      </w:pPr>
      <w:bookmarkStart w:id="6" w:name="O_864315"/>
      <w:bookmarkEnd w:id="6"/>
      <w:r w:rsidRPr="004A2529">
        <w:t>Elements and Performance Criteria</w:t>
      </w:r>
    </w:p>
    <w:tbl>
      <w:tblPr>
        <w:tblW w:w="0" w:type="auto"/>
        <w:tblLayout w:type="fixed"/>
        <w:tblCellMar>
          <w:left w:w="62" w:type="dxa"/>
          <w:right w:w="62" w:type="dxa"/>
        </w:tblCellMar>
        <w:tblLook w:val="0000"/>
      </w:tblPr>
      <w:tblGrid>
        <w:gridCol w:w="616"/>
        <w:gridCol w:w="1936"/>
        <w:gridCol w:w="796"/>
        <w:gridCol w:w="5610"/>
      </w:tblGrid>
      <w:tr w:rsidTr="004A2529">
        <w:tblPrEx>
          <w:tblW w:w="0" w:type="auto"/>
          <w:tblLayout w:type="fixed"/>
          <w:tblCellMar>
            <w:left w:w="62" w:type="dxa"/>
            <w:right w:w="62" w:type="dxa"/>
          </w:tblCellMar>
          <w:tblLook w:val="0000"/>
        </w:tblPrEx>
        <w:tc>
          <w:tcPr>
            <w:tcW w:w="2552" w:type="dxa"/>
            <w:gridSpan w:val="2"/>
            <w:tcBorders>
              <w:top w:val="nil"/>
              <w:left w:val="nil"/>
              <w:bottom w:val="nil"/>
              <w:right w:val="nil"/>
            </w:tcBorders>
            <w:tcMar>
              <w:top w:w="0" w:type="dxa"/>
              <w:left w:w="62" w:type="dxa"/>
              <w:bottom w:w="0" w:type="dxa"/>
              <w:right w:w="62" w:type="dxa"/>
            </w:tcMar>
          </w:tcPr>
          <w:p w:rsidR="00000000" w:rsidP="004A2529">
            <w:pPr>
              <w:pStyle w:val="BodyText"/>
              <w:rPr>
                <w:lang w:val="en-NZ"/>
              </w:rPr>
            </w:pPr>
            <w:r w:rsidRPr="004A2529">
              <w:t>Elements describe the essential outcomes.</w:t>
            </w:r>
          </w:p>
        </w:tc>
        <w:tc>
          <w:tcPr>
            <w:tcW w:w="6406" w:type="dxa"/>
            <w:gridSpan w:val="2"/>
            <w:tcBorders>
              <w:top w:val="nil"/>
              <w:left w:val="nil"/>
              <w:bottom w:val="nil"/>
              <w:right w:val="nil"/>
            </w:tcBorders>
            <w:tcMar>
              <w:top w:w="0" w:type="dxa"/>
              <w:left w:w="62" w:type="dxa"/>
              <w:bottom w:w="0" w:type="dxa"/>
              <w:right w:w="62" w:type="dxa"/>
            </w:tcMar>
          </w:tcPr>
          <w:p w:rsidR="00000000" w:rsidP="004A2529">
            <w:pPr>
              <w:pStyle w:val="BodyText"/>
              <w:rPr>
                <w:lang w:val="en-NZ"/>
              </w:rPr>
            </w:pPr>
            <w:r w:rsidRPr="004A2529">
              <w:t xml:space="preserve">Performance criteria describe the performance needed to demonstrate achievement of the element. Where bold italicised text is used, further </w:t>
            </w:r>
            <w:r w:rsidRPr="004A2529">
              <w:t>information is detailed in the range of conditions.</w:t>
            </w:r>
          </w:p>
        </w:tc>
      </w:tr>
      <w:tr w:rsidTr="004A252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4A2529">
            <w:pPr>
              <w:pStyle w:val="BodyText"/>
              <w:rPr>
                <w:lang w:val="en-NZ"/>
              </w:rPr>
            </w:pPr>
            <w:r w:rsidRPr="004A2529">
              <w:t>1.</w:t>
            </w:r>
          </w:p>
        </w:tc>
        <w:tc>
          <w:tcPr>
            <w:tcW w:w="1936" w:type="dxa"/>
            <w:vMerge w:val="restart"/>
            <w:tcBorders>
              <w:top w:val="nil"/>
              <w:left w:val="nil"/>
              <w:bottom w:val="nil"/>
              <w:right w:val="nil"/>
            </w:tcBorders>
            <w:tcMar>
              <w:top w:w="0" w:type="dxa"/>
              <w:left w:w="62" w:type="dxa"/>
              <w:bottom w:w="0" w:type="dxa"/>
              <w:right w:w="62" w:type="dxa"/>
            </w:tcMar>
          </w:tcPr>
          <w:p w:rsidR="00000000" w:rsidP="004A2529">
            <w:pPr>
              <w:pStyle w:val="BodyText"/>
              <w:rPr>
                <w:lang w:val="en-NZ"/>
              </w:rPr>
            </w:pPr>
            <w:r w:rsidRPr="004A2529">
              <w:t>Access information on strata.</w:t>
            </w:r>
          </w:p>
        </w:tc>
        <w:tc>
          <w:tcPr>
            <w:tcW w:w="796" w:type="dxa"/>
            <w:tcBorders>
              <w:top w:val="nil"/>
              <w:left w:val="nil"/>
              <w:bottom w:val="nil"/>
              <w:right w:val="nil"/>
            </w:tcBorders>
            <w:tcMar>
              <w:top w:w="0" w:type="dxa"/>
              <w:left w:w="62" w:type="dxa"/>
              <w:bottom w:w="0" w:type="dxa"/>
              <w:right w:w="62" w:type="dxa"/>
            </w:tcMar>
          </w:tcPr>
          <w:p w:rsidR="00000000" w:rsidRPr="004A2529" w:rsidP="004A2529">
            <w:pPr>
              <w:pStyle w:val="BodyText"/>
            </w:pPr>
            <w:r w:rsidRPr="004A2529">
              <w:t>1.1.</w:t>
            </w:r>
          </w:p>
        </w:tc>
        <w:tc>
          <w:tcPr>
            <w:tcW w:w="5610" w:type="dxa"/>
            <w:tcBorders>
              <w:top w:val="nil"/>
              <w:left w:val="nil"/>
              <w:bottom w:val="nil"/>
              <w:right w:val="nil"/>
            </w:tcBorders>
            <w:tcMar>
              <w:top w:w="0" w:type="dxa"/>
              <w:left w:w="62" w:type="dxa"/>
              <w:bottom w:w="0" w:type="dxa"/>
              <w:right w:w="62" w:type="dxa"/>
            </w:tcMar>
          </w:tcPr>
          <w:p w:rsidR="00000000" w:rsidP="004A2529">
            <w:pPr>
              <w:pStyle w:val="BodyText"/>
              <w:rPr>
                <w:lang w:val="en-NZ"/>
              </w:rPr>
            </w:pPr>
            <w:r w:rsidRPr="004A2529">
              <w:rPr>
                <w:rStyle w:val="BoldandItalics"/>
              </w:rPr>
              <w:t xml:space="preserve">Legislation relevant to strata communities </w:t>
            </w:r>
            <w:r w:rsidRPr="004A2529">
              <w:t>is identified.</w:t>
            </w:r>
          </w:p>
        </w:tc>
      </w:tr>
      <w:tr w:rsidTr="004A252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RPr="004A2529" w:rsidP="004A2529">
            <w:pPr>
              <w:pStyle w:val="BodyText"/>
            </w:pPr>
            <w:r w:rsidRPr="004A2529">
              <w:t>1.2.</w:t>
            </w:r>
          </w:p>
        </w:tc>
        <w:tc>
          <w:tcPr>
            <w:tcW w:w="5610" w:type="dxa"/>
            <w:tcBorders>
              <w:top w:val="nil"/>
              <w:left w:val="nil"/>
              <w:bottom w:val="nil"/>
              <w:right w:val="nil"/>
            </w:tcBorders>
            <w:tcMar>
              <w:top w:w="0" w:type="dxa"/>
              <w:left w:w="62" w:type="dxa"/>
              <w:bottom w:w="0" w:type="dxa"/>
              <w:right w:w="62" w:type="dxa"/>
            </w:tcMar>
          </w:tcPr>
          <w:p w:rsidR="00000000" w:rsidP="004A2529">
            <w:pPr>
              <w:pStyle w:val="BodyText"/>
              <w:rPr>
                <w:lang w:val="en-NZ"/>
              </w:rPr>
            </w:pPr>
            <w:r w:rsidRPr="004A2529">
              <w:rPr>
                <w:rStyle w:val="BoldandItalics"/>
              </w:rPr>
              <w:t>Developments that may exist under strata plans</w:t>
            </w:r>
            <w:r w:rsidRPr="004A2529">
              <w:t xml:space="preserve"> and the management issues associated with different types of development are identified.</w:t>
            </w:r>
          </w:p>
        </w:tc>
      </w:tr>
      <w:tr w:rsidTr="004A2529">
        <w:tblPrEx>
          <w:tblW w:w="0" w:type="auto"/>
          <w:tblLayout w:type="fixed"/>
          <w:tblCellMar>
            <w:left w:w="62" w:type="dxa"/>
            <w:right w:w="62" w:type="dxa"/>
          </w:tblCellMar>
          <w:tblLook w:val="0000"/>
        </w:tblPrEx>
        <w:trPr>
          <w:trHeight w:val="991"/>
        </w:trPr>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4A2529">
            <w:pPr>
              <w:pStyle w:val="BodyText"/>
              <w:rPr>
                <w:lang w:val="en-NZ"/>
              </w:rPr>
            </w:pPr>
            <w:r w:rsidRPr="004A2529">
              <w:t>1.3.</w:t>
            </w:r>
          </w:p>
        </w:tc>
        <w:tc>
          <w:tcPr>
            <w:tcW w:w="5610" w:type="dxa"/>
            <w:tcBorders>
              <w:top w:val="nil"/>
              <w:left w:val="nil"/>
              <w:bottom w:val="nil"/>
              <w:right w:val="nil"/>
            </w:tcBorders>
            <w:tcMar>
              <w:top w:w="0" w:type="dxa"/>
              <w:left w:w="62" w:type="dxa"/>
              <w:bottom w:w="0" w:type="dxa"/>
              <w:right w:w="62" w:type="dxa"/>
            </w:tcMar>
          </w:tcPr>
          <w:p w:rsidR="00000000" w:rsidP="004A2529">
            <w:pPr>
              <w:pStyle w:val="BodyText"/>
              <w:rPr>
                <w:lang w:val="en-NZ"/>
              </w:rPr>
            </w:pPr>
            <w:r w:rsidRPr="004A2529">
              <w:t>Own interpretation and application of legislation relating to strata communities are confirmed to ensure consistent and accurate understanding.</w:t>
            </w:r>
          </w:p>
        </w:tc>
      </w:tr>
      <w:tr w:rsidTr="004A2529">
        <w:tblPrEx>
          <w:tblW w:w="0" w:type="auto"/>
          <w:tblLayout w:type="fixed"/>
          <w:tblCellMar>
            <w:left w:w="62" w:type="dxa"/>
            <w:right w:w="62" w:type="dxa"/>
          </w:tblCellMar>
          <w:tblLook w:val="0000"/>
        </w:tblPrEx>
        <w:trPr>
          <w:trHeight w:val="991"/>
        </w:trPr>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4A2529">
            <w:pPr>
              <w:pStyle w:val="BodyText"/>
              <w:rPr>
                <w:lang w:val="en-NZ"/>
              </w:rPr>
            </w:pPr>
            <w:r w:rsidRPr="004A2529">
              <w:t>1.4.</w:t>
            </w:r>
          </w:p>
        </w:tc>
        <w:tc>
          <w:tcPr>
            <w:tcW w:w="5610" w:type="dxa"/>
            <w:tcBorders>
              <w:top w:val="nil"/>
              <w:left w:val="nil"/>
              <w:bottom w:val="nil"/>
              <w:right w:val="nil"/>
            </w:tcBorders>
            <w:tcMar>
              <w:top w:w="0" w:type="dxa"/>
              <w:left w:w="62" w:type="dxa"/>
              <w:bottom w:w="0" w:type="dxa"/>
              <w:right w:w="62" w:type="dxa"/>
            </w:tcMar>
          </w:tcPr>
          <w:p w:rsidR="00000000" w:rsidP="004A2529">
            <w:pPr>
              <w:pStyle w:val="BodyText"/>
              <w:rPr>
                <w:lang w:val="en-NZ"/>
              </w:rPr>
            </w:pPr>
            <w:r w:rsidRPr="004A2529">
              <w:t>Procedures for use of the strata community’s common seal are identified and checked for compliance with legislative requirements.</w:t>
            </w:r>
          </w:p>
        </w:tc>
      </w:tr>
      <w:tr w:rsidTr="004A2529">
        <w:tblPrEx>
          <w:tblW w:w="0" w:type="auto"/>
          <w:tblLayout w:type="fixed"/>
          <w:tblCellMar>
            <w:left w:w="62" w:type="dxa"/>
            <w:right w:w="62" w:type="dxa"/>
          </w:tblCellMar>
          <w:tblLook w:val="0000"/>
        </w:tblPrEx>
        <w:trPr>
          <w:trHeight w:val="991"/>
        </w:trPr>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4A2529">
            <w:pPr>
              <w:pStyle w:val="BodyText"/>
              <w:rPr>
                <w:lang w:val="en-NZ"/>
              </w:rPr>
            </w:pPr>
            <w:r w:rsidRPr="004A2529">
              <w:t>1.5.</w:t>
            </w:r>
          </w:p>
        </w:tc>
        <w:tc>
          <w:tcPr>
            <w:tcW w:w="5610" w:type="dxa"/>
            <w:tcBorders>
              <w:top w:val="nil"/>
              <w:left w:val="nil"/>
              <w:bottom w:val="nil"/>
              <w:right w:val="nil"/>
            </w:tcBorders>
            <w:tcMar>
              <w:top w:w="0" w:type="dxa"/>
              <w:left w:w="62" w:type="dxa"/>
              <w:bottom w:w="0" w:type="dxa"/>
              <w:right w:w="62" w:type="dxa"/>
            </w:tcMar>
          </w:tcPr>
          <w:p w:rsidR="00000000" w:rsidP="004A2529">
            <w:pPr>
              <w:pStyle w:val="BodyText"/>
              <w:rPr>
                <w:lang w:val="en-NZ"/>
              </w:rPr>
            </w:pPr>
            <w:r w:rsidRPr="004A2529">
              <w:t>Strata community decision-making processes, including meeting requirements and meeting procedures for lot owners and o</w:t>
            </w:r>
            <w:r w:rsidRPr="004A2529">
              <w:t xml:space="preserve">wners committee, are identified and checked for compliance with legislative requirements. </w:t>
            </w:r>
          </w:p>
        </w:tc>
      </w:tr>
      <w:tr w:rsidTr="004A2529">
        <w:tblPrEx>
          <w:tblW w:w="0" w:type="auto"/>
          <w:tblLayout w:type="fixed"/>
          <w:tblCellMar>
            <w:left w:w="62" w:type="dxa"/>
            <w:right w:w="62" w:type="dxa"/>
          </w:tblCellMar>
          <w:tblLook w:val="0000"/>
        </w:tblPrEx>
        <w:trPr>
          <w:trHeight w:val="991"/>
        </w:trPr>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4A2529">
            <w:pPr>
              <w:pStyle w:val="BodyText"/>
              <w:rPr>
                <w:lang w:val="en-NZ"/>
              </w:rPr>
            </w:pPr>
            <w:r w:rsidRPr="004A2529">
              <w:t>1.6.</w:t>
            </w:r>
          </w:p>
        </w:tc>
        <w:tc>
          <w:tcPr>
            <w:tcW w:w="5610" w:type="dxa"/>
            <w:tcBorders>
              <w:top w:val="nil"/>
              <w:left w:val="nil"/>
              <w:bottom w:val="nil"/>
              <w:right w:val="nil"/>
            </w:tcBorders>
            <w:tcMar>
              <w:top w:w="0" w:type="dxa"/>
              <w:left w:w="62" w:type="dxa"/>
              <w:bottom w:w="0" w:type="dxa"/>
              <w:right w:w="62" w:type="dxa"/>
            </w:tcMar>
          </w:tcPr>
          <w:p w:rsidR="00000000" w:rsidP="004A2529">
            <w:pPr>
              <w:pStyle w:val="BodyText"/>
              <w:rPr>
                <w:lang w:val="en-NZ"/>
              </w:rPr>
            </w:pPr>
            <w:r w:rsidRPr="004A2529">
              <w:t>Situations requiring specialist advice are identified and assistance is sought as required.</w:t>
            </w:r>
          </w:p>
        </w:tc>
      </w:tr>
      <w:tr w:rsidTr="004A2529">
        <w:tblPrEx>
          <w:tblW w:w="0" w:type="auto"/>
          <w:tblLayout w:type="fixed"/>
          <w:tblCellMar>
            <w:left w:w="62" w:type="dxa"/>
            <w:right w:w="62" w:type="dxa"/>
          </w:tblCellMar>
          <w:tblLook w:val="0000"/>
        </w:tblPrEx>
        <w:trPr>
          <w:trHeight w:val="991"/>
        </w:trPr>
        <w:tc>
          <w:tcPr>
            <w:tcW w:w="616" w:type="dxa"/>
            <w:tcBorders>
              <w:top w:val="nil"/>
              <w:left w:val="nil"/>
              <w:bottom w:val="nil"/>
              <w:right w:val="nil"/>
            </w:tcBorders>
            <w:tcMar>
              <w:top w:w="0" w:type="dxa"/>
              <w:left w:w="62" w:type="dxa"/>
              <w:bottom w:w="0" w:type="dxa"/>
              <w:right w:w="62" w:type="dxa"/>
            </w:tcMar>
          </w:tcPr>
          <w:p w:rsidR="00000000" w:rsidP="004A2529">
            <w:pPr>
              <w:pStyle w:val="BodyText"/>
              <w:rPr>
                <w:lang w:val="en-NZ"/>
              </w:rPr>
            </w:pPr>
            <w:r w:rsidRPr="004A2529">
              <w:t>2.</w:t>
            </w:r>
          </w:p>
        </w:tc>
        <w:tc>
          <w:tcPr>
            <w:tcW w:w="1936" w:type="dxa"/>
            <w:vMerge w:val="restart"/>
            <w:tcBorders>
              <w:top w:val="nil"/>
              <w:left w:val="nil"/>
              <w:bottom w:val="nil"/>
              <w:right w:val="nil"/>
            </w:tcBorders>
            <w:tcMar>
              <w:top w:w="0" w:type="dxa"/>
              <w:left w:w="62" w:type="dxa"/>
              <w:bottom w:w="0" w:type="dxa"/>
              <w:right w:w="62" w:type="dxa"/>
            </w:tcMar>
          </w:tcPr>
          <w:p w:rsidR="00000000" w:rsidP="004A2529">
            <w:pPr>
              <w:pStyle w:val="BodyText"/>
              <w:rPr>
                <w:lang w:val="en-NZ"/>
              </w:rPr>
            </w:pPr>
            <w:r w:rsidRPr="004A2529">
              <w:t>Identify role of the owners committee.</w:t>
            </w:r>
          </w:p>
        </w:tc>
        <w:tc>
          <w:tcPr>
            <w:tcW w:w="796" w:type="dxa"/>
            <w:tcBorders>
              <w:top w:val="nil"/>
              <w:left w:val="nil"/>
              <w:bottom w:val="nil"/>
              <w:right w:val="nil"/>
            </w:tcBorders>
            <w:tcMar>
              <w:top w:w="0" w:type="dxa"/>
              <w:left w:w="62" w:type="dxa"/>
              <w:bottom w:w="0" w:type="dxa"/>
              <w:right w:w="62" w:type="dxa"/>
            </w:tcMar>
          </w:tcPr>
          <w:p w:rsidR="00000000" w:rsidP="004A2529">
            <w:pPr>
              <w:pStyle w:val="BodyText"/>
              <w:rPr>
                <w:lang w:val="en-NZ"/>
              </w:rPr>
            </w:pPr>
            <w:r w:rsidRPr="004A2529">
              <w:t>2.1.</w:t>
            </w:r>
          </w:p>
        </w:tc>
        <w:tc>
          <w:tcPr>
            <w:tcW w:w="5610" w:type="dxa"/>
            <w:tcBorders>
              <w:top w:val="nil"/>
              <w:left w:val="nil"/>
              <w:bottom w:val="nil"/>
              <w:right w:val="nil"/>
            </w:tcBorders>
            <w:tcMar>
              <w:top w:w="0" w:type="dxa"/>
              <w:left w:w="62" w:type="dxa"/>
              <w:bottom w:w="0" w:type="dxa"/>
              <w:right w:w="62" w:type="dxa"/>
            </w:tcMar>
          </w:tcPr>
          <w:p w:rsidR="00000000" w:rsidP="004A2529">
            <w:pPr>
              <w:pStyle w:val="BodyText"/>
              <w:rPr>
                <w:lang w:val="en-NZ"/>
              </w:rPr>
            </w:pPr>
            <w:r w:rsidRPr="004A2529">
              <w:t>Membership, role and responsibilities of owners committee are identified and checked for compliance with legislative requirements.</w:t>
            </w:r>
          </w:p>
        </w:tc>
      </w:tr>
      <w:tr w:rsidTr="004A2529">
        <w:tblPrEx>
          <w:tblW w:w="0" w:type="auto"/>
          <w:tblLayout w:type="fixed"/>
          <w:tblCellMar>
            <w:left w:w="62" w:type="dxa"/>
            <w:right w:w="62" w:type="dxa"/>
          </w:tblCellMar>
          <w:tblLook w:val="0000"/>
        </w:tblPrEx>
        <w:trPr>
          <w:trHeight w:val="20"/>
        </w:trPr>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4A2529">
            <w:pPr>
              <w:pStyle w:val="BodyText"/>
              <w:rPr>
                <w:lang w:val="en-NZ"/>
              </w:rPr>
            </w:pPr>
            <w:r w:rsidRPr="004A2529">
              <w:t>2.2.</w:t>
            </w:r>
          </w:p>
        </w:tc>
        <w:tc>
          <w:tcPr>
            <w:tcW w:w="5610" w:type="dxa"/>
            <w:tcBorders>
              <w:top w:val="nil"/>
              <w:left w:val="nil"/>
              <w:bottom w:val="nil"/>
              <w:right w:val="nil"/>
            </w:tcBorders>
            <w:tcMar>
              <w:top w:w="0" w:type="dxa"/>
              <w:left w:w="62" w:type="dxa"/>
              <w:bottom w:w="0" w:type="dxa"/>
              <w:right w:w="62" w:type="dxa"/>
            </w:tcMar>
          </w:tcPr>
          <w:p w:rsidR="00000000" w:rsidP="004A2529">
            <w:pPr>
              <w:pStyle w:val="BodyText"/>
              <w:rPr>
                <w:lang w:val="en-NZ"/>
              </w:rPr>
            </w:pPr>
            <w:r w:rsidRPr="004A2529">
              <w:t>Key provisions of code of conduct for owners committees are identified and followed.</w:t>
            </w:r>
          </w:p>
        </w:tc>
      </w:tr>
      <w:tr w:rsidTr="004A2529">
        <w:tblPrEx>
          <w:tblW w:w="0" w:type="auto"/>
          <w:tblLayout w:type="fixed"/>
          <w:tblCellMar>
            <w:left w:w="62" w:type="dxa"/>
            <w:right w:w="62" w:type="dxa"/>
          </w:tblCellMar>
          <w:tblLook w:val="0000"/>
        </w:tblPrEx>
        <w:trPr>
          <w:trHeight w:val="1300"/>
        </w:trPr>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4A2529">
            <w:pPr>
              <w:pStyle w:val="BodyText"/>
              <w:rPr>
                <w:lang w:val="en-NZ"/>
              </w:rPr>
            </w:pPr>
            <w:r w:rsidRPr="004A2529">
              <w:t>2.3.</w:t>
            </w:r>
          </w:p>
        </w:tc>
        <w:tc>
          <w:tcPr>
            <w:tcW w:w="5610" w:type="dxa"/>
            <w:tcBorders>
              <w:top w:val="nil"/>
              <w:left w:val="nil"/>
              <w:bottom w:val="nil"/>
              <w:right w:val="nil"/>
            </w:tcBorders>
            <w:tcMar>
              <w:top w:w="0" w:type="dxa"/>
              <w:left w:w="62" w:type="dxa"/>
              <w:bottom w:w="0" w:type="dxa"/>
              <w:right w:w="62" w:type="dxa"/>
            </w:tcMar>
          </w:tcPr>
          <w:p w:rsidR="00000000" w:rsidP="004A2529">
            <w:pPr>
              <w:pStyle w:val="BodyText"/>
              <w:rPr>
                <w:lang w:val="en-NZ"/>
              </w:rPr>
            </w:pPr>
            <w:r w:rsidRPr="004A2529">
              <w:t>Process for appointment, operation and powers of owners committee responsible for administering owners corporation is identified and checked for compliance with legislative arrangements.</w:t>
            </w:r>
          </w:p>
        </w:tc>
      </w:tr>
      <w:tr w:rsidTr="004A2529">
        <w:tblPrEx>
          <w:tblW w:w="0" w:type="auto"/>
          <w:tblLayout w:type="fixed"/>
          <w:tblCellMar>
            <w:left w:w="62" w:type="dxa"/>
            <w:right w:w="62" w:type="dxa"/>
          </w:tblCellMar>
          <w:tblLook w:val="0000"/>
        </w:tblPrEx>
        <w:trPr>
          <w:trHeight w:val="1300"/>
        </w:trPr>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4A2529">
            <w:pPr>
              <w:pStyle w:val="BodyText"/>
              <w:rPr>
                <w:lang w:val="en-NZ"/>
              </w:rPr>
            </w:pPr>
            <w:r w:rsidRPr="004A2529">
              <w:t>2.4.</w:t>
            </w:r>
          </w:p>
        </w:tc>
        <w:tc>
          <w:tcPr>
            <w:tcW w:w="5610" w:type="dxa"/>
            <w:tcBorders>
              <w:top w:val="nil"/>
              <w:left w:val="nil"/>
              <w:bottom w:val="nil"/>
              <w:right w:val="nil"/>
            </w:tcBorders>
            <w:tcMar>
              <w:top w:w="0" w:type="dxa"/>
              <w:left w:w="62" w:type="dxa"/>
              <w:bottom w:w="0" w:type="dxa"/>
              <w:right w:w="62" w:type="dxa"/>
            </w:tcMar>
          </w:tcPr>
          <w:p w:rsidR="00000000" w:rsidP="004A2529">
            <w:pPr>
              <w:pStyle w:val="BodyText"/>
              <w:rPr>
                <w:lang w:val="en-NZ"/>
              </w:rPr>
            </w:pPr>
            <w:r w:rsidRPr="004A2529">
              <w:t>Process and powers of owners committee to raise funds by levy</w:t>
            </w:r>
            <w:r w:rsidRPr="004A2529">
              <w:t>ing contributions against lot owners are identified and checked for compliance with legislative arrangements.</w:t>
            </w:r>
          </w:p>
        </w:tc>
      </w:tr>
      <w:tr w:rsidTr="004A2529">
        <w:tblPrEx>
          <w:tblW w:w="0" w:type="auto"/>
          <w:tblLayout w:type="fixed"/>
          <w:tblCellMar>
            <w:left w:w="62" w:type="dxa"/>
            <w:right w:w="62" w:type="dxa"/>
          </w:tblCellMar>
          <w:tblLook w:val="0000"/>
        </w:tblPrEx>
        <w:trPr>
          <w:trHeight w:val="1300"/>
        </w:trPr>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4A2529">
            <w:pPr>
              <w:pStyle w:val="BodyText"/>
              <w:rPr>
                <w:lang w:val="en-NZ"/>
              </w:rPr>
            </w:pPr>
            <w:r w:rsidRPr="004A2529">
              <w:t>2.5.</w:t>
            </w:r>
          </w:p>
        </w:tc>
        <w:tc>
          <w:tcPr>
            <w:tcW w:w="5610" w:type="dxa"/>
            <w:tcBorders>
              <w:top w:val="nil"/>
              <w:left w:val="nil"/>
              <w:bottom w:val="nil"/>
              <w:right w:val="nil"/>
            </w:tcBorders>
            <w:tcMar>
              <w:top w:w="0" w:type="dxa"/>
              <w:left w:w="62" w:type="dxa"/>
              <w:bottom w:w="0" w:type="dxa"/>
              <w:right w:w="62" w:type="dxa"/>
            </w:tcMar>
          </w:tcPr>
          <w:p w:rsidR="00000000" w:rsidP="004A2529">
            <w:pPr>
              <w:pStyle w:val="BodyText"/>
              <w:rPr>
                <w:lang w:val="en-NZ"/>
              </w:rPr>
            </w:pPr>
            <w:r w:rsidRPr="004A2529">
              <w:t>Process for removal of owners committee or committee member is identified and checked for compliance with legislative arrangements.</w:t>
            </w:r>
          </w:p>
        </w:tc>
      </w:tr>
      <w:tr w:rsidTr="004A2529">
        <w:tblPrEx>
          <w:tblW w:w="0" w:type="auto"/>
          <w:tblLayout w:type="fixed"/>
          <w:tblCellMar>
            <w:left w:w="62" w:type="dxa"/>
            <w:right w:w="62" w:type="dxa"/>
          </w:tblCellMar>
          <w:tblLook w:val="0000"/>
        </w:tblPrEx>
        <w:trPr>
          <w:trHeight w:val="1300"/>
        </w:trPr>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4A2529">
            <w:pPr>
              <w:pStyle w:val="BodyText"/>
              <w:rPr>
                <w:lang w:val="en-NZ"/>
              </w:rPr>
            </w:pPr>
            <w:r w:rsidRPr="004A2529">
              <w:t>2.6.</w:t>
            </w:r>
          </w:p>
        </w:tc>
        <w:tc>
          <w:tcPr>
            <w:tcW w:w="5610" w:type="dxa"/>
            <w:tcBorders>
              <w:top w:val="nil"/>
              <w:left w:val="nil"/>
              <w:bottom w:val="nil"/>
              <w:right w:val="nil"/>
            </w:tcBorders>
            <w:tcMar>
              <w:top w:w="0" w:type="dxa"/>
              <w:left w:w="62" w:type="dxa"/>
              <w:bottom w:w="0" w:type="dxa"/>
              <w:right w:w="62" w:type="dxa"/>
            </w:tcMar>
          </w:tcPr>
          <w:p w:rsidR="00000000" w:rsidP="004A2529">
            <w:pPr>
              <w:pStyle w:val="BodyText"/>
              <w:rPr>
                <w:lang w:val="en-NZ"/>
              </w:rPr>
            </w:pPr>
            <w:r w:rsidRPr="004A2529">
              <w:t xml:space="preserve">Situations requiring specialist advice are identified and authorised, and assistance is sought as required. </w:t>
            </w:r>
          </w:p>
        </w:tc>
      </w:tr>
      <w:tr w:rsidTr="004A2529">
        <w:tblPrEx>
          <w:tblW w:w="0" w:type="auto"/>
          <w:tblLayout w:type="fixed"/>
          <w:tblCellMar>
            <w:left w:w="62" w:type="dxa"/>
            <w:right w:w="62" w:type="dxa"/>
          </w:tblCellMar>
          <w:tblLook w:val="0000"/>
        </w:tblPrEx>
        <w:trPr>
          <w:trHeight w:val="1300"/>
        </w:trPr>
        <w:tc>
          <w:tcPr>
            <w:tcW w:w="616" w:type="dxa"/>
            <w:tcBorders>
              <w:top w:val="nil"/>
              <w:left w:val="nil"/>
              <w:bottom w:val="nil"/>
              <w:right w:val="nil"/>
            </w:tcBorders>
            <w:tcMar>
              <w:top w:w="0" w:type="dxa"/>
              <w:left w:w="62" w:type="dxa"/>
              <w:bottom w:w="0" w:type="dxa"/>
              <w:right w:w="62" w:type="dxa"/>
            </w:tcMar>
          </w:tcPr>
          <w:p w:rsidR="00000000" w:rsidP="004A2529">
            <w:pPr>
              <w:pStyle w:val="BodyText"/>
              <w:rPr>
                <w:lang w:val="en-NZ"/>
              </w:rPr>
            </w:pPr>
            <w:r w:rsidRPr="004A2529">
              <w:t>3.</w:t>
            </w:r>
          </w:p>
        </w:tc>
        <w:tc>
          <w:tcPr>
            <w:tcW w:w="1936" w:type="dxa"/>
            <w:vMerge w:val="restart"/>
            <w:tcBorders>
              <w:top w:val="nil"/>
              <w:left w:val="nil"/>
              <w:bottom w:val="nil"/>
              <w:right w:val="nil"/>
            </w:tcBorders>
            <w:tcMar>
              <w:top w:w="0" w:type="dxa"/>
              <w:left w:w="62" w:type="dxa"/>
              <w:bottom w:w="0" w:type="dxa"/>
              <w:right w:w="62" w:type="dxa"/>
            </w:tcMar>
          </w:tcPr>
          <w:p w:rsidR="00000000" w:rsidP="004A2529">
            <w:pPr>
              <w:pStyle w:val="BodyText"/>
              <w:rPr>
                <w:lang w:val="en-NZ"/>
              </w:rPr>
            </w:pPr>
            <w:r w:rsidRPr="004A2529">
              <w:t>Access information on by-laws for strata communities.</w:t>
            </w:r>
          </w:p>
        </w:tc>
        <w:tc>
          <w:tcPr>
            <w:tcW w:w="796" w:type="dxa"/>
            <w:tcBorders>
              <w:top w:val="nil"/>
              <w:left w:val="nil"/>
              <w:bottom w:val="nil"/>
              <w:right w:val="nil"/>
            </w:tcBorders>
            <w:tcMar>
              <w:top w:w="0" w:type="dxa"/>
              <w:left w:w="62" w:type="dxa"/>
              <w:bottom w:w="0" w:type="dxa"/>
              <w:right w:w="62" w:type="dxa"/>
            </w:tcMar>
          </w:tcPr>
          <w:p w:rsidR="00000000" w:rsidP="004A2529">
            <w:pPr>
              <w:pStyle w:val="BodyText"/>
              <w:rPr>
                <w:lang w:val="en-NZ"/>
              </w:rPr>
            </w:pPr>
            <w:r w:rsidRPr="004A2529">
              <w:t>3.1.</w:t>
            </w:r>
          </w:p>
        </w:tc>
        <w:tc>
          <w:tcPr>
            <w:tcW w:w="5610" w:type="dxa"/>
            <w:tcBorders>
              <w:top w:val="nil"/>
              <w:left w:val="nil"/>
              <w:bottom w:val="nil"/>
              <w:right w:val="nil"/>
            </w:tcBorders>
            <w:tcMar>
              <w:top w:w="0" w:type="dxa"/>
              <w:left w:w="62" w:type="dxa"/>
              <w:bottom w:w="0" w:type="dxa"/>
              <w:right w:w="62" w:type="dxa"/>
            </w:tcMar>
          </w:tcPr>
          <w:p w:rsidR="00000000" w:rsidP="004A2529">
            <w:pPr>
              <w:pStyle w:val="BodyText"/>
              <w:rPr>
                <w:lang w:val="en-NZ"/>
              </w:rPr>
            </w:pPr>
            <w:r w:rsidRPr="004A2529">
              <w:t>By-laws relevant to strata communities are identified, accessed and interpreted</w:t>
            </w:r>
            <w:r w:rsidRPr="004A2529">
              <w:t xml:space="preserve"> to clarify rules that owners and tenants in strata communities must follow. </w:t>
            </w:r>
          </w:p>
        </w:tc>
      </w:tr>
      <w:tr w:rsidTr="004A2529">
        <w:tblPrEx>
          <w:tblW w:w="0" w:type="auto"/>
          <w:tblLayout w:type="fixed"/>
          <w:tblCellMar>
            <w:left w:w="62" w:type="dxa"/>
            <w:right w:w="62" w:type="dxa"/>
          </w:tblCellMar>
          <w:tblLook w:val="0000"/>
        </w:tblPrEx>
        <w:trPr>
          <w:trHeight w:val="1300"/>
        </w:trPr>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4A2529">
            <w:pPr>
              <w:pStyle w:val="BodyText"/>
              <w:rPr>
                <w:lang w:val="en-NZ"/>
              </w:rPr>
            </w:pPr>
            <w:r w:rsidRPr="004A2529">
              <w:t>3.2.</w:t>
            </w:r>
          </w:p>
        </w:tc>
        <w:tc>
          <w:tcPr>
            <w:tcW w:w="5610" w:type="dxa"/>
            <w:tcBorders>
              <w:top w:val="nil"/>
              <w:left w:val="nil"/>
              <w:bottom w:val="nil"/>
              <w:right w:val="nil"/>
            </w:tcBorders>
            <w:tcMar>
              <w:top w:w="0" w:type="dxa"/>
              <w:left w:w="62" w:type="dxa"/>
              <w:bottom w:w="0" w:type="dxa"/>
              <w:right w:w="62" w:type="dxa"/>
            </w:tcMar>
          </w:tcPr>
          <w:p w:rsidR="00000000" w:rsidP="004A2529">
            <w:pPr>
              <w:pStyle w:val="BodyText"/>
              <w:rPr>
                <w:lang w:val="en-NZ"/>
              </w:rPr>
            </w:pPr>
            <w:r w:rsidRPr="004A2529">
              <w:t>Process for changing or amending by-laws is identified.</w:t>
            </w:r>
          </w:p>
        </w:tc>
      </w:tr>
      <w:tr w:rsidTr="004A2529">
        <w:tblPrEx>
          <w:tblW w:w="0" w:type="auto"/>
          <w:tblLayout w:type="fixed"/>
          <w:tblCellMar>
            <w:left w:w="62" w:type="dxa"/>
            <w:right w:w="62" w:type="dxa"/>
          </w:tblCellMar>
          <w:tblLook w:val="0000"/>
        </w:tblPrEx>
        <w:trPr>
          <w:trHeight w:val="1300"/>
        </w:trPr>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4A2529">
            <w:pPr>
              <w:pStyle w:val="BodyText"/>
              <w:rPr>
                <w:lang w:val="en-NZ"/>
              </w:rPr>
            </w:pPr>
            <w:r w:rsidRPr="004A2529">
              <w:t>3.3.</w:t>
            </w:r>
          </w:p>
        </w:tc>
        <w:tc>
          <w:tcPr>
            <w:tcW w:w="5610" w:type="dxa"/>
            <w:tcBorders>
              <w:top w:val="nil"/>
              <w:left w:val="nil"/>
              <w:bottom w:val="nil"/>
              <w:right w:val="nil"/>
            </w:tcBorders>
            <w:tcMar>
              <w:top w:w="0" w:type="dxa"/>
              <w:left w:w="62" w:type="dxa"/>
              <w:bottom w:w="0" w:type="dxa"/>
              <w:right w:w="62" w:type="dxa"/>
            </w:tcMar>
          </w:tcPr>
          <w:p w:rsidR="00000000" w:rsidP="004A2529">
            <w:pPr>
              <w:pStyle w:val="BodyText"/>
              <w:rPr>
                <w:lang w:val="en-NZ"/>
              </w:rPr>
            </w:pPr>
            <w:r w:rsidRPr="004A2529">
              <w:t xml:space="preserve">Availability of model by-laws prepared by state or territory governments is determined, and suitability for use or amending for use with strata communities is assessed. </w:t>
            </w:r>
          </w:p>
        </w:tc>
      </w:tr>
      <w:tr w:rsidTr="004A2529">
        <w:tblPrEx>
          <w:tblW w:w="0" w:type="auto"/>
          <w:tblLayout w:type="fixed"/>
          <w:tblCellMar>
            <w:left w:w="62" w:type="dxa"/>
            <w:right w:w="62" w:type="dxa"/>
          </w:tblCellMar>
          <w:tblLook w:val="0000"/>
        </w:tblPrEx>
        <w:trPr>
          <w:trHeight w:val="1300"/>
        </w:trPr>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4A2529">
            <w:pPr>
              <w:pStyle w:val="BodyText"/>
              <w:rPr>
                <w:lang w:val="en-NZ"/>
              </w:rPr>
            </w:pPr>
            <w:r w:rsidRPr="004A2529">
              <w:t>3.4.</w:t>
            </w:r>
          </w:p>
        </w:tc>
        <w:tc>
          <w:tcPr>
            <w:tcW w:w="5610" w:type="dxa"/>
            <w:tcBorders>
              <w:top w:val="nil"/>
              <w:left w:val="nil"/>
              <w:bottom w:val="nil"/>
              <w:right w:val="nil"/>
            </w:tcBorders>
            <w:tcMar>
              <w:top w:w="0" w:type="dxa"/>
              <w:left w:w="62" w:type="dxa"/>
              <w:bottom w:w="0" w:type="dxa"/>
              <w:right w:w="62" w:type="dxa"/>
            </w:tcMar>
          </w:tcPr>
          <w:p w:rsidR="00000000" w:rsidP="004A2529">
            <w:pPr>
              <w:pStyle w:val="BodyText"/>
              <w:rPr>
                <w:lang w:val="en-NZ"/>
              </w:rPr>
            </w:pPr>
            <w:r w:rsidRPr="004A2529">
              <w:t>Situations requiring specialist advice are identified and assistance is sought</w:t>
            </w:r>
            <w:r w:rsidRPr="004A2529">
              <w:t xml:space="preserve"> as required.</w:t>
            </w:r>
          </w:p>
        </w:tc>
      </w:tr>
      <w:tr w:rsidTr="004A2529">
        <w:tblPrEx>
          <w:tblW w:w="0" w:type="auto"/>
          <w:tblLayout w:type="fixed"/>
          <w:tblCellMar>
            <w:left w:w="62" w:type="dxa"/>
            <w:right w:w="62" w:type="dxa"/>
          </w:tblCellMar>
          <w:tblLook w:val="0000"/>
        </w:tblPrEx>
        <w:trPr>
          <w:trHeight w:val="1300"/>
        </w:trPr>
        <w:tc>
          <w:tcPr>
            <w:tcW w:w="616" w:type="dxa"/>
            <w:tcBorders>
              <w:top w:val="nil"/>
              <w:left w:val="nil"/>
              <w:bottom w:val="nil"/>
              <w:right w:val="nil"/>
            </w:tcBorders>
            <w:tcMar>
              <w:top w:w="0" w:type="dxa"/>
              <w:left w:w="62" w:type="dxa"/>
              <w:bottom w:w="0" w:type="dxa"/>
              <w:right w:w="62" w:type="dxa"/>
            </w:tcMar>
          </w:tcPr>
          <w:p w:rsidR="00000000" w:rsidP="004A2529">
            <w:pPr>
              <w:pStyle w:val="BodyText"/>
              <w:rPr>
                <w:lang w:val="en-NZ"/>
              </w:rPr>
            </w:pPr>
            <w:r w:rsidRPr="004A2529">
              <w:t>4</w:t>
            </w:r>
          </w:p>
        </w:tc>
        <w:tc>
          <w:tcPr>
            <w:tcW w:w="1936" w:type="dxa"/>
            <w:tcBorders>
              <w:top w:val="nil"/>
              <w:left w:val="nil"/>
              <w:bottom w:val="nil"/>
              <w:right w:val="nil"/>
            </w:tcBorders>
            <w:tcMar>
              <w:top w:w="0" w:type="dxa"/>
              <w:left w:w="62" w:type="dxa"/>
              <w:bottom w:w="0" w:type="dxa"/>
              <w:right w:w="62" w:type="dxa"/>
            </w:tcMar>
          </w:tcPr>
          <w:p w:rsidR="00000000" w:rsidP="004A2529">
            <w:pPr>
              <w:pStyle w:val="BodyText"/>
              <w:rPr>
                <w:lang w:val="en-NZ"/>
              </w:rPr>
            </w:pPr>
            <w:r w:rsidRPr="004A2529">
              <w:t>Identify role of strata managers.</w:t>
            </w:r>
          </w:p>
        </w:tc>
        <w:tc>
          <w:tcPr>
            <w:tcW w:w="796" w:type="dxa"/>
            <w:tcBorders>
              <w:top w:val="nil"/>
              <w:left w:val="nil"/>
              <w:bottom w:val="nil"/>
              <w:right w:val="nil"/>
            </w:tcBorders>
            <w:tcMar>
              <w:top w:w="0" w:type="dxa"/>
              <w:left w:w="62" w:type="dxa"/>
              <w:bottom w:w="0" w:type="dxa"/>
              <w:right w:w="62" w:type="dxa"/>
            </w:tcMar>
          </w:tcPr>
          <w:p w:rsidR="00000000" w:rsidP="004A2529">
            <w:pPr>
              <w:pStyle w:val="BodyText"/>
              <w:rPr>
                <w:lang w:val="en-NZ"/>
              </w:rPr>
            </w:pPr>
            <w:r w:rsidRPr="004A2529">
              <w:t>4.1.</w:t>
            </w:r>
          </w:p>
        </w:tc>
        <w:tc>
          <w:tcPr>
            <w:tcW w:w="5610" w:type="dxa"/>
            <w:tcBorders>
              <w:top w:val="nil"/>
              <w:left w:val="nil"/>
              <w:bottom w:val="nil"/>
              <w:right w:val="nil"/>
            </w:tcBorders>
            <w:tcMar>
              <w:top w:w="0" w:type="dxa"/>
              <w:left w:w="62" w:type="dxa"/>
              <w:bottom w:w="0" w:type="dxa"/>
              <w:right w:w="62" w:type="dxa"/>
            </w:tcMar>
          </w:tcPr>
          <w:p w:rsidR="00000000" w:rsidP="004A2529">
            <w:pPr>
              <w:pStyle w:val="BodyText"/>
              <w:rPr>
                <w:lang w:val="en-NZ"/>
              </w:rPr>
            </w:pPr>
            <w:r w:rsidRPr="004A2529">
              <w:t xml:space="preserve">Role and </w:t>
            </w:r>
            <w:r w:rsidRPr="004A2529">
              <w:rPr>
                <w:rStyle w:val="BoldandItalics"/>
              </w:rPr>
              <w:t>duties of strata manager</w:t>
            </w:r>
            <w:r w:rsidRPr="004A2529">
              <w:t xml:space="preserve"> are identified and checked for compliance with legislative requirements and contract with strata community.</w:t>
            </w:r>
          </w:p>
        </w:tc>
      </w:tr>
      <w:tr w:rsidTr="004A2529">
        <w:tblPrEx>
          <w:tblW w:w="0" w:type="auto"/>
          <w:tblLayout w:type="fixed"/>
          <w:tblCellMar>
            <w:left w:w="62" w:type="dxa"/>
            <w:right w:w="62" w:type="dxa"/>
          </w:tblCellMar>
          <w:tblLook w:val="0000"/>
        </w:tblPrEx>
        <w:trPr>
          <w:trHeight w:val="1300"/>
        </w:trPr>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4A2529">
            <w:pPr>
              <w:pStyle w:val="BodyText"/>
              <w:rPr>
                <w:lang w:val="en-NZ"/>
              </w:rPr>
            </w:pPr>
            <w:r w:rsidRPr="004A2529">
              <w:t>4.2.</w:t>
            </w:r>
          </w:p>
        </w:tc>
        <w:tc>
          <w:tcPr>
            <w:tcW w:w="5610" w:type="dxa"/>
            <w:tcBorders>
              <w:top w:val="nil"/>
              <w:left w:val="nil"/>
              <w:bottom w:val="nil"/>
              <w:right w:val="nil"/>
            </w:tcBorders>
            <w:tcMar>
              <w:top w:w="0" w:type="dxa"/>
              <w:left w:w="62" w:type="dxa"/>
              <w:bottom w:w="0" w:type="dxa"/>
              <w:right w:w="62" w:type="dxa"/>
            </w:tcMar>
          </w:tcPr>
          <w:p w:rsidR="00000000" w:rsidP="004A2529">
            <w:pPr>
              <w:pStyle w:val="BodyText"/>
              <w:rPr>
                <w:lang w:val="en-NZ"/>
              </w:rPr>
            </w:pPr>
            <w:r w:rsidRPr="004A2529">
              <w:t>Relationship between strata manager and the owners committee is identified.</w:t>
            </w:r>
          </w:p>
        </w:tc>
      </w:tr>
      <w:tr w:rsidTr="004A2529">
        <w:tblPrEx>
          <w:tblW w:w="0" w:type="auto"/>
          <w:tblLayout w:type="fixed"/>
          <w:tblCellMar>
            <w:left w:w="62" w:type="dxa"/>
            <w:right w:w="62" w:type="dxa"/>
          </w:tblCellMar>
          <w:tblLook w:val="0000"/>
        </w:tblPrEx>
        <w:trPr>
          <w:trHeight w:val="1300"/>
        </w:trPr>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4A2529">
            <w:pPr>
              <w:pStyle w:val="BodyText"/>
              <w:rPr>
                <w:lang w:val="en-NZ"/>
              </w:rPr>
            </w:pPr>
            <w:r w:rsidRPr="004A2529">
              <w:t>4.3.</w:t>
            </w:r>
          </w:p>
        </w:tc>
        <w:tc>
          <w:tcPr>
            <w:tcW w:w="5610" w:type="dxa"/>
            <w:tcBorders>
              <w:top w:val="nil"/>
              <w:left w:val="nil"/>
              <w:bottom w:val="nil"/>
              <w:right w:val="nil"/>
            </w:tcBorders>
            <w:tcMar>
              <w:top w:w="0" w:type="dxa"/>
              <w:left w:w="62" w:type="dxa"/>
              <w:bottom w:w="0" w:type="dxa"/>
              <w:right w:w="62" w:type="dxa"/>
            </w:tcMar>
          </w:tcPr>
          <w:p w:rsidR="00000000" w:rsidP="004A2529">
            <w:pPr>
              <w:pStyle w:val="BodyText"/>
              <w:rPr>
                <w:lang w:val="en-NZ"/>
              </w:rPr>
            </w:pPr>
            <w:r w:rsidRPr="004A2529">
              <w:t xml:space="preserve">Roles and duties of strata manager and resident manager are determined and verified with owners committee. </w:t>
            </w:r>
          </w:p>
        </w:tc>
      </w:tr>
      <w:tr w:rsidTr="004A2529">
        <w:tblPrEx>
          <w:tblW w:w="0" w:type="auto"/>
          <w:tblLayout w:type="fixed"/>
          <w:tblCellMar>
            <w:left w:w="62" w:type="dxa"/>
            <w:right w:w="62" w:type="dxa"/>
          </w:tblCellMar>
          <w:tblLook w:val="0000"/>
        </w:tblPrEx>
        <w:trPr>
          <w:trHeight w:val="1300"/>
        </w:trPr>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4A2529">
            <w:pPr>
              <w:pStyle w:val="BodyText"/>
              <w:rPr>
                <w:lang w:val="en-NZ"/>
              </w:rPr>
            </w:pPr>
            <w:r w:rsidRPr="004A2529">
              <w:t>4.4.</w:t>
            </w:r>
          </w:p>
        </w:tc>
        <w:tc>
          <w:tcPr>
            <w:tcW w:w="5610" w:type="dxa"/>
            <w:tcBorders>
              <w:top w:val="nil"/>
              <w:left w:val="nil"/>
              <w:bottom w:val="nil"/>
              <w:right w:val="nil"/>
            </w:tcBorders>
            <w:tcMar>
              <w:top w:w="0" w:type="dxa"/>
              <w:left w:w="62" w:type="dxa"/>
              <w:bottom w:w="0" w:type="dxa"/>
              <w:right w:w="62" w:type="dxa"/>
            </w:tcMar>
          </w:tcPr>
          <w:p w:rsidR="00000000" w:rsidP="004A2529">
            <w:pPr>
              <w:pStyle w:val="BodyText"/>
              <w:rPr>
                <w:lang w:val="en-NZ"/>
              </w:rPr>
            </w:pPr>
            <w:r w:rsidRPr="004A2529">
              <w:t>Role and duties of strata manager in facilitating meetin</w:t>
            </w:r>
            <w:r w:rsidRPr="004A2529">
              <w:t>gs of owners and owners committee are identified and verified with owners committee.</w:t>
            </w:r>
          </w:p>
        </w:tc>
      </w:tr>
      <w:tr w:rsidTr="004A2529">
        <w:tblPrEx>
          <w:tblW w:w="0" w:type="auto"/>
          <w:tblLayout w:type="fixed"/>
          <w:tblCellMar>
            <w:left w:w="62" w:type="dxa"/>
            <w:right w:w="62" w:type="dxa"/>
          </w:tblCellMar>
          <w:tblLook w:val="0000"/>
        </w:tblPrEx>
        <w:trPr>
          <w:trHeight w:val="1300"/>
        </w:trPr>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4A2529">
            <w:pPr>
              <w:pStyle w:val="BodyText"/>
              <w:rPr>
                <w:lang w:val="en-NZ"/>
              </w:rPr>
            </w:pPr>
            <w:r w:rsidRPr="004A2529">
              <w:t>4.5.</w:t>
            </w:r>
          </w:p>
        </w:tc>
        <w:tc>
          <w:tcPr>
            <w:tcW w:w="5610" w:type="dxa"/>
            <w:tcBorders>
              <w:top w:val="nil"/>
              <w:left w:val="nil"/>
              <w:bottom w:val="nil"/>
              <w:right w:val="nil"/>
            </w:tcBorders>
            <w:tcMar>
              <w:top w:w="0" w:type="dxa"/>
              <w:left w:w="62" w:type="dxa"/>
              <w:bottom w:w="0" w:type="dxa"/>
              <w:right w:w="62" w:type="dxa"/>
            </w:tcMar>
          </w:tcPr>
          <w:p w:rsidR="00000000" w:rsidP="004A2529">
            <w:pPr>
              <w:pStyle w:val="BodyText"/>
              <w:rPr>
                <w:lang w:val="en-NZ"/>
              </w:rPr>
            </w:pPr>
            <w:r w:rsidRPr="004A2529">
              <w:t>Role of strata manager in resolving disputes in strata communities is identified.</w:t>
            </w:r>
          </w:p>
        </w:tc>
      </w:tr>
      <w:tr w:rsidTr="004A2529">
        <w:tblPrEx>
          <w:tblW w:w="0" w:type="auto"/>
          <w:tblLayout w:type="fixed"/>
          <w:tblCellMar>
            <w:left w:w="62" w:type="dxa"/>
            <w:right w:w="62" w:type="dxa"/>
          </w:tblCellMar>
          <w:tblLook w:val="0000"/>
        </w:tblPrEx>
        <w:trPr>
          <w:trHeight w:val="1300"/>
        </w:trPr>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4A2529">
            <w:pPr>
              <w:pStyle w:val="BodyText"/>
              <w:rPr>
                <w:lang w:val="en-NZ"/>
              </w:rPr>
            </w:pPr>
            <w:r w:rsidRPr="004A2529">
              <w:t>4.6.</w:t>
            </w:r>
          </w:p>
        </w:tc>
        <w:tc>
          <w:tcPr>
            <w:tcW w:w="5610" w:type="dxa"/>
            <w:tcBorders>
              <w:top w:val="nil"/>
              <w:left w:val="nil"/>
              <w:bottom w:val="nil"/>
              <w:right w:val="nil"/>
            </w:tcBorders>
            <w:tcMar>
              <w:top w:w="0" w:type="dxa"/>
              <w:left w:w="62" w:type="dxa"/>
              <w:bottom w:w="0" w:type="dxa"/>
              <w:right w:w="62" w:type="dxa"/>
            </w:tcMar>
          </w:tcPr>
          <w:p w:rsidR="00000000" w:rsidP="004A2529">
            <w:pPr>
              <w:pStyle w:val="BodyText"/>
              <w:rPr>
                <w:lang w:val="en-NZ"/>
              </w:rPr>
            </w:pPr>
            <w:r w:rsidRPr="004A2529">
              <w:t xml:space="preserve">Key provisions of the code of conduct for strata managers are identified and followed in all dealings with the owners corporation, lot owners and other parties. </w:t>
            </w:r>
          </w:p>
        </w:tc>
      </w:tr>
      <w:tr w:rsidTr="004A2529">
        <w:tblPrEx>
          <w:tblW w:w="0" w:type="auto"/>
          <w:tblLayout w:type="fixed"/>
          <w:tblCellMar>
            <w:left w:w="62" w:type="dxa"/>
            <w:right w:w="62" w:type="dxa"/>
          </w:tblCellMar>
          <w:tblLook w:val="0000"/>
        </w:tblPrEx>
        <w:trPr>
          <w:trHeight w:val="1300"/>
        </w:trPr>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4A2529">
            <w:pPr>
              <w:pStyle w:val="BodyText"/>
              <w:rPr>
                <w:lang w:val="en-NZ"/>
              </w:rPr>
            </w:pPr>
            <w:r w:rsidRPr="004A2529">
              <w:t>4.7.</w:t>
            </w:r>
          </w:p>
        </w:tc>
        <w:tc>
          <w:tcPr>
            <w:tcW w:w="5610" w:type="dxa"/>
            <w:tcBorders>
              <w:top w:val="nil"/>
              <w:left w:val="nil"/>
              <w:bottom w:val="nil"/>
              <w:right w:val="nil"/>
            </w:tcBorders>
            <w:tcMar>
              <w:top w:w="0" w:type="dxa"/>
              <w:left w:w="62" w:type="dxa"/>
              <w:bottom w:w="0" w:type="dxa"/>
              <w:right w:w="62" w:type="dxa"/>
            </w:tcMar>
          </w:tcPr>
          <w:p w:rsidR="00000000" w:rsidP="004A2529">
            <w:pPr>
              <w:pStyle w:val="BodyText"/>
              <w:rPr>
                <w:lang w:val="en-NZ"/>
              </w:rPr>
            </w:pPr>
            <w:r w:rsidRPr="004A2529">
              <w:t>Own interpretation of the role of strata managers is confirmed with relevant people to</w:t>
            </w:r>
            <w:r w:rsidRPr="004A2529">
              <w:t xml:space="preserve"> ensure consistent and accurate understanding.</w:t>
            </w:r>
          </w:p>
        </w:tc>
      </w:tr>
      <w:tr w:rsidTr="004A2529">
        <w:tblPrEx>
          <w:tblW w:w="0" w:type="auto"/>
          <w:tblLayout w:type="fixed"/>
          <w:tblCellMar>
            <w:left w:w="62" w:type="dxa"/>
            <w:right w:w="62" w:type="dxa"/>
          </w:tblCellMar>
          <w:tblLook w:val="0000"/>
        </w:tblPrEx>
        <w:trPr>
          <w:trHeight w:val="1300"/>
        </w:trPr>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4A2529">
            <w:pPr>
              <w:pStyle w:val="BodyText"/>
              <w:rPr>
                <w:lang w:val="en-NZ"/>
              </w:rPr>
            </w:pPr>
            <w:r w:rsidRPr="004A2529">
              <w:t>4.8.</w:t>
            </w:r>
          </w:p>
        </w:tc>
        <w:tc>
          <w:tcPr>
            <w:tcW w:w="5610" w:type="dxa"/>
            <w:tcBorders>
              <w:top w:val="nil"/>
              <w:left w:val="nil"/>
              <w:bottom w:val="nil"/>
              <w:right w:val="nil"/>
            </w:tcBorders>
            <w:tcMar>
              <w:top w:w="0" w:type="dxa"/>
              <w:left w:w="62" w:type="dxa"/>
              <w:bottom w:w="0" w:type="dxa"/>
              <w:right w:w="62" w:type="dxa"/>
            </w:tcMar>
          </w:tcPr>
          <w:p w:rsidR="00000000" w:rsidRPr="004A2529" w:rsidP="004A2529">
            <w:pPr>
              <w:pStyle w:val="BodyText"/>
            </w:pPr>
            <w:r w:rsidRPr="004A2529">
              <w:t>Own professional development needs in relation to role as strata manager are determined and appropriate sources of continuing professional development are accessed.</w:t>
            </w:r>
          </w:p>
        </w:tc>
      </w:tr>
    </w:tbl>
    <w:p w:rsidR="00000000" w:rsidRPr="004A2529" w:rsidP="004A2529">
      <w:pPr>
        <w:pStyle w:val="BodyText"/>
      </w:pPr>
    </w:p>
    <w:p w:rsidR="00000000" w:rsidRPr="004A2529" w:rsidP="004A2529">
      <w:pPr>
        <w:pStyle w:val="AllowPageBreak"/>
      </w:pPr>
    </w:p>
    <w:p w:rsidR="00000000" w:rsidRPr="004A2529" w:rsidP="004A2529">
      <w:pPr>
        <w:pStyle w:val="Heading1"/>
      </w:pPr>
      <w:bookmarkStart w:id="7" w:name="O_864314"/>
      <w:bookmarkEnd w:id="7"/>
      <w:r w:rsidRPr="004A2529">
        <w:t>Foundation Skills</w:t>
      </w:r>
    </w:p>
    <w:tbl>
      <w:tblPr>
        <w:tblW w:w="0" w:type="auto"/>
        <w:tblLayout w:type="fixed"/>
        <w:tblCellMar>
          <w:left w:w="62" w:type="dxa"/>
          <w:right w:w="62" w:type="dxa"/>
        </w:tblCellMar>
        <w:tblLook w:val="0000"/>
      </w:tblPr>
      <w:tblGrid>
        <w:gridCol w:w="2195"/>
        <w:gridCol w:w="6877"/>
      </w:tblGrid>
      <w:tr w:rsidTr="004A252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A2529">
            <w:pPr>
              <w:pStyle w:val="BodyText"/>
              <w:rPr>
                <w:lang w:val="en-NZ"/>
              </w:rPr>
            </w:pPr>
            <w:r w:rsidRPr="004A2529">
              <w:t>This section describes the language, literacy, numeracy and employment skills essential to performance in this unit but not explicit in the performance criteria.</w:t>
            </w:r>
          </w:p>
        </w:tc>
      </w:tr>
      <w:tr w:rsidTr="004A2529">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4A2529" w:rsidP="004A2529">
            <w:pPr>
              <w:pStyle w:val="BodyText"/>
            </w:pPr>
            <w:r w:rsidRPr="004A2529">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4A2529">
            <w:pPr>
              <w:pStyle w:val="BodyText"/>
              <w:rPr>
                <w:lang w:val="en-NZ"/>
              </w:rPr>
            </w:pPr>
            <w:r w:rsidRPr="004A2529">
              <w:rPr>
                <w:rStyle w:val="SpecialBold"/>
              </w:rPr>
              <w:t>Performance feature</w:t>
            </w:r>
          </w:p>
        </w:tc>
      </w:tr>
      <w:tr w:rsidTr="004A2529">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4A2529">
            <w:pPr>
              <w:pStyle w:val="BodyText"/>
              <w:rPr>
                <w:lang w:val="en-NZ"/>
              </w:rPr>
            </w:pPr>
            <w:r w:rsidRPr="004A2529">
              <w:t>Learning skills to:</w:t>
            </w:r>
          </w:p>
        </w:tc>
        <w:tc>
          <w:tcPr>
            <w:tcW w:w="6877" w:type="dxa"/>
            <w:tcBorders>
              <w:top w:val="nil"/>
              <w:left w:val="nil"/>
              <w:bottom w:val="nil"/>
              <w:right w:val="nil"/>
            </w:tcBorders>
            <w:tcMar>
              <w:top w:w="0" w:type="dxa"/>
              <w:left w:w="62" w:type="dxa"/>
              <w:bottom w:w="0" w:type="dxa"/>
              <w:right w:w="62" w:type="dxa"/>
            </w:tcMar>
          </w:tcPr>
          <w:p w:rsidR="00000000" w:rsidRPr="004A2529" w:rsidP="004A2529">
            <w:pPr>
              <w:pStyle w:val="ListBullet"/>
            </w:pPr>
            <w:r w:rsidRPr="004A2529">
              <w:t>assess personal knowledge of legislation applying to strata communities and identify appropriate sources of professional development</w:t>
            </w:r>
          </w:p>
          <w:p w:rsidR="00000000" w:rsidP="004A2529">
            <w:pPr>
              <w:pStyle w:val="ListBullet"/>
              <w:rPr>
                <w:lang w:val="en-NZ"/>
              </w:rPr>
            </w:pPr>
            <w:r w:rsidRPr="004A2529">
              <w:t>identify and use reliable sources of information to confirm details of duties of strata managers and resident managers.</w:t>
            </w:r>
          </w:p>
        </w:tc>
      </w:tr>
      <w:tr w:rsidTr="004A2529">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4A2529">
            <w:pPr>
              <w:pStyle w:val="BodyText"/>
              <w:rPr>
                <w:lang w:val="en-NZ"/>
              </w:rPr>
            </w:pPr>
            <w:r w:rsidRPr="004A2529">
              <w:t>Nu</w:t>
            </w:r>
            <w:r w:rsidRPr="004A2529">
              <w:t>meracy skills to:</w:t>
            </w:r>
          </w:p>
        </w:tc>
        <w:tc>
          <w:tcPr>
            <w:tcW w:w="6877" w:type="dxa"/>
            <w:tcBorders>
              <w:top w:val="nil"/>
              <w:left w:val="nil"/>
              <w:bottom w:val="nil"/>
              <w:right w:val="nil"/>
            </w:tcBorders>
            <w:tcMar>
              <w:top w:w="0" w:type="dxa"/>
              <w:left w:w="62" w:type="dxa"/>
              <w:bottom w:w="0" w:type="dxa"/>
              <w:right w:w="62" w:type="dxa"/>
            </w:tcMar>
          </w:tcPr>
          <w:p w:rsidR="00000000" w:rsidP="004A2529">
            <w:pPr>
              <w:pStyle w:val="ListBullet"/>
              <w:rPr>
                <w:lang w:val="en-NZ"/>
              </w:rPr>
            </w:pPr>
            <w:r w:rsidRPr="004A2529">
              <w:t>interpret routine numerical and graphical information on levies determined by the owners committee.</w:t>
            </w:r>
          </w:p>
        </w:tc>
      </w:tr>
      <w:tr w:rsidTr="004A2529">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4A2529">
            <w:pPr>
              <w:pStyle w:val="BodyText"/>
              <w:rPr>
                <w:lang w:val="en-NZ"/>
              </w:rPr>
            </w:pPr>
            <w:r w:rsidRPr="004A2529">
              <w:t>Oral communication skills to:</w:t>
            </w:r>
          </w:p>
        </w:tc>
        <w:tc>
          <w:tcPr>
            <w:tcW w:w="6877" w:type="dxa"/>
            <w:tcBorders>
              <w:top w:val="nil"/>
              <w:left w:val="nil"/>
              <w:bottom w:val="nil"/>
              <w:right w:val="nil"/>
            </w:tcBorders>
            <w:tcMar>
              <w:top w:w="0" w:type="dxa"/>
              <w:left w:w="62" w:type="dxa"/>
              <w:bottom w:w="0" w:type="dxa"/>
              <w:right w:w="62" w:type="dxa"/>
            </w:tcMar>
          </w:tcPr>
          <w:p w:rsidR="00000000" w:rsidP="004A2529">
            <w:pPr>
              <w:pStyle w:val="ListBullet"/>
              <w:rPr>
                <w:lang w:val="en-NZ"/>
              </w:rPr>
            </w:pPr>
            <w:r w:rsidRPr="004A2529">
              <w:t>ask questions to clarify procedures relating to the routine administration of strata communities.</w:t>
            </w:r>
          </w:p>
        </w:tc>
      </w:tr>
      <w:tr w:rsidTr="004A2529">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4A2529">
            <w:pPr>
              <w:pStyle w:val="BodyText"/>
              <w:rPr>
                <w:lang w:val="en-NZ"/>
              </w:rPr>
            </w:pPr>
            <w:r w:rsidRPr="004A2529">
              <w:t>Reading skills to:</w:t>
            </w:r>
          </w:p>
        </w:tc>
        <w:tc>
          <w:tcPr>
            <w:tcW w:w="6877" w:type="dxa"/>
            <w:tcBorders>
              <w:top w:val="nil"/>
              <w:left w:val="nil"/>
              <w:bottom w:val="nil"/>
              <w:right w:val="nil"/>
            </w:tcBorders>
            <w:tcMar>
              <w:top w:w="0" w:type="dxa"/>
              <w:left w:w="62" w:type="dxa"/>
              <w:bottom w:w="0" w:type="dxa"/>
              <w:right w:w="62" w:type="dxa"/>
            </w:tcMar>
          </w:tcPr>
          <w:p w:rsidR="00000000" w:rsidRPr="004A2529" w:rsidP="004A2529">
            <w:pPr>
              <w:pStyle w:val="ListBullet"/>
            </w:pPr>
            <w:r w:rsidRPr="004A2529">
              <w:t>read and interpret:</w:t>
            </w:r>
          </w:p>
          <w:p w:rsidR="00000000" w:rsidRPr="004A2529" w:rsidP="004A2529">
            <w:pPr>
              <w:pStyle w:val="ListBullet2"/>
            </w:pPr>
            <w:r w:rsidRPr="004A2529">
              <w:t>by-laws for strata communities</w:t>
            </w:r>
          </w:p>
          <w:p w:rsidR="00000000" w:rsidRPr="004A2529" w:rsidP="004A2529">
            <w:pPr>
              <w:pStyle w:val="ListBullet2"/>
            </w:pPr>
            <w:r w:rsidRPr="004A2529">
              <w:t>industry competency standards</w:t>
            </w:r>
          </w:p>
          <w:p w:rsidR="00000000" w:rsidP="004A2529">
            <w:pPr>
              <w:pStyle w:val="ListBullet2"/>
              <w:rPr>
                <w:lang w:val="en-NZ"/>
              </w:rPr>
            </w:pPr>
            <w:r w:rsidRPr="004A2529">
              <w:t>industry code of conduct.</w:t>
            </w:r>
          </w:p>
        </w:tc>
      </w:tr>
      <w:tr w:rsidTr="004A2529">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4A2529">
            <w:pPr>
              <w:pStyle w:val="BodyText"/>
              <w:rPr>
                <w:lang w:val="en-NZ"/>
              </w:rPr>
            </w:pPr>
            <w:r w:rsidRPr="004A2529">
              <w:t>Writing skills to:</w:t>
            </w:r>
          </w:p>
        </w:tc>
        <w:tc>
          <w:tcPr>
            <w:tcW w:w="6877" w:type="dxa"/>
            <w:tcBorders>
              <w:top w:val="nil"/>
              <w:left w:val="nil"/>
              <w:bottom w:val="nil"/>
              <w:right w:val="nil"/>
            </w:tcBorders>
            <w:tcMar>
              <w:top w:w="0" w:type="dxa"/>
              <w:left w:w="62" w:type="dxa"/>
              <w:bottom w:w="0" w:type="dxa"/>
              <w:right w:w="62" w:type="dxa"/>
            </w:tcMar>
          </w:tcPr>
          <w:p w:rsidR="00000000" w:rsidP="004A2529">
            <w:pPr>
              <w:pStyle w:val="ListBullet"/>
              <w:rPr>
                <w:lang w:val="en-NZ"/>
              </w:rPr>
            </w:pPr>
            <w:r w:rsidRPr="004A2529">
              <w:t>prepare minutes of meetings of owners committees and lot owners.</w:t>
            </w:r>
          </w:p>
        </w:tc>
      </w:tr>
      <w:tr w:rsidTr="004A2529">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4A2529">
            <w:pPr>
              <w:pStyle w:val="BodyText"/>
              <w:rPr>
                <w:lang w:val="en-NZ"/>
              </w:rPr>
            </w:pPr>
            <w:r w:rsidRPr="004A2529">
              <w:t>Technology skills to:</w:t>
            </w:r>
          </w:p>
        </w:tc>
        <w:tc>
          <w:tcPr>
            <w:tcW w:w="6877" w:type="dxa"/>
            <w:tcBorders>
              <w:top w:val="nil"/>
              <w:left w:val="nil"/>
              <w:bottom w:val="nil"/>
              <w:right w:val="nil"/>
            </w:tcBorders>
            <w:tcMar>
              <w:top w:w="0" w:type="dxa"/>
              <w:left w:w="62" w:type="dxa"/>
              <w:bottom w:w="0" w:type="dxa"/>
              <w:right w:w="62" w:type="dxa"/>
            </w:tcMar>
          </w:tcPr>
          <w:p w:rsidR="00000000" w:rsidRPr="004A2529" w:rsidP="004A2529">
            <w:pPr>
              <w:pStyle w:val="ListBullet"/>
            </w:pPr>
            <w:r w:rsidRPr="004A2529">
              <w:t>use business technologies to:</w:t>
            </w:r>
          </w:p>
          <w:p w:rsidR="00000000" w:rsidRPr="004A2529" w:rsidP="004A2529">
            <w:pPr>
              <w:pStyle w:val="ListBullet2"/>
            </w:pPr>
            <w:r w:rsidRPr="004A2529">
              <w:t>access information</w:t>
            </w:r>
          </w:p>
          <w:p w:rsidR="00000000" w:rsidRPr="004A2529" w:rsidP="004A2529">
            <w:pPr>
              <w:pStyle w:val="ListBullet2"/>
            </w:pPr>
            <w:r w:rsidRPr="004A2529">
              <w:t>complete standard forms</w:t>
            </w:r>
          </w:p>
          <w:p w:rsidR="00000000" w:rsidRPr="004A2529" w:rsidP="004A2529">
            <w:pPr>
              <w:pStyle w:val="ListBullet2"/>
            </w:pPr>
            <w:r w:rsidRPr="004A2529">
              <w:t>lodge electronic documents</w:t>
            </w:r>
          </w:p>
          <w:p w:rsidR="00000000" w:rsidRPr="004A2529" w:rsidP="004A2529">
            <w:pPr>
              <w:pStyle w:val="ListBullet2"/>
            </w:pPr>
            <w:r w:rsidRPr="004A2529">
              <w:t>search online databases.</w:t>
            </w:r>
          </w:p>
        </w:tc>
      </w:tr>
    </w:tbl>
    <w:p w:rsidR="00000000" w:rsidRPr="004A2529" w:rsidP="004A2529">
      <w:pPr>
        <w:pStyle w:val="BodyText"/>
      </w:pPr>
    </w:p>
    <w:p w:rsidR="00000000" w:rsidRPr="004A2529" w:rsidP="004A2529">
      <w:pPr>
        <w:pStyle w:val="AllowPageBreak"/>
      </w:pPr>
    </w:p>
    <w:p w:rsidR="00000000" w:rsidRPr="004A2529" w:rsidP="004A2529">
      <w:pPr>
        <w:pStyle w:val="Heading1"/>
      </w:pPr>
      <w:bookmarkStart w:id="8" w:name="O_864313"/>
      <w:bookmarkEnd w:id="8"/>
      <w:r w:rsidRPr="004A2529">
        <w:t>Range of Conditions</w:t>
      </w:r>
    </w:p>
    <w:tbl>
      <w:tblPr>
        <w:tblW w:w="0" w:type="auto"/>
        <w:tblLayout w:type="fixed"/>
        <w:tblCellMar>
          <w:left w:w="62" w:type="dxa"/>
          <w:right w:w="62" w:type="dxa"/>
        </w:tblCellMar>
        <w:tblLook w:val="0000"/>
      </w:tblPr>
      <w:tblGrid>
        <w:gridCol w:w="2364"/>
        <w:gridCol w:w="6708"/>
      </w:tblGrid>
      <w:tr w:rsidTr="004A252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A2529">
            <w:pPr>
              <w:pStyle w:val="BodyText"/>
              <w:rPr>
                <w:lang w:val="en-NZ"/>
              </w:rPr>
            </w:pPr>
            <w:r w:rsidRPr="004A2529">
              <w:t>This section specifies work environments and conditions that may affect performance. Essential operating conditions that may be present (depending on the work situation, needs of the candidate, accessibility of the item, and local industry and regional con</w:t>
            </w:r>
            <w:r w:rsidRPr="004A2529">
              <w:t>texts) are included. Bold italicised wording, if used in the performance criteria, is detailed below.</w:t>
            </w:r>
          </w:p>
        </w:tc>
      </w:tr>
      <w:tr w:rsidTr="004A2529">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4A2529">
            <w:pPr>
              <w:pStyle w:val="BodyText"/>
              <w:rPr>
                <w:lang w:val="en-NZ"/>
              </w:rPr>
            </w:pPr>
            <w:r w:rsidRPr="004A2529">
              <w:rPr>
                <w:rStyle w:val="BoldandItalics"/>
              </w:rPr>
              <w:t xml:space="preserve">Legislation relevant to strata communities </w:t>
            </w:r>
            <w:r w:rsidRPr="004A2529">
              <w:t>must include:</w:t>
            </w:r>
          </w:p>
        </w:tc>
        <w:tc>
          <w:tcPr>
            <w:tcW w:w="6708" w:type="dxa"/>
            <w:tcBorders>
              <w:top w:val="nil"/>
              <w:left w:val="nil"/>
              <w:bottom w:val="nil"/>
              <w:right w:val="nil"/>
            </w:tcBorders>
            <w:tcMar>
              <w:top w:w="0" w:type="dxa"/>
              <w:left w:w="62" w:type="dxa"/>
              <w:bottom w:w="0" w:type="dxa"/>
              <w:right w:w="62" w:type="dxa"/>
            </w:tcMar>
          </w:tcPr>
          <w:p w:rsidR="00000000" w:rsidRPr="004A2529" w:rsidP="004A2529">
            <w:pPr>
              <w:pStyle w:val="ListBullet"/>
            </w:pPr>
            <w:r w:rsidRPr="004A2529">
              <w:t xml:space="preserve">Australian Securities and Investments Commission, Australian Competition and Consumer </w:t>
            </w:r>
            <w:r w:rsidRPr="004A2529">
              <w:t>Commission, and Foreign Investment Review Board requirements</w:t>
            </w:r>
          </w:p>
          <w:p w:rsidR="00000000" w:rsidRPr="004A2529" w:rsidP="004A2529">
            <w:pPr>
              <w:pStyle w:val="ListBullet"/>
            </w:pPr>
            <w:r w:rsidRPr="004A2529">
              <w:t>Australian standards</w:t>
            </w:r>
          </w:p>
          <w:p w:rsidR="00000000" w:rsidRPr="004A2529" w:rsidP="004A2529">
            <w:pPr>
              <w:pStyle w:val="ListBullet"/>
            </w:pPr>
            <w:r w:rsidRPr="004A2529">
              <w:t>common law relating to working in the strata community management sector</w:t>
            </w:r>
          </w:p>
          <w:p w:rsidR="00000000" w:rsidRPr="004A2529" w:rsidP="004A2529">
            <w:pPr>
              <w:pStyle w:val="ListBullet"/>
            </w:pPr>
            <w:r w:rsidRPr="004A2529">
              <w:t>consumer protection laws and guidelines</w:t>
            </w:r>
          </w:p>
          <w:p w:rsidR="00000000" w:rsidRPr="004A2529" w:rsidP="004A2529">
            <w:pPr>
              <w:pStyle w:val="ListBullet"/>
            </w:pPr>
            <w:r w:rsidRPr="004A2529">
              <w:t>court and tribunal precedents</w:t>
            </w:r>
          </w:p>
          <w:p w:rsidR="00000000" w:rsidRPr="004A2529" w:rsidP="004A2529">
            <w:pPr>
              <w:pStyle w:val="ListBullet"/>
            </w:pPr>
            <w:r w:rsidRPr="004A2529">
              <w:t>environmental and zoning laws a</w:t>
            </w:r>
            <w:r w:rsidRPr="004A2529">
              <w:t>ffecting access security, access and property use</w:t>
            </w:r>
          </w:p>
          <w:p w:rsidR="00000000" w:rsidRPr="004A2529" w:rsidP="004A2529">
            <w:pPr>
              <w:pStyle w:val="ListBullet"/>
            </w:pPr>
            <w:r w:rsidRPr="004A2529">
              <w:t>freedom of information</w:t>
            </w:r>
          </w:p>
          <w:p w:rsidR="00000000" w:rsidRPr="004A2529" w:rsidP="004A2529">
            <w:pPr>
              <w:pStyle w:val="ListBullet"/>
            </w:pPr>
            <w:r w:rsidRPr="004A2529">
              <w:t>home building requirements</w:t>
            </w:r>
          </w:p>
          <w:p w:rsidR="00000000" w:rsidRPr="004A2529" w:rsidP="004A2529">
            <w:pPr>
              <w:pStyle w:val="ListBullet"/>
            </w:pPr>
            <w:r w:rsidRPr="004A2529">
              <w:t>licensing requirements</w:t>
            </w:r>
          </w:p>
          <w:p w:rsidR="00000000" w:rsidRPr="004A2529" w:rsidP="004A2529">
            <w:pPr>
              <w:pStyle w:val="ListBullet"/>
            </w:pPr>
            <w:r w:rsidRPr="004A2529">
              <w:t>privacy and confidentiality requirements and laws applying to owners, contractors and tenants</w:t>
            </w:r>
          </w:p>
          <w:p w:rsidR="00000000" w:rsidRPr="004A2529" w:rsidP="004A2529">
            <w:pPr>
              <w:pStyle w:val="ListBullet"/>
            </w:pPr>
            <w:r w:rsidRPr="004A2529">
              <w:t>public health requirements</w:t>
            </w:r>
          </w:p>
          <w:p w:rsidR="00000000" w:rsidRPr="004A2529" w:rsidP="004A2529">
            <w:pPr>
              <w:pStyle w:val="ListBullet"/>
            </w:pPr>
            <w:r w:rsidRPr="004A2529">
              <w:t>quality assu</w:t>
            </w:r>
            <w:r w:rsidRPr="004A2529">
              <w:t>rance and certification requirements</w:t>
            </w:r>
          </w:p>
          <w:p w:rsidR="00000000" w:rsidRPr="004A2529" w:rsidP="004A2529">
            <w:pPr>
              <w:pStyle w:val="ListBullet"/>
            </w:pPr>
            <w:r w:rsidRPr="004A2529">
              <w:t>federal, and state or territory legislation and regulations affecting organisational operation, including:</w:t>
            </w:r>
          </w:p>
          <w:p w:rsidR="00000000" w:rsidRPr="004A2529" w:rsidP="004A2529">
            <w:pPr>
              <w:pStyle w:val="ListBullet2"/>
            </w:pPr>
            <w:r w:rsidRPr="004A2529">
              <w:t>anti-discrimination and diversity</w:t>
            </w:r>
          </w:p>
          <w:p w:rsidR="00000000" w:rsidRPr="004A2529" w:rsidP="004A2529">
            <w:pPr>
              <w:pStyle w:val="ListBullet2"/>
            </w:pPr>
            <w:r w:rsidRPr="004A2529">
              <w:t>Acts Interpretation Act</w:t>
            </w:r>
          </w:p>
          <w:p w:rsidR="00000000" w:rsidRPr="004A2529" w:rsidP="004A2529">
            <w:pPr>
              <w:pStyle w:val="ListBullet2"/>
            </w:pPr>
            <w:r w:rsidRPr="004A2529">
              <w:t>environmental issues</w:t>
            </w:r>
          </w:p>
          <w:p w:rsidR="00000000" w:rsidRPr="004A2529" w:rsidP="004A2529">
            <w:pPr>
              <w:pStyle w:val="ListBullet2"/>
            </w:pPr>
            <w:r w:rsidRPr="004A2529">
              <w:t>equal employment opportunity (EEO)</w:t>
            </w:r>
          </w:p>
          <w:p w:rsidR="00000000" w:rsidRPr="004A2529" w:rsidP="004A2529">
            <w:pPr>
              <w:pStyle w:val="ListBullet2"/>
            </w:pPr>
            <w:r w:rsidRPr="004A2529">
              <w:t>electronic transactions</w:t>
            </w:r>
          </w:p>
          <w:p w:rsidR="00000000" w:rsidRPr="004A2529" w:rsidP="004A2529">
            <w:pPr>
              <w:pStyle w:val="ListBullet2"/>
            </w:pPr>
            <w:r w:rsidRPr="004A2529">
              <w:t>industrial relations</w:t>
            </w:r>
          </w:p>
          <w:p w:rsidR="00000000" w:rsidRPr="004A2529" w:rsidP="004A2529">
            <w:pPr>
              <w:pStyle w:val="ListBullet2"/>
            </w:pPr>
            <w:r w:rsidRPr="004A2529">
              <w:t>work health and safety (WHS)</w:t>
            </w:r>
          </w:p>
          <w:p w:rsidR="00000000" w:rsidRPr="004A2529" w:rsidP="004A2529">
            <w:pPr>
              <w:pStyle w:val="ListBullet"/>
            </w:pPr>
            <w:r w:rsidRPr="004A2529">
              <w:t>federal and state taxation requirements</w:t>
            </w:r>
          </w:p>
          <w:p w:rsidR="00000000" w:rsidRPr="004A2529" w:rsidP="004A2529">
            <w:pPr>
              <w:pStyle w:val="ListBullet"/>
            </w:pPr>
            <w:r w:rsidRPr="004A2529">
              <w:t>industry codes of conduct covering areas such as market sector, financial transactions, taxation, environm</w:t>
            </w:r>
            <w:r w:rsidRPr="004A2529">
              <w:t>ent, construction, land use, native title, zoning, utility use (water, gas and electricity), and contract law</w:t>
            </w:r>
          </w:p>
          <w:p w:rsidR="00000000" w:rsidRPr="004A2529" w:rsidP="004A2529">
            <w:pPr>
              <w:pStyle w:val="ListBullet"/>
            </w:pPr>
            <w:r w:rsidRPr="004A2529">
              <w:t>relevant local government policies and regulations</w:t>
            </w:r>
          </w:p>
          <w:p w:rsidR="00000000" w:rsidRPr="004A2529" w:rsidP="004A2529">
            <w:pPr>
              <w:pStyle w:val="ListBullet"/>
            </w:pPr>
            <w:r w:rsidRPr="004A2529">
              <w:t>strata, community and company titles</w:t>
            </w:r>
          </w:p>
          <w:p w:rsidR="00000000" w:rsidP="004A2529">
            <w:pPr>
              <w:pStyle w:val="ListBullet"/>
              <w:rPr>
                <w:lang w:val="en-NZ"/>
              </w:rPr>
            </w:pPr>
            <w:r w:rsidRPr="004A2529">
              <w:t>tenancy agreements.</w:t>
            </w:r>
          </w:p>
        </w:tc>
      </w:tr>
      <w:tr w:rsidTr="004A2529">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4A2529">
            <w:pPr>
              <w:pStyle w:val="BodyText"/>
              <w:rPr>
                <w:lang w:val="en-NZ"/>
              </w:rPr>
            </w:pPr>
            <w:r w:rsidRPr="004A2529">
              <w:rPr>
                <w:rStyle w:val="BoldandItalics"/>
              </w:rPr>
              <w:t xml:space="preserve">Developments that may exist under strata plans </w:t>
            </w:r>
            <w:r w:rsidRPr="004A2529">
              <w:t>must include:</w:t>
            </w:r>
          </w:p>
        </w:tc>
        <w:tc>
          <w:tcPr>
            <w:tcW w:w="6708" w:type="dxa"/>
            <w:tcBorders>
              <w:top w:val="nil"/>
              <w:left w:val="nil"/>
              <w:bottom w:val="nil"/>
              <w:right w:val="nil"/>
            </w:tcBorders>
            <w:tcMar>
              <w:top w:w="0" w:type="dxa"/>
              <w:left w:w="62" w:type="dxa"/>
              <w:bottom w:w="0" w:type="dxa"/>
              <w:right w:w="62" w:type="dxa"/>
            </w:tcMar>
          </w:tcPr>
          <w:p w:rsidR="00000000" w:rsidRPr="004A2529" w:rsidP="004A2529">
            <w:pPr>
              <w:pStyle w:val="ListBullet"/>
            </w:pPr>
            <w:r w:rsidRPr="004A2529">
              <w:t>agriculture</w:t>
            </w:r>
          </w:p>
          <w:p w:rsidR="00000000" w:rsidRPr="004A2529" w:rsidP="004A2529">
            <w:pPr>
              <w:pStyle w:val="ListBullet"/>
            </w:pPr>
            <w:r w:rsidRPr="004A2529">
              <w:t>caravan parks</w:t>
            </w:r>
          </w:p>
          <w:p w:rsidR="00000000" w:rsidRPr="004A2529" w:rsidP="004A2529">
            <w:pPr>
              <w:pStyle w:val="ListBullet"/>
            </w:pPr>
            <w:r w:rsidRPr="004A2529">
              <w:t>commercial</w:t>
            </w:r>
          </w:p>
          <w:p w:rsidR="00000000" w:rsidRPr="004A2529" w:rsidP="004A2529">
            <w:pPr>
              <w:pStyle w:val="ListBullet"/>
            </w:pPr>
            <w:r w:rsidRPr="004A2529">
              <w:t>hotels</w:t>
            </w:r>
          </w:p>
          <w:p w:rsidR="00000000" w:rsidRPr="004A2529" w:rsidP="004A2529">
            <w:pPr>
              <w:pStyle w:val="ListBullet"/>
            </w:pPr>
            <w:r w:rsidRPr="004A2529">
              <w:t>layered schemes</w:t>
            </w:r>
          </w:p>
          <w:p w:rsidR="00000000" w:rsidRPr="004A2529" w:rsidP="004A2529">
            <w:pPr>
              <w:pStyle w:val="ListBullet"/>
            </w:pPr>
            <w:r w:rsidRPr="004A2529">
              <w:t>mixed use, such as retail, and/or commercial, and/or residential</w:t>
            </w:r>
          </w:p>
          <w:p w:rsidR="00000000" w:rsidRPr="004A2529" w:rsidP="004A2529">
            <w:pPr>
              <w:pStyle w:val="ListBullet"/>
            </w:pPr>
            <w:r w:rsidRPr="004A2529">
              <w:t>residential</w:t>
            </w:r>
          </w:p>
          <w:p w:rsidR="00000000" w:rsidRPr="004A2529" w:rsidP="004A2529">
            <w:pPr>
              <w:pStyle w:val="ListBullet"/>
            </w:pPr>
            <w:r w:rsidRPr="004A2529">
              <w:t>resorts</w:t>
            </w:r>
          </w:p>
          <w:p w:rsidR="00000000" w:rsidRPr="004A2529" w:rsidP="004A2529">
            <w:pPr>
              <w:pStyle w:val="ListBullet"/>
            </w:pPr>
            <w:r w:rsidRPr="004A2529">
              <w:t>retail</w:t>
            </w:r>
          </w:p>
          <w:p w:rsidR="00000000" w:rsidRPr="004A2529" w:rsidP="004A2529">
            <w:pPr>
              <w:pStyle w:val="ListBullet"/>
            </w:pPr>
            <w:r w:rsidRPr="004A2529">
              <w:t>retirement villages</w:t>
            </w:r>
          </w:p>
          <w:p w:rsidR="00000000" w:rsidRPr="004A2529" w:rsidP="004A2529">
            <w:pPr>
              <w:pStyle w:val="ListBullet"/>
            </w:pPr>
            <w:r w:rsidRPr="004A2529">
              <w:t>serviced apartments</w:t>
            </w:r>
          </w:p>
          <w:p w:rsidR="00000000" w:rsidP="004A2529">
            <w:pPr>
              <w:pStyle w:val="ListBullet"/>
              <w:rPr>
                <w:lang w:val="en-NZ"/>
              </w:rPr>
            </w:pPr>
            <w:r w:rsidRPr="004A2529">
              <w:t>vi</w:t>
            </w:r>
            <w:r w:rsidRPr="004A2529">
              <w:t>ticulture.</w:t>
            </w:r>
          </w:p>
        </w:tc>
      </w:tr>
      <w:tr w:rsidTr="004A2529">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4A2529">
            <w:pPr>
              <w:pStyle w:val="BodyText"/>
              <w:rPr>
                <w:lang w:val="en-NZ"/>
              </w:rPr>
            </w:pPr>
            <w:r w:rsidRPr="004A2529">
              <w:rPr>
                <w:rStyle w:val="BoldandItalics"/>
              </w:rPr>
              <w:t>Duties of strata manager</w:t>
            </w:r>
            <w:r w:rsidRPr="004A2529">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4A2529" w:rsidP="004A2529">
            <w:pPr>
              <w:pStyle w:val="ListBullet"/>
            </w:pPr>
            <w:r w:rsidRPr="004A2529">
              <w:t>arranging payment of all invoices</w:t>
            </w:r>
          </w:p>
          <w:p w:rsidR="00000000" w:rsidRPr="004A2529" w:rsidP="004A2529">
            <w:pPr>
              <w:pStyle w:val="ListBullet"/>
            </w:pPr>
            <w:r w:rsidRPr="004A2529">
              <w:t>attending to correspondence</w:t>
            </w:r>
          </w:p>
          <w:p w:rsidR="00000000" w:rsidRPr="004A2529" w:rsidP="004A2529">
            <w:pPr>
              <w:pStyle w:val="ListBullet"/>
            </w:pPr>
            <w:r w:rsidRPr="004A2529">
              <w:t>attending to orders, submissions and appeals</w:t>
            </w:r>
          </w:p>
          <w:p w:rsidR="00000000" w:rsidRPr="004A2529" w:rsidP="004A2529">
            <w:pPr>
              <w:pStyle w:val="ListBullet"/>
            </w:pPr>
            <w:r w:rsidRPr="004A2529">
              <w:t>ensuring strata community complies with WHS regulations</w:t>
            </w:r>
          </w:p>
          <w:p w:rsidR="00000000" w:rsidRPr="004A2529" w:rsidP="004A2529">
            <w:pPr>
              <w:pStyle w:val="ListBullet"/>
            </w:pPr>
            <w:r w:rsidRPr="004A2529">
              <w:t>maintaining the strata community register</w:t>
            </w:r>
          </w:p>
          <w:p w:rsidR="00000000" w:rsidRPr="004A2529" w:rsidP="004A2529">
            <w:pPr>
              <w:pStyle w:val="ListBullet"/>
            </w:pPr>
            <w:r w:rsidRPr="004A2529">
              <w:t>organising and coordinating repairs and maintenance of common property, including following a preventative maintenance program</w:t>
            </w:r>
          </w:p>
          <w:p w:rsidR="00000000" w:rsidRPr="004A2529" w:rsidP="004A2529">
            <w:pPr>
              <w:pStyle w:val="ListBullet"/>
            </w:pPr>
            <w:r w:rsidRPr="004A2529">
              <w:t>preparing and distributing:</w:t>
            </w:r>
          </w:p>
          <w:p w:rsidR="00000000" w:rsidRPr="004A2529" w:rsidP="004A2529">
            <w:pPr>
              <w:pStyle w:val="ListBullet2"/>
            </w:pPr>
            <w:r w:rsidRPr="004A2529">
              <w:t>notices, including contribution notices</w:t>
            </w:r>
          </w:p>
          <w:p w:rsidR="00000000" w:rsidRPr="004A2529" w:rsidP="004A2529">
            <w:pPr>
              <w:pStyle w:val="ListBullet2"/>
            </w:pPr>
            <w:r w:rsidRPr="004A2529">
              <w:t>financial statements and budgets</w:t>
            </w:r>
          </w:p>
          <w:p w:rsidR="00000000" w:rsidRPr="004A2529" w:rsidP="004A2529">
            <w:pPr>
              <w:pStyle w:val="ListBullet2"/>
            </w:pPr>
            <w:r w:rsidRPr="004A2529">
              <w:t>meeting agendas and minute</w:t>
            </w:r>
            <w:r w:rsidRPr="004A2529">
              <w:t>s</w:t>
            </w:r>
          </w:p>
          <w:p w:rsidR="00000000" w:rsidRPr="004A2529" w:rsidP="004A2529">
            <w:pPr>
              <w:pStyle w:val="ListBullet"/>
            </w:pPr>
            <w:r w:rsidRPr="004A2529">
              <w:t>providing advice in handling difficult or complex strata issues</w:t>
            </w:r>
          </w:p>
          <w:p w:rsidR="00000000" w:rsidRPr="004A2529" w:rsidP="004A2529">
            <w:pPr>
              <w:pStyle w:val="ListBullet"/>
            </w:pPr>
            <w:r w:rsidRPr="004A2529">
              <w:t>setting dates for committee meetings, annual general meetings, and extraordinary meetings.</w:t>
            </w:r>
          </w:p>
        </w:tc>
      </w:tr>
    </w:tbl>
    <w:p w:rsidR="00000000" w:rsidRPr="004A2529" w:rsidP="004A2529">
      <w:pPr>
        <w:pStyle w:val="BodyText"/>
      </w:pPr>
    </w:p>
    <w:p w:rsidR="00000000" w:rsidRPr="004A2529" w:rsidP="004A2529">
      <w:pPr>
        <w:pStyle w:val="AllowPageBreak"/>
      </w:pPr>
    </w:p>
    <w:p w:rsidR="00000000" w:rsidRPr="004A2529" w:rsidP="004A2529">
      <w:pPr>
        <w:pStyle w:val="Heading1"/>
      </w:pPr>
      <w:bookmarkStart w:id="9" w:name="O_864312"/>
      <w:bookmarkEnd w:id="9"/>
      <w:r w:rsidRPr="004A2529">
        <w:t>Unit Mapping Information</w:t>
      </w:r>
    </w:p>
    <w:p w:rsidR="00000000" w:rsidRPr="004A2529" w:rsidP="005C4602">
      <w:pPr>
        <w:pStyle w:val="BodyText"/>
      </w:pPr>
      <w:r w:rsidRPr="004A2529">
        <w:t>No equivalent unit.</w:t>
      </w:r>
    </w:p>
    <w:p w:rsidR="00000000" w:rsidRPr="004A2529" w:rsidP="004A2529">
      <w:pPr>
        <w:pStyle w:val="Heading1"/>
      </w:pPr>
      <w:bookmarkStart w:id="10" w:name="O_864305"/>
      <w:bookmarkEnd w:id="10"/>
      <w:r w:rsidRPr="004A2529">
        <w:t>Links</w:t>
      </w:r>
    </w:p>
    <w:p w:rsidR="00000000" w:rsidRPr="004A2529" w:rsidP="005C4602">
      <w:pPr>
        <w:pStyle w:val="BodyText"/>
      </w:pPr>
      <w:r w:rsidRPr="004A2529">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8070B1">
        <w:rPr>
          <w:rStyle w:val="Hyperlink"/>
        </w:rPr>
        <w:t>https://vetnet.gov.au/Pages/TrainingDocs.aspx?q=6f3f9672-30e8-4835-b348-205dfcf13d9b</w:t>
      </w:r>
      <w:r>
        <w:fldChar w:fldCharType="end"/>
      </w:r>
    </w:p>
    <w:p w:rsidR="00000000" w:rsidRPr="004A2529" w:rsidP="004A2529"/>
    <w:sectPr w:rsidSect="004A252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5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529" w:rsidRPr="005C4602" w:rsidP="005C46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5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602" w:rsidP="004A25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5C4602" w:rsidP="004A2529">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5C4602" w:rsidP="004A252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5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60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A2529" w:rsidRPr="005C4602" w:rsidP="005C460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5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602" w:rsidRPr="002D2AF8" w:rsidP="004A2529">
    <w:pPr>
      <w:pStyle w:val="Header"/>
      <w:framePr w:wrap="around"/>
    </w:pPr>
    <w:r>
      <w:fldChar w:fldCharType="begin"/>
    </w:r>
    <w:r>
      <w:instrText xml:space="preserve"> TITLE   \* MERGEFORMAT </w:instrText>
    </w:r>
    <w:r>
      <w:fldChar w:fldCharType="separate"/>
    </w:r>
    <w:r>
      <w:t>CPPDSM3017 Work in the strata community management sector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May 2021</w:t>
    </w:r>
    <w:r>
      <w:fldChar w:fldCharType="end"/>
    </w:r>
  </w:p>
  <w:p w:rsidR="005C4602" w:rsidP="004A252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7C4D3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389B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B5449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252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2529"/>
    <w:pPr>
      <w:spacing w:before="360" w:after="60"/>
      <w:outlineLvl w:val="0"/>
    </w:pPr>
    <w:rPr>
      <w:sz w:val="32"/>
    </w:rPr>
  </w:style>
  <w:style w:type="paragraph" w:styleId="Heading2">
    <w:name w:val="heading 2"/>
    <w:basedOn w:val="HeadingBase"/>
    <w:next w:val="BodyText"/>
    <w:link w:val="Heading2Char"/>
    <w:qFormat/>
    <w:rsid w:val="004A2529"/>
    <w:pPr>
      <w:keepLines/>
      <w:spacing w:before="240" w:after="120"/>
      <w:outlineLvl w:val="1"/>
    </w:pPr>
    <w:rPr>
      <w:sz w:val="28"/>
      <w:szCs w:val="40"/>
    </w:rPr>
  </w:style>
  <w:style w:type="paragraph" w:styleId="Heading3">
    <w:name w:val="heading 3"/>
    <w:basedOn w:val="HeadingBase"/>
    <w:next w:val="BodyText"/>
    <w:link w:val="Heading3Char"/>
    <w:qFormat/>
    <w:rsid w:val="004A2529"/>
    <w:pPr>
      <w:spacing w:before="180" w:after="120"/>
      <w:outlineLvl w:val="2"/>
    </w:pPr>
    <w:rPr>
      <w:spacing w:val="-10"/>
      <w:kern w:val="32"/>
    </w:rPr>
  </w:style>
  <w:style w:type="paragraph" w:styleId="Heading4">
    <w:name w:val="heading 4"/>
    <w:basedOn w:val="HeadingBase"/>
    <w:next w:val="BodyText"/>
    <w:link w:val="Heading4Char"/>
    <w:qFormat/>
    <w:rsid w:val="004A2529"/>
    <w:pPr>
      <w:spacing w:before="160" w:after="120"/>
      <w:outlineLvl w:val="3"/>
    </w:pPr>
    <w:rPr>
      <w:sz w:val="22"/>
    </w:rPr>
  </w:style>
  <w:style w:type="paragraph" w:styleId="Heading5">
    <w:name w:val="heading 5"/>
    <w:basedOn w:val="HeadingBase"/>
    <w:next w:val="Normal"/>
    <w:link w:val="Heading5Char"/>
    <w:qFormat/>
    <w:rsid w:val="004A2529"/>
    <w:pPr>
      <w:spacing w:before="80"/>
      <w:outlineLvl w:val="4"/>
    </w:pPr>
    <w:rPr>
      <w:color w:val="918585"/>
      <w:sz w:val="20"/>
    </w:rPr>
  </w:style>
  <w:style w:type="paragraph" w:styleId="Heading6">
    <w:name w:val="heading 6"/>
    <w:basedOn w:val="HeadingBase"/>
    <w:next w:val="Normal"/>
    <w:link w:val="Heading6Char"/>
    <w:qFormat/>
    <w:rsid w:val="004A2529"/>
    <w:pPr>
      <w:spacing w:before="60"/>
      <w:outlineLvl w:val="5"/>
    </w:pPr>
    <w:rPr>
      <w:color w:val="918585"/>
      <w:sz w:val="20"/>
    </w:rPr>
  </w:style>
  <w:style w:type="paragraph" w:styleId="Heading7">
    <w:name w:val="heading 7"/>
    <w:basedOn w:val="Normal"/>
    <w:next w:val="Normal"/>
    <w:link w:val="Heading7Char"/>
    <w:qFormat/>
    <w:rsid w:val="004A2529"/>
    <w:pPr>
      <w:ind w:left="720"/>
      <w:outlineLvl w:val="6"/>
    </w:pPr>
    <w:rPr>
      <w:i/>
    </w:rPr>
  </w:style>
  <w:style w:type="paragraph" w:styleId="Heading8">
    <w:name w:val="heading 8"/>
    <w:basedOn w:val="Normal"/>
    <w:next w:val="Normal"/>
    <w:link w:val="Heading8Char"/>
    <w:qFormat/>
    <w:rsid w:val="004A2529"/>
    <w:pPr>
      <w:ind w:left="720"/>
      <w:outlineLvl w:val="7"/>
    </w:pPr>
    <w:rPr>
      <w:i/>
    </w:rPr>
  </w:style>
  <w:style w:type="paragraph" w:styleId="Heading9">
    <w:name w:val="heading 9"/>
    <w:basedOn w:val="Normal"/>
    <w:next w:val="Normal"/>
    <w:link w:val="Heading9Char"/>
    <w:qFormat/>
    <w:rsid w:val="004A2529"/>
    <w:pPr>
      <w:ind w:left="720"/>
      <w:outlineLvl w:val="8"/>
    </w:pPr>
    <w:rPr>
      <w:i/>
    </w:rPr>
  </w:style>
  <w:style w:type="character" w:default="1" w:styleId="DefaultParagraphFont">
    <w:name w:val="Default Paragraph Font"/>
    <w:uiPriority w:val="1"/>
    <w:unhideWhenUsed/>
    <w:rsid w:val="004A25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2529"/>
  </w:style>
  <w:style w:type="character" w:customStyle="1" w:styleId="Heading1Char">
    <w:name w:val="Heading 1 Char"/>
    <w:basedOn w:val="DefaultParagraphFont"/>
    <w:link w:val="Heading1"/>
    <w:rsid w:val="004A2529"/>
    <w:rPr>
      <w:rFonts w:ascii="Times New Roman" w:eastAsia="Times New Roman" w:hAnsi="Times New Roman" w:cs="Times New Roman"/>
      <w:b/>
      <w:sz w:val="32"/>
      <w:szCs w:val="20"/>
      <w:lang w:eastAsia="en-US"/>
    </w:rPr>
  </w:style>
  <w:style w:type="paragraph" w:styleId="BodyText">
    <w:name w:val="Body Text"/>
    <w:basedOn w:val="Normal"/>
    <w:link w:val="BodyTextChar"/>
    <w:rsid w:val="004A252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A2529"/>
    <w:rPr>
      <w:rFonts w:ascii="Times New Roman" w:eastAsia="Times New Roman" w:hAnsi="Times New Roman" w:cs="Times New Roman"/>
      <w:sz w:val="24"/>
      <w:lang w:eastAsia="en-US"/>
    </w:rPr>
  </w:style>
  <w:style w:type="paragraph" w:styleId="ListBullet">
    <w:name w:val="List Bullet"/>
    <w:basedOn w:val="List"/>
    <w:rsid w:val="004A2529"/>
    <w:pPr>
      <w:numPr>
        <w:numId w:val="12"/>
      </w:numPr>
      <w:tabs>
        <w:tab w:val="clear" w:pos="340"/>
      </w:tabs>
      <w:spacing w:before="40" w:after="40"/>
    </w:pPr>
  </w:style>
  <w:style w:type="character" w:customStyle="1" w:styleId="SpecialBold">
    <w:name w:val="Special Bold"/>
    <w:basedOn w:val="DefaultParagraphFont"/>
    <w:rsid w:val="004A2529"/>
    <w:rPr>
      <w:b/>
      <w:spacing w:val="0"/>
    </w:rPr>
  </w:style>
  <w:style w:type="paragraph" w:styleId="ListBullet2">
    <w:name w:val="List Bullet 2"/>
    <w:basedOn w:val="List2"/>
    <w:rsid w:val="004A2529"/>
    <w:pPr>
      <w:numPr>
        <w:numId w:val="13"/>
      </w:numPr>
      <w:tabs>
        <w:tab w:val="clear" w:pos="680"/>
      </w:tabs>
    </w:pPr>
  </w:style>
  <w:style w:type="paragraph" w:customStyle="1" w:styleId="SuperHeading">
    <w:name w:val="SuperHeading"/>
    <w:basedOn w:val="Normal"/>
    <w:rsid w:val="004A2529"/>
    <w:pPr>
      <w:spacing w:before="240" w:after="120"/>
      <w:outlineLvl w:val="0"/>
    </w:pPr>
    <w:rPr>
      <w:rFonts w:ascii="Times New Roman" w:hAnsi="Times New Roman"/>
      <w:b/>
      <w:sz w:val="32"/>
    </w:rPr>
  </w:style>
  <w:style w:type="paragraph" w:customStyle="1" w:styleId="AllowPageBreak">
    <w:name w:val="AllowPageBreak"/>
    <w:rsid w:val="004A252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A2529"/>
    <w:rPr>
      <w:b/>
      <w:i/>
      <w:u w:val="none"/>
    </w:rPr>
  </w:style>
  <w:style w:type="character" w:customStyle="1" w:styleId="Heading2Char">
    <w:name w:val="Heading 2 Char"/>
    <w:basedOn w:val="DefaultParagraphFont"/>
    <w:link w:val="Heading2"/>
    <w:rsid w:val="004A25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25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25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25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25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252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252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2529"/>
    <w:rPr>
      <w:rFonts w:ascii="Courier New" w:eastAsia="Times New Roman" w:hAnsi="Courier New" w:cs="Times New Roman"/>
      <w:i/>
      <w:szCs w:val="20"/>
      <w:lang w:eastAsia="en-US"/>
    </w:rPr>
  </w:style>
  <w:style w:type="paragraph" w:customStyle="1" w:styleId="HeadingBase">
    <w:name w:val="Heading Base"/>
    <w:rsid w:val="004A25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2529"/>
    <w:pPr>
      <w:tabs>
        <w:tab w:val="right" w:leader="dot" w:pos="9072"/>
      </w:tabs>
      <w:ind w:left="567"/>
    </w:pPr>
    <w:rPr>
      <w:szCs w:val="22"/>
    </w:rPr>
  </w:style>
  <w:style w:type="paragraph" w:customStyle="1" w:styleId="TOCBase">
    <w:name w:val="TOC Base"/>
    <w:rsid w:val="004A25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2529"/>
    <w:pPr>
      <w:tabs>
        <w:tab w:val="right" w:leader="dot" w:pos="9072"/>
      </w:tabs>
      <w:spacing w:before="40" w:after="40"/>
      <w:ind w:left="284"/>
    </w:pPr>
    <w:rPr>
      <w:rFonts w:ascii="Times New Roman" w:hAnsi="Times New Roman"/>
    </w:rPr>
  </w:style>
  <w:style w:type="paragraph" w:styleId="TOC1">
    <w:name w:val="toc 1"/>
    <w:basedOn w:val="TOCBase"/>
    <w:next w:val="Normal"/>
    <w:rsid w:val="004A252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A25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2529"/>
    <w:rPr>
      <w:rFonts w:ascii="Times New Roman" w:eastAsia="Times New Roman" w:hAnsi="Times New Roman" w:cs="Times New Roman"/>
      <w:sz w:val="16"/>
      <w:lang w:eastAsia="en-US"/>
    </w:rPr>
  </w:style>
  <w:style w:type="paragraph" w:styleId="Title">
    <w:name w:val="Title"/>
    <w:basedOn w:val="HeadingBase"/>
    <w:link w:val="TitleChar"/>
    <w:qFormat/>
    <w:rsid w:val="004A2529"/>
    <w:pPr>
      <w:spacing w:before="5040"/>
      <w:jc w:val="center"/>
    </w:pPr>
    <w:rPr>
      <w:sz w:val="48"/>
      <w:szCs w:val="72"/>
      <w:lang w:val="en-US"/>
    </w:rPr>
  </w:style>
  <w:style w:type="character" w:customStyle="1" w:styleId="TitleChar">
    <w:name w:val="Title Char"/>
    <w:basedOn w:val="DefaultParagraphFont"/>
    <w:link w:val="Title"/>
    <w:rsid w:val="004A25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2529"/>
    <w:pPr>
      <w:tabs>
        <w:tab w:val="left" w:pos="3600"/>
        <w:tab w:val="left" w:pos="3958"/>
      </w:tabs>
    </w:pPr>
  </w:style>
  <w:style w:type="paragraph" w:styleId="List">
    <w:name w:val="List"/>
    <w:basedOn w:val="BodyText"/>
    <w:next w:val="BodyText"/>
    <w:rsid w:val="004A2529"/>
    <w:pPr>
      <w:tabs>
        <w:tab w:val="left" w:pos="340"/>
      </w:tabs>
      <w:spacing w:before="60" w:after="60"/>
      <w:ind w:left="340" w:hanging="340"/>
    </w:pPr>
  </w:style>
  <w:style w:type="paragraph" w:customStyle="1" w:styleId="Note">
    <w:name w:val="Note"/>
    <w:basedOn w:val="BodyText"/>
    <w:rsid w:val="004A25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2529"/>
    <w:pPr>
      <w:framePr w:wrap="auto" w:hAnchor="text" w:y="6049"/>
    </w:pPr>
    <w:rPr>
      <w:color w:val="000000"/>
      <w:sz w:val="40"/>
    </w:rPr>
  </w:style>
  <w:style w:type="paragraph" w:customStyle="1" w:styleId="TOCTitle">
    <w:name w:val="TOCTitle"/>
    <w:basedOn w:val="Heading1"/>
    <w:rsid w:val="004A2529"/>
    <w:pPr>
      <w:spacing w:after="240"/>
      <w:jc w:val="center"/>
      <w:outlineLvl w:val="9"/>
    </w:pPr>
    <w:rPr>
      <w:caps/>
    </w:rPr>
  </w:style>
  <w:style w:type="paragraph" w:customStyle="1" w:styleId="Version">
    <w:name w:val="Version"/>
    <w:rsid w:val="004A252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A2529"/>
    <w:pPr>
      <w:keepNext w:val="0"/>
      <w:tabs>
        <w:tab w:val="right" w:pos="4176"/>
      </w:tabs>
      <w:ind w:left="198" w:hanging="198"/>
    </w:pPr>
    <w:rPr>
      <w:rFonts w:ascii="Garamond" w:hAnsi="Garamond"/>
    </w:rPr>
  </w:style>
  <w:style w:type="paragraph" w:styleId="IndexHeading">
    <w:name w:val="index heading"/>
    <w:basedOn w:val="Normal"/>
    <w:next w:val="Index1"/>
    <w:semiHidden/>
    <w:rsid w:val="004A2529"/>
    <w:pPr>
      <w:spacing w:before="120" w:after="120"/>
    </w:pPr>
    <w:rPr>
      <w:rFonts w:ascii="Arial" w:hAnsi="Arial"/>
      <w:b/>
      <w:color w:val="918585"/>
      <w:sz w:val="24"/>
    </w:rPr>
  </w:style>
  <w:style w:type="paragraph" w:styleId="Header">
    <w:name w:val="header"/>
    <w:basedOn w:val="Normal"/>
    <w:link w:val="HeaderChar"/>
    <w:rsid w:val="004A25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2529"/>
    <w:rPr>
      <w:rFonts w:ascii="Times New Roman" w:eastAsia="Times New Roman" w:hAnsi="Times New Roman" w:cs="Times New Roman"/>
      <w:sz w:val="16"/>
      <w:szCs w:val="20"/>
      <w:lang w:val="en-GB" w:eastAsia="en-US"/>
    </w:rPr>
  </w:style>
  <w:style w:type="paragraph" w:customStyle="1" w:styleId="Chapter">
    <w:name w:val="Chapter"/>
    <w:basedOn w:val="Normal"/>
    <w:rsid w:val="004A2529"/>
    <w:pPr>
      <w:spacing w:before="240"/>
    </w:pPr>
    <w:rPr>
      <w:rFonts w:ascii="Times New Roman" w:hAnsi="Times New Roman"/>
      <w:smallCaps/>
      <w:spacing w:val="80"/>
      <w:sz w:val="28"/>
    </w:rPr>
  </w:style>
  <w:style w:type="paragraph" w:customStyle="1" w:styleId="InChapter">
    <w:name w:val="InChapter"/>
    <w:basedOn w:val="Heading3"/>
    <w:rsid w:val="004A2529"/>
    <w:pPr>
      <w:spacing w:after="240"/>
      <w:outlineLvl w:val="9"/>
    </w:pPr>
    <w:rPr>
      <w:noProof/>
    </w:rPr>
  </w:style>
  <w:style w:type="paragraph" w:styleId="Index2">
    <w:name w:val="index 2"/>
    <w:basedOn w:val="Normal"/>
    <w:next w:val="Normal"/>
    <w:semiHidden/>
    <w:rsid w:val="004A2529"/>
    <w:pPr>
      <w:tabs>
        <w:tab w:val="right" w:pos="4176"/>
      </w:tabs>
      <w:ind w:left="568" w:hanging="284"/>
    </w:pPr>
    <w:rPr>
      <w:rFonts w:ascii="Garamond" w:hAnsi="Garamond"/>
    </w:rPr>
  </w:style>
  <w:style w:type="paragraph" w:customStyle="1" w:styleId="Byline">
    <w:name w:val="Byline"/>
    <w:rsid w:val="004A25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2529"/>
    <w:pPr>
      <w:tabs>
        <w:tab w:val="clear" w:pos="3600"/>
        <w:tab w:val="clear" w:pos="3958"/>
      </w:tabs>
      <w:jc w:val="right"/>
    </w:pPr>
  </w:style>
  <w:style w:type="character" w:styleId="Emphasis">
    <w:name w:val="Emphasis"/>
    <w:basedOn w:val="DefaultParagraphFont"/>
    <w:qFormat/>
    <w:rsid w:val="004A2529"/>
    <w:rPr>
      <w:i/>
    </w:rPr>
  </w:style>
  <w:style w:type="paragraph" w:styleId="Caption">
    <w:name w:val="caption"/>
    <w:basedOn w:val="BodyText"/>
    <w:next w:val="Normal"/>
    <w:qFormat/>
    <w:rsid w:val="004A2529"/>
    <w:pPr>
      <w:framePr w:w="2268" w:hSpace="181" w:vSpace="181" w:wrap="around" w:vAnchor="text" w:hAnchor="page" w:x="1135" w:y="285" w:anchorLock="1"/>
    </w:pPr>
    <w:rPr>
      <w:i/>
    </w:rPr>
  </w:style>
  <w:style w:type="paragraph" w:customStyle="1" w:styleId="MiniTOCTitle">
    <w:name w:val="MiniTOCTitle"/>
    <w:basedOn w:val="Heading4"/>
    <w:rsid w:val="004A2529"/>
    <w:pPr>
      <w:spacing w:before="240"/>
      <w:outlineLvl w:val="9"/>
    </w:pPr>
    <w:rPr>
      <w:noProof/>
      <w:sz w:val="24"/>
    </w:rPr>
  </w:style>
  <w:style w:type="paragraph" w:customStyle="1" w:styleId="MiniTOCItem">
    <w:name w:val="MiniTOCItem"/>
    <w:basedOn w:val="ListBullet"/>
    <w:rsid w:val="004A2529"/>
    <w:pPr>
      <w:numPr>
        <w:numId w:val="0"/>
      </w:numPr>
      <w:tabs>
        <w:tab w:val="right" w:leader="dot" w:pos="6521"/>
      </w:tabs>
      <w:spacing w:before="0" w:after="0"/>
    </w:pPr>
  </w:style>
  <w:style w:type="paragraph" w:customStyle="1" w:styleId="TOFTitle">
    <w:name w:val="TOFTitle"/>
    <w:basedOn w:val="TOCTitle"/>
    <w:rsid w:val="004A2529"/>
  </w:style>
  <w:style w:type="paragraph" w:styleId="TableofFigures">
    <w:name w:val="table of figures"/>
    <w:basedOn w:val="Normal"/>
    <w:next w:val="Normal"/>
    <w:semiHidden/>
    <w:rsid w:val="004A2529"/>
    <w:pPr>
      <w:tabs>
        <w:tab w:val="right" w:leader="dot" w:pos="9072"/>
      </w:tabs>
      <w:ind w:left="970" w:hanging="403"/>
    </w:pPr>
    <w:rPr>
      <w:rFonts w:ascii="Times New Roman" w:hAnsi="Times New Roman"/>
      <w:b/>
    </w:rPr>
  </w:style>
  <w:style w:type="paragraph" w:styleId="ListNumber">
    <w:name w:val="List Number"/>
    <w:basedOn w:val="List"/>
    <w:rsid w:val="004A2529"/>
    <w:pPr>
      <w:numPr>
        <w:numId w:val="15"/>
      </w:numPr>
      <w:tabs>
        <w:tab w:val="clear" w:pos="340"/>
      </w:tabs>
    </w:pPr>
  </w:style>
  <w:style w:type="character" w:customStyle="1" w:styleId="WingdingSymbols">
    <w:name w:val="Wingding Symbols"/>
    <w:rsid w:val="004A2529"/>
    <w:rPr>
      <w:rFonts w:ascii="Wingdings" w:hAnsi="Wingdings"/>
    </w:rPr>
  </w:style>
  <w:style w:type="paragraph" w:customStyle="1" w:styleId="TableHeading">
    <w:name w:val="Table Heading"/>
    <w:basedOn w:val="HeadingBase"/>
    <w:rsid w:val="004A2529"/>
    <w:pPr>
      <w:keepLines/>
      <w:pBdr>
        <w:bottom w:val="single" w:sz="6" w:space="1" w:color="918585"/>
      </w:pBdr>
      <w:spacing w:before="240"/>
    </w:pPr>
  </w:style>
  <w:style w:type="character" w:customStyle="1" w:styleId="HotSpot">
    <w:name w:val="HotSpot"/>
    <w:rsid w:val="004A2529"/>
    <w:rPr>
      <w:color w:val="0033CC"/>
      <w:u w:val="none"/>
    </w:rPr>
  </w:style>
  <w:style w:type="paragraph" w:customStyle="1" w:styleId="BodyTextRight">
    <w:name w:val="Body Text Right"/>
    <w:basedOn w:val="BodyText"/>
    <w:rsid w:val="004A2529"/>
    <w:pPr>
      <w:spacing w:before="0" w:after="0"/>
      <w:jc w:val="right"/>
    </w:pPr>
  </w:style>
  <w:style w:type="paragraph" w:styleId="Index3">
    <w:name w:val="index 3"/>
    <w:basedOn w:val="ListNumber2"/>
    <w:next w:val="Normal"/>
    <w:semiHidden/>
    <w:rsid w:val="004A2529"/>
    <w:pPr>
      <w:numPr>
        <w:numId w:val="0"/>
      </w:numPr>
      <w:tabs>
        <w:tab w:val="right" w:leader="dot" w:pos="4176"/>
      </w:tabs>
    </w:pPr>
  </w:style>
  <w:style w:type="paragraph" w:styleId="ListNumber2">
    <w:name w:val="List Number 2"/>
    <w:basedOn w:val="List2"/>
    <w:rsid w:val="004A2529"/>
    <w:pPr>
      <w:numPr>
        <w:numId w:val="10"/>
      </w:numPr>
      <w:tabs>
        <w:tab w:val="clear" w:pos="1060"/>
      </w:tabs>
    </w:pPr>
  </w:style>
  <w:style w:type="paragraph" w:customStyle="1" w:styleId="MarginNote">
    <w:name w:val="Margin Note"/>
    <w:basedOn w:val="BodyText"/>
    <w:rsid w:val="004A25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25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252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2529"/>
    <w:rPr>
      <w:sz w:val="32"/>
    </w:rPr>
  </w:style>
  <w:style w:type="paragraph" w:customStyle="1" w:styleId="HeadingProcedure">
    <w:name w:val="Heading Procedure"/>
    <w:basedOn w:val="HeadingBase"/>
    <w:next w:val="Normal"/>
    <w:rsid w:val="004A2529"/>
    <w:pPr>
      <w:tabs>
        <w:tab w:val="left" w:pos="0"/>
      </w:tabs>
      <w:spacing w:before="120" w:after="60"/>
    </w:pPr>
    <w:rPr>
      <w:i/>
      <w:color w:val="918585"/>
      <w:sz w:val="22"/>
    </w:rPr>
  </w:style>
  <w:style w:type="paragraph" w:customStyle="1" w:styleId="TableBodyText">
    <w:name w:val="Table Body Text"/>
    <w:basedOn w:val="BodyText"/>
    <w:rsid w:val="004A2529"/>
    <w:pPr>
      <w:spacing w:before="60" w:after="60"/>
    </w:pPr>
  </w:style>
  <w:style w:type="paragraph" w:styleId="ListContinue">
    <w:name w:val="List Continue"/>
    <w:basedOn w:val="List"/>
    <w:rsid w:val="004A2529"/>
    <w:pPr>
      <w:ind w:firstLine="0"/>
    </w:pPr>
  </w:style>
  <w:style w:type="paragraph" w:customStyle="1" w:styleId="ListNote">
    <w:name w:val="List Note"/>
    <w:basedOn w:val="List"/>
    <w:rsid w:val="004A2529"/>
    <w:pPr>
      <w:pBdr>
        <w:top w:val="single" w:sz="6" w:space="2" w:color="918585"/>
        <w:bottom w:val="single" w:sz="6" w:space="2" w:color="918585"/>
      </w:pBdr>
      <w:tabs>
        <w:tab w:val="left" w:pos="1021"/>
      </w:tabs>
      <w:ind w:firstLine="0"/>
    </w:pPr>
  </w:style>
  <w:style w:type="paragraph" w:customStyle="1" w:styleId="Warning">
    <w:name w:val="Warning"/>
    <w:basedOn w:val="BodyText"/>
    <w:rsid w:val="004A2529"/>
    <w:pPr>
      <w:shd w:val="clear" w:color="auto" w:fill="D9D9D9"/>
      <w:tabs>
        <w:tab w:val="left" w:pos="992"/>
      </w:tabs>
      <w:ind w:left="119" w:right="119"/>
    </w:pPr>
    <w:rPr>
      <w:sz w:val="20"/>
    </w:rPr>
  </w:style>
  <w:style w:type="paragraph" w:customStyle="1" w:styleId="MarginIcons">
    <w:name w:val="Margin Icons"/>
    <w:basedOn w:val="BodyText"/>
    <w:rsid w:val="004A25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2529"/>
    <w:rPr>
      <w:rFonts w:ascii="Courier New" w:hAnsi="Courier New"/>
    </w:rPr>
  </w:style>
  <w:style w:type="paragraph" w:customStyle="1" w:styleId="NoteBullet">
    <w:name w:val="Note Bullet"/>
    <w:basedOn w:val="Note"/>
    <w:rsid w:val="004A2529"/>
    <w:pPr>
      <w:tabs>
        <w:tab w:val="clear" w:pos="680"/>
      </w:tabs>
      <w:spacing w:before="60" w:after="60"/>
    </w:pPr>
  </w:style>
  <w:style w:type="paragraph" w:customStyle="1" w:styleId="SubHeading2">
    <w:name w:val="SubHeading2"/>
    <w:basedOn w:val="HeadingBase"/>
    <w:rsid w:val="004A2529"/>
    <w:pPr>
      <w:spacing w:before="240" w:after="60"/>
    </w:pPr>
    <w:rPr>
      <w:sz w:val="20"/>
    </w:rPr>
  </w:style>
  <w:style w:type="paragraph" w:customStyle="1" w:styleId="SubHeading1">
    <w:name w:val="SubHeading1"/>
    <w:basedOn w:val="HeadingBase"/>
    <w:rsid w:val="004A2529"/>
    <w:pPr>
      <w:spacing w:before="240" w:after="60"/>
    </w:pPr>
    <w:rPr>
      <w:color w:val="918585"/>
      <w:sz w:val="22"/>
    </w:rPr>
  </w:style>
  <w:style w:type="paragraph" w:customStyle="1" w:styleId="SideHeading">
    <w:name w:val="Side Heading"/>
    <w:basedOn w:val="HeadingBase"/>
    <w:rsid w:val="004A25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2529"/>
    <w:pPr>
      <w:tabs>
        <w:tab w:val="num" w:pos="360"/>
      </w:tabs>
    </w:pPr>
  </w:style>
  <w:style w:type="paragraph" w:styleId="PlainText">
    <w:name w:val="Plain Text"/>
    <w:basedOn w:val="Normal"/>
    <w:link w:val="PlainTextChar"/>
    <w:rsid w:val="004A2529"/>
    <w:rPr>
      <w:sz w:val="20"/>
    </w:rPr>
  </w:style>
  <w:style w:type="character" w:customStyle="1" w:styleId="PlainTextChar">
    <w:name w:val="Plain Text Char"/>
    <w:basedOn w:val="DefaultParagraphFont"/>
    <w:link w:val="PlainText"/>
    <w:rsid w:val="004A2529"/>
    <w:rPr>
      <w:rFonts w:ascii="Courier New" w:eastAsia="Times New Roman" w:hAnsi="Courier New" w:cs="Times New Roman"/>
      <w:sz w:val="20"/>
      <w:szCs w:val="20"/>
      <w:lang w:eastAsia="en-US"/>
    </w:rPr>
  </w:style>
  <w:style w:type="character" w:customStyle="1" w:styleId="MenuOption">
    <w:name w:val="Menu Option"/>
    <w:basedOn w:val="DefaultParagraphFont"/>
    <w:rsid w:val="004A2529"/>
    <w:rPr>
      <w:b/>
      <w:smallCaps/>
    </w:rPr>
  </w:style>
  <w:style w:type="paragraph" w:customStyle="1" w:styleId="TableListNumber">
    <w:name w:val="Table List Number"/>
    <w:basedOn w:val="ListNumber"/>
    <w:rsid w:val="004A2529"/>
    <w:pPr>
      <w:numPr>
        <w:numId w:val="0"/>
      </w:numPr>
    </w:pPr>
  </w:style>
  <w:style w:type="paragraph" w:styleId="TOC4">
    <w:name w:val="toc 4"/>
    <w:basedOn w:val="TOCBase"/>
    <w:next w:val="Normal"/>
    <w:semiHidden/>
    <w:rsid w:val="004A2529"/>
    <w:pPr>
      <w:tabs>
        <w:tab w:val="right" w:leader="dot" w:pos="9071"/>
      </w:tabs>
      <w:ind w:left="1701"/>
    </w:pPr>
  </w:style>
  <w:style w:type="paragraph" w:customStyle="1" w:styleId="ListAlpha">
    <w:name w:val="List Alpha"/>
    <w:basedOn w:val="List"/>
    <w:rsid w:val="004A2529"/>
    <w:pPr>
      <w:numPr>
        <w:numId w:val="9"/>
      </w:numPr>
    </w:pPr>
  </w:style>
  <w:style w:type="paragraph" w:customStyle="1" w:styleId="ListAlpha2">
    <w:name w:val="List Alpha 2"/>
    <w:basedOn w:val="List2"/>
    <w:rsid w:val="004A2529"/>
    <w:pPr>
      <w:numPr>
        <w:numId w:val="8"/>
      </w:numPr>
    </w:pPr>
  </w:style>
  <w:style w:type="paragraph" w:styleId="List2">
    <w:name w:val="List 2"/>
    <w:basedOn w:val="BodyText"/>
    <w:rsid w:val="004A2529"/>
    <w:pPr>
      <w:tabs>
        <w:tab w:val="left" w:pos="680"/>
      </w:tabs>
      <w:spacing w:before="60" w:after="60"/>
      <w:ind w:left="680" w:hanging="340"/>
    </w:pPr>
  </w:style>
  <w:style w:type="paragraph" w:styleId="List3">
    <w:name w:val="List 3"/>
    <w:basedOn w:val="BodyText"/>
    <w:rsid w:val="004A2529"/>
    <w:pPr>
      <w:tabs>
        <w:tab w:val="left" w:pos="1021"/>
      </w:tabs>
      <w:spacing w:before="60" w:after="60"/>
      <w:ind w:left="1020" w:hanging="340"/>
    </w:pPr>
  </w:style>
  <w:style w:type="paragraph" w:styleId="List4">
    <w:name w:val="List 4"/>
    <w:basedOn w:val="BodyText"/>
    <w:rsid w:val="004A2529"/>
    <w:pPr>
      <w:tabs>
        <w:tab w:val="left" w:pos="1361"/>
      </w:tabs>
      <w:spacing w:before="60" w:after="60"/>
      <w:ind w:left="1361" w:hanging="340"/>
    </w:pPr>
  </w:style>
  <w:style w:type="paragraph" w:styleId="List5">
    <w:name w:val="List 5"/>
    <w:basedOn w:val="BodyText"/>
    <w:rsid w:val="004A2529"/>
    <w:pPr>
      <w:tabs>
        <w:tab w:val="left" w:pos="1701"/>
      </w:tabs>
      <w:spacing w:before="60" w:after="60"/>
      <w:ind w:left="1701" w:hanging="340"/>
    </w:pPr>
  </w:style>
  <w:style w:type="paragraph" w:styleId="ListBullet3">
    <w:name w:val="List Bullet 3"/>
    <w:basedOn w:val="List3"/>
    <w:rsid w:val="004A2529"/>
    <w:pPr>
      <w:numPr>
        <w:numId w:val="14"/>
      </w:numPr>
      <w:tabs>
        <w:tab w:val="clear" w:pos="1021"/>
      </w:tabs>
      <w:ind w:left="1037" w:hanging="357"/>
    </w:pPr>
  </w:style>
  <w:style w:type="paragraph" w:styleId="ListBullet4">
    <w:name w:val="List Bullet 4"/>
    <w:basedOn w:val="List4"/>
    <w:rsid w:val="004A2529"/>
    <w:pPr>
      <w:numPr>
        <w:numId w:val="3"/>
      </w:numPr>
      <w:tabs>
        <w:tab w:val="clear" w:pos="1361"/>
      </w:tabs>
    </w:pPr>
  </w:style>
  <w:style w:type="paragraph" w:styleId="ListBullet5">
    <w:name w:val="List Bullet 5"/>
    <w:basedOn w:val="List5"/>
    <w:rsid w:val="004A2529"/>
    <w:pPr>
      <w:numPr>
        <w:numId w:val="4"/>
      </w:numPr>
    </w:pPr>
  </w:style>
  <w:style w:type="paragraph" w:styleId="ListContinue2">
    <w:name w:val="List Continue 2"/>
    <w:basedOn w:val="List2"/>
    <w:rsid w:val="004A2529"/>
    <w:pPr>
      <w:ind w:firstLine="0"/>
    </w:pPr>
  </w:style>
  <w:style w:type="paragraph" w:styleId="ListContinue3">
    <w:name w:val="List Continue 3"/>
    <w:basedOn w:val="List3"/>
    <w:rsid w:val="004A2529"/>
    <w:pPr>
      <w:ind w:left="1021" w:firstLine="0"/>
    </w:pPr>
  </w:style>
  <w:style w:type="paragraph" w:styleId="ListContinue4">
    <w:name w:val="List Continue 4"/>
    <w:basedOn w:val="List4"/>
    <w:rsid w:val="004A2529"/>
    <w:pPr>
      <w:ind w:firstLine="0"/>
    </w:pPr>
  </w:style>
  <w:style w:type="paragraph" w:styleId="ListContinue5">
    <w:name w:val="List Continue 5"/>
    <w:basedOn w:val="List5"/>
    <w:rsid w:val="004A2529"/>
    <w:pPr>
      <w:ind w:firstLine="0"/>
    </w:pPr>
  </w:style>
  <w:style w:type="paragraph" w:styleId="ListNumber3">
    <w:name w:val="List Number 3"/>
    <w:basedOn w:val="List3"/>
    <w:rsid w:val="004A2529"/>
    <w:pPr>
      <w:numPr>
        <w:numId w:val="5"/>
      </w:numPr>
    </w:pPr>
  </w:style>
  <w:style w:type="paragraph" w:styleId="ListNumber4">
    <w:name w:val="List Number 4"/>
    <w:basedOn w:val="List4"/>
    <w:rsid w:val="004A2529"/>
    <w:pPr>
      <w:numPr>
        <w:numId w:val="6"/>
      </w:numPr>
    </w:pPr>
  </w:style>
  <w:style w:type="paragraph" w:styleId="ListNumber5">
    <w:name w:val="List Number 5"/>
    <w:basedOn w:val="List5"/>
    <w:rsid w:val="004A2529"/>
    <w:pPr>
      <w:numPr>
        <w:numId w:val="7"/>
      </w:numPr>
    </w:pPr>
  </w:style>
  <w:style w:type="paragraph" w:styleId="BlockText">
    <w:name w:val="Block Text"/>
    <w:basedOn w:val="Normal"/>
    <w:rsid w:val="004A2529"/>
    <w:pPr>
      <w:spacing w:after="120"/>
      <w:ind w:left="1440" w:right="1440"/>
    </w:pPr>
  </w:style>
  <w:style w:type="character" w:customStyle="1" w:styleId="Subscript">
    <w:name w:val="Subscript"/>
    <w:basedOn w:val="DefaultParagraphFont"/>
    <w:rsid w:val="004A2529"/>
    <w:rPr>
      <w:sz w:val="16"/>
      <w:vertAlign w:val="subscript"/>
    </w:rPr>
  </w:style>
  <w:style w:type="character" w:customStyle="1" w:styleId="Superscript">
    <w:name w:val="Superscript"/>
    <w:basedOn w:val="DefaultParagraphFont"/>
    <w:rsid w:val="004A2529"/>
    <w:rPr>
      <w:sz w:val="16"/>
      <w:vertAlign w:val="superscript"/>
    </w:rPr>
  </w:style>
  <w:style w:type="character" w:customStyle="1" w:styleId="Symbols">
    <w:name w:val="Symbols"/>
    <w:basedOn w:val="DefaultParagraphFont"/>
    <w:rsid w:val="004A2529"/>
    <w:rPr>
      <w:rFonts w:ascii="Symbol" w:hAnsi="Symbol"/>
    </w:rPr>
  </w:style>
  <w:style w:type="character" w:customStyle="1" w:styleId="MenuOptions">
    <w:name w:val="Menu Options"/>
    <w:basedOn w:val="DefaultParagraphFont"/>
    <w:rsid w:val="004A2529"/>
    <w:rPr>
      <w:rFonts w:ascii="Arial Narrow" w:hAnsi="Arial Narrow"/>
      <w:smallCaps/>
    </w:rPr>
  </w:style>
  <w:style w:type="character" w:customStyle="1" w:styleId="Buttons">
    <w:name w:val="Buttons"/>
    <w:basedOn w:val="DefaultParagraphFont"/>
    <w:rsid w:val="004A2529"/>
    <w:rPr>
      <w:b/>
    </w:rPr>
  </w:style>
  <w:style w:type="character" w:customStyle="1" w:styleId="Underlined">
    <w:name w:val="Underlined"/>
    <w:basedOn w:val="DefaultParagraphFont"/>
    <w:rsid w:val="004A2529"/>
    <w:rPr>
      <w:u w:val="single"/>
    </w:rPr>
  </w:style>
  <w:style w:type="paragraph" w:customStyle="1" w:styleId="TableBodyTextRight">
    <w:name w:val="Table Body Text Right"/>
    <w:basedOn w:val="TableBodyText"/>
    <w:rsid w:val="004A2529"/>
    <w:pPr>
      <w:widowControl w:val="0"/>
      <w:autoSpaceDE w:val="0"/>
      <w:autoSpaceDN w:val="0"/>
      <w:adjustRightInd w:val="0"/>
      <w:jc w:val="right"/>
    </w:pPr>
    <w:rPr>
      <w:rFonts w:cs="Arial"/>
      <w:szCs w:val="18"/>
    </w:rPr>
  </w:style>
  <w:style w:type="paragraph" w:customStyle="1" w:styleId="CopyrightText">
    <w:name w:val="Copyright Text"/>
    <w:basedOn w:val="BodyText"/>
    <w:rsid w:val="004A2529"/>
    <w:rPr>
      <w:sz w:val="18"/>
    </w:rPr>
  </w:style>
  <w:style w:type="paragraph" w:customStyle="1" w:styleId="BodySmallRight">
    <w:name w:val="Body Small Right"/>
    <w:basedOn w:val="BodyTextRight"/>
    <w:rsid w:val="004A2529"/>
    <w:rPr>
      <w:sz w:val="18"/>
      <w:szCs w:val="18"/>
    </w:rPr>
  </w:style>
  <w:style w:type="paragraph" w:customStyle="1" w:styleId="MarginEdition">
    <w:name w:val="Margin Edition"/>
    <w:basedOn w:val="MarginNote"/>
    <w:rsid w:val="004A2529"/>
    <w:pPr>
      <w:spacing w:before="0" w:after="0"/>
    </w:pPr>
    <w:rPr>
      <w:rFonts w:ascii="Times New Roman" w:hAnsi="Times New Roman"/>
      <w:color w:val="999999"/>
    </w:rPr>
  </w:style>
  <w:style w:type="paragraph" w:customStyle="1" w:styleId="Spacer">
    <w:name w:val="Spacer"/>
    <w:basedOn w:val="Normal"/>
    <w:rsid w:val="004A2529"/>
    <w:rPr>
      <w:sz w:val="2"/>
      <w:szCs w:val="2"/>
    </w:rPr>
  </w:style>
  <w:style w:type="character" w:customStyle="1" w:styleId="Small">
    <w:name w:val="Small"/>
    <w:basedOn w:val="DefaultParagraphFont"/>
    <w:rsid w:val="004A2529"/>
    <w:rPr>
      <w:sz w:val="16"/>
    </w:rPr>
  </w:style>
  <w:style w:type="paragraph" w:customStyle="1" w:styleId="WideTable">
    <w:name w:val="Wide Table"/>
    <w:basedOn w:val="Normal"/>
    <w:rsid w:val="004A2529"/>
    <w:pPr>
      <w:ind w:left="-1418"/>
    </w:pPr>
    <w:rPr>
      <w:sz w:val="2"/>
      <w:szCs w:val="2"/>
    </w:rPr>
  </w:style>
  <w:style w:type="character" w:styleId="PageNumber">
    <w:name w:val="page number"/>
    <w:basedOn w:val="DefaultParagraphFont"/>
    <w:rsid w:val="004A2529"/>
  </w:style>
  <w:style w:type="paragraph" w:styleId="Quote">
    <w:name w:val="Quote"/>
    <w:basedOn w:val="Heading1"/>
    <w:link w:val="QuoteChar"/>
    <w:qFormat/>
    <w:rsid w:val="004A2529"/>
    <w:rPr>
      <w:b w:val="0"/>
      <w:sz w:val="72"/>
      <w:szCs w:val="72"/>
      <w:lang w:val="en-NZ"/>
    </w:rPr>
  </w:style>
  <w:style w:type="character" w:customStyle="1" w:styleId="QuoteChar">
    <w:name w:val="Quote Char"/>
    <w:basedOn w:val="DefaultParagraphFont"/>
    <w:link w:val="Quote"/>
    <w:rsid w:val="004A25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2529"/>
    <w:pPr>
      <w:pageBreakBefore/>
    </w:pPr>
  </w:style>
  <w:style w:type="paragraph" w:customStyle="1" w:styleId="Border">
    <w:name w:val="Border"/>
    <w:basedOn w:val="Normal"/>
    <w:qFormat/>
    <w:rsid w:val="004A25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2529"/>
    <w:rPr>
      <w:b/>
      <w:bCs/>
      <w:i/>
      <w:iCs/>
      <w:color w:val="auto"/>
    </w:rPr>
  </w:style>
  <w:style w:type="paragraph" w:styleId="IntenseQuote">
    <w:name w:val="Intense Quote"/>
    <w:basedOn w:val="Normal"/>
    <w:next w:val="Normal"/>
    <w:link w:val="IntenseQuoteChar"/>
    <w:uiPriority w:val="30"/>
    <w:qFormat/>
    <w:rsid w:val="004A25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252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2529"/>
    <w:rPr>
      <w:smallCaps/>
      <w:color w:val="auto"/>
      <w:u w:val="single"/>
    </w:rPr>
  </w:style>
  <w:style w:type="character" w:styleId="IntenseReference">
    <w:name w:val="Intense Reference"/>
    <w:basedOn w:val="DefaultParagraphFont"/>
    <w:uiPriority w:val="32"/>
    <w:qFormat/>
    <w:rsid w:val="004A2529"/>
    <w:rPr>
      <w:b/>
      <w:bCs/>
      <w:smallCaps/>
      <w:color w:val="auto"/>
      <w:spacing w:val="5"/>
      <w:u w:val="single"/>
    </w:rPr>
  </w:style>
  <w:style w:type="paragraph" w:customStyle="1" w:styleId="2ColumnHeading">
    <w:name w:val="2Column Heading"/>
    <w:basedOn w:val="BodyText"/>
    <w:qFormat/>
    <w:rsid w:val="004A2529"/>
    <w:pPr>
      <w:spacing w:after="60"/>
      <w:ind w:left="-2268"/>
    </w:pPr>
    <w:rPr>
      <w:b/>
    </w:rPr>
  </w:style>
  <w:style w:type="paragraph" w:customStyle="1" w:styleId="Heading1TOC">
    <w:name w:val="Heading1 TOC"/>
    <w:basedOn w:val="Normal"/>
    <w:qFormat/>
    <w:rsid w:val="004A2529"/>
    <w:pPr>
      <w:spacing w:before="240" w:after="120"/>
    </w:pPr>
    <w:rPr>
      <w:rFonts w:ascii="Times New Roman" w:hAnsi="Times New Roman"/>
      <w:b/>
      <w:sz w:val="32"/>
    </w:rPr>
  </w:style>
  <w:style w:type="paragraph" w:customStyle="1" w:styleId="Heading2TOC">
    <w:name w:val="Heading2 TOC"/>
    <w:basedOn w:val="Normal"/>
    <w:qFormat/>
    <w:rsid w:val="004A2529"/>
    <w:pPr>
      <w:spacing w:before="240" w:after="60"/>
    </w:pPr>
    <w:rPr>
      <w:rFonts w:ascii="Times New Roman" w:hAnsi="Times New Roman"/>
      <w:b/>
      <w:sz w:val="28"/>
    </w:rPr>
  </w:style>
  <w:style w:type="character" w:customStyle="1" w:styleId="Underline">
    <w:name w:val="Underline"/>
    <w:basedOn w:val="DefaultParagraphFont"/>
    <w:qFormat/>
    <w:rsid w:val="004A2529"/>
    <w:rPr>
      <w:u w:val="single"/>
    </w:rPr>
  </w:style>
  <w:style w:type="paragraph" w:styleId="BalloonText">
    <w:name w:val="Balloon Text"/>
    <w:basedOn w:val="Normal"/>
    <w:link w:val="BalloonTextChar"/>
    <w:rsid w:val="004A2529"/>
    <w:rPr>
      <w:rFonts w:ascii="Tahoma" w:hAnsi="Tahoma" w:cs="Tahoma"/>
      <w:sz w:val="16"/>
      <w:szCs w:val="16"/>
    </w:rPr>
  </w:style>
  <w:style w:type="character" w:customStyle="1" w:styleId="BalloonTextChar">
    <w:name w:val="Balloon Text Char"/>
    <w:basedOn w:val="DefaultParagraphFont"/>
    <w:link w:val="BalloonText"/>
    <w:rsid w:val="004A252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252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A252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2529"/>
    <w:rPr>
      <w:b/>
      <w:color w:val="660033"/>
      <w:spacing w:val="0"/>
    </w:rPr>
  </w:style>
  <w:style w:type="paragraph" w:customStyle="1" w:styleId="Nameditemlist">
    <w:name w:val="Named item list"/>
    <w:basedOn w:val="BodyText"/>
    <w:qFormat/>
    <w:rsid w:val="004A2529"/>
    <w:pPr>
      <w:tabs>
        <w:tab w:val="left" w:pos="2835"/>
      </w:tabs>
      <w:ind w:left="2835" w:hanging="2835"/>
    </w:pPr>
  </w:style>
  <w:style w:type="paragraph" w:customStyle="1" w:styleId="BodyTextnopadding">
    <w:name w:val="Body Text no padding"/>
    <w:basedOn w:val="BodyText"/>
    <w:qFormat/>
    <w:rsid w:val="004A2529"/>
    <w:pPr>
      <w:spacing w:before="0" w:after="0"/>
    </w:pPr>
  </w:style>
  <w:style w:type="paragraph" w:customStyle="1" w:styleId="BodyTextBold">
    <w:name w:val="Body Text Bold"/>
    <w:basedOn w:val="BodyText"/>
    <w:qFormat/>
    <w:rsid w:val="004A2529"/>
    <w:rPr>
      <w:b/>
    </w:rPr>
  </w:style>
  <w:style w:type="character" w:styleId="Hyperlink">
    <w:name w:val="Hyperlink"/>
    <w:basedOn w:val="DefaultParagraphFont"/>
    <w:uiPriority w:val="99"/>
    <w:unhideWhenUsed/>
    <w:rsid w:val="005C460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1211</Words>
  <Characters>7939</Characters>
  <Application>Microsoft Office Word</Application>
  <DocSecurity>0</DocSecurity>
  <Lines>317</Lines>
  <Paragraphs>182</Paragraphs>
  <ScaleCrop>false</ScaleCrop>
  <Company>Author-it Software Corporation Ltd.</Company>
  <LinksUpToDate>false</LinksUpToDate>
  <CharactersWithSpaces>8968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CPPDSM3017 Work in the strata community management sector</dc:title>
  <dc:subject>Approved</dc:subject>
  <dc:creator>Artibus Innovation</dc:creator>
  <cp:keywords>Release: 1</cp:keywords>
  <dc:description>Review Date: 12 April 2008</dc:description>
  <cp:lastModifiedBy>HSD_TPCMSd.prod</cp:lastModifiedBy>
  <cp:revision>3</cp:revision>
  <dcterms:created xsi:type="dcterms:W3CDTF">2021-05-19T12:55:00Z</dcterms:created>
  <dcterms:modified xsi:type="dcterms:W3CDTF">2021-05-19T12:55:00Z</dcterms:modified>
</cp:coreProperties>
</file>