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309" w:rsidP="00975309">
      <w:pPr>
        <w:pStyle w:val="Title"/>
      </w:pPr>
      <w:r>
        <w:fldChar w:fldCharType="begin"/>
      </w:r>
      <w:r>
        <w:instrText xml:space="preserve"> TITLE   \* MERGEFORMAT </w:instrText>
      </w:r>
      <w:r>
        <w:fldChar w:fldCharType="separate"/>
      </w:r>
      <w:r>
        <w:t>CPPDSM3009 Maintain workplace safety in the property industry</w:t>
      </w:r>
      <w:r>
        <w:fldChar w:fldCharType="end"/>
      </w:r>
    </w:p>
    <w:p w:rsidR="00975309" w:rsidP="00975309">
      <w:pPr>
        <w:pStyle w:val="Version"/>
        <w:sectPr w:rsidSect="000D6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259" w:rsidP="000D6259">
      <w:pPr>
        <w:pStyle w:val="SuperHeading"/>
      </w:pPr>
      <w:r w:rsidRPr="000D6259">
        <w:t>CPPDSM3009 Maintain workplace safety in the property industry</w:t>
      </w:r>
    </w:p>
    <w:p w:rsidR="00000000" w:rsidRPr="000D6259" w:rsidP="000D6259">
      <w:pPr>
        <w:pStyle w:val="Heading1"/>
      </w:pPr>
      <w:bookmarkStart w:id="1" w:name="O_864235"/>
      <w:bookmarkEnd w:id="1"/>
      <w:r w:rsidRPr="000D6259">
        <w:t>Modification History</w:t>
      </w:r>
    </w:p>
    <w:p w:rsidR="00000000" w:rsidRPr="000D6259" w:rsidP="00975309">
      <w:pPr>
        <w:pStyle w:val="BodyText"/>
      </w:pPr>
      <w:r w:rsidRPr="000D6259">
        <w:t>Release 1.</w:t>
      </w:r>
    </w:p>
    <w:p w:rsidR="00000000" w:rsidRPr="000D6259" w:rsidP="00975309">
      <w:pPr>
        <w:pStyle w:val="BodyText"/>
      </w:pPr>
      <w:r w:rsidRPr="000D6259">
        <w:t>Replaces superseded equivalent CPPDSM3009A Maintain workplace safety in the property industry.</w:t>
      </w:r>
    </w:p>
    <w:p w:rsidR="00000000" w:rsidRPr="000D6259" w:rsidP="00975309">
      <w:pPr>
        <w:pStyle w:val="BodyText"/>
      </w:pPr>
      <w:r w:rsidRPr="000D6259">
        <w:t>This version first released with CPP Property Services Training Package Version 5.</w:t>
      </w:r>
    </w:p>
    <w:p w:rsidR="00000000" w:rsidRPr="000D6259" w:rsidP="000D6259">
      <w:pPr>
        <w:pStyle w:val="Heading1"/>
      </w:pPr>
      <w:bookmarkStart w:id="2" w:name="O_864243"/>
      <w:bookmarkEnd w:id="2"/>
      <w:r w:rsidRPr="000D6259">
        <w:t>Application</w:t>
      </w:r>
    </w:p>
    <w:p w:rsidR="00000000" w:rsidRPr="000D6259" w:rsidP="00975309">
      <w:pPr>
        <w:pStyle w:val="BodyText"/>
      </w:pPr>
      <w:r w:rsidRPr="000D6259">
        <w:t>This unit of competency specifies the outcomes required to follow defined work health and safety (WHS) policies and procedures to ensure own safety and that of others in a property industry workplace. It requires the ability to identify and con</w:t>
      </w:r>
      <w:r w:rsidRPr="000D6259">
        <w:t>trol workplace hazards and risks, apply appropriate responses to emergency situations, and communicate workplace safety requirements.</w:t>
      </w:r>
    </w:p>
    <w:p w:rsidR="00000000" w:rsidRPr="000D6259" w:rsidP="00975309">
      <w:pPr>
        <w:pStyle w:val="BodyText"/>
      </w:pPr>
      <w:r w:rsidRPr="000D6259">
        <w:t xml:space="preserve">The unit supports workers in the property industry who are required to follow WHS policies and procedures. It applies to </w:t>
      </w:r>
      <w:r w:rsidRPr="000D6259">
        <w:t>real estate agents, property managers, strata managers, Nationwide House Energy Rating Scheme (NatHERS) assessors, home sustainability assessors and facility managers.</w:t>
      </w:r>
    </w:p>
    <w:p w:rsidR="00000000" w:rsidRPr="000D6259" w:rsidP="00975309">
      <w:pPr>
        <w:pStyle w:val="BodyText"/>
      </w:pPr>
      <w:r w:rsidRPr="000D6259">
        <w:t xml:space="preserve">Licensing, legislative, regulatory or certification requirements apply to this unit in </w:t>
      </w:r>
      <w:r w:rsidRPr="000D6259">
        <w:t>some States and Territories. Relevant state and territory regulatory authorities should be consulted to confirm those requirements.</w:t>
      </w:r>
    </w:p>
    <w:p w:rsidR="00000000" w:rsidRPr="000D6259" w:rsidP="000D6259">
      <w:pPr>
        <w:pStyle w:val="Heading1"/>
      </w:pPr>
      <w:bookmarkStart w:id="3" w:name="O_864242"/>
      <w:bookmarkEnd w:id="3"/>
      <w:r w:rsidRPr="000D6259">
        <w:t>Pre-requisite Unit</w:t>
      </w:r>
    </w:p>
    <w:p w:rsidR="00000000" w:rsidRPr="000D6259" w:rsidP="00975309">
      <w:pPr>
        <w:pStyle w:val="BodyText"/>
      </w:pPr>
      <w:r w:rsidRPr="000D6259">
        <w:t>Nil</w:t>
      </w:r>
    </w:p>
    <w:p w:rsidR="00000000" w:rsidRPr="000D6259" w:rsidP="000D6259">
      <w:pPr>
        <w:pStyle w:val="Heading1"/>
      </w:pPr>
      <w:bookmarkStart w:id="4" w:name="O_864241"/>
      <w:bookmarkEnd w:id="4"/>
      <w:r w:rsidRPr="000D6259">
        <w:t>Competency Field</w:t>
      </w:r>
    </w:p>
    <w:p w:rsidR="00000000" w:rsidRPr="000D6259" w:rsidP="00975309">
      <w:pPr>
        <w:pStyle w:val="BodyText"/>
      </w:pPr>
      <w:r w:rsidRPr="000D6259">
        <w:t>Strata community management</w:t>
      </w:r>
    </w:p>
    <w:p w:rsidR="00000000" w:rsidRPr="000D6259" w:rsidP="000D6259">
      <w:pPr>
        <w:pStyle w:val="Heading1"/>
      </w:pPr>
      <w:bookmarkStart w:id="5" w:name="O_864240"/>
      <w:bookmarkEnd w:id="5"/>
      <w:r w:rsidRPr="000D6259">
        <w:t xml:space="preserve">Unit </w:t>
      </w:r>
      <w:r w:rsidRPr="000D6259">
        <w:t>Sector</w:t>
      </w:r>
    </w:p>
    <w:p w:rsidR="00000000" w:rsidRPr="000D6259" w:rsidP="00975309">
      <w:pPr>
        <w:pStyle w:val="BodyText"/>
      </w:pPr>
      <w:r w:rsidRPr="000D6259">
        <w:t>Property services</w:t>
      </w:r>
    </w:p>
    <w:p w:rsidR="00000000" w:rsidRPr="000D6259" w:rsidP="000D6259">
      <w:pPr>
        <w:pStyle w:val="Heading1"/>
      </w:pPr>
      <w:bookmarkStart w:id="6" w:name="O_864239"/>
      <w:bookmarkEnd w:id="6"/>
      <w:r w:rsidRPr="000D6259">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0D6259">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Performance criteria describe the performance needed to demonstrate achievement of the element. Where bold italicised text is used, furth</w:t>
            </w:r>
            <w:r w:rsidRPr="000D6259">
              <w:t>er information is detailed in the range of conditions.</w:t>
            </w:r>
          </w:p>
        </w:tc>
      </w:tr>
      <w:tr w:rsidTr="000D62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1.</w:t>
            </w:r>
          </w:p>
        </w:tc>
        <w:tc>
          <w:tcPr>
            <w:tcW w:w="1936" w:type="dxa"/>
            <w:vMerge w:val="restart"/>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Assist in implementing safety policies and procedures in the workplace.</w:t>
            </w:r>
          </w:p>
        </w:tc>
        <w:tc>
          <w:tcPr>
            <w:tcW w:w="796"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1.1.</w:t>
            </w:r>
          </w:p>
        </w:tc>
        <w:tc>
          <w:tcPr>
            <w:tcW w:w="5610"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Workplace safety requirements relevant to own role and responsibilities are identified and implemented.</w:t>
            </w:r>
          </w:p>
        </w:tc>
      </w:tr>
      <w:tr w:rsidTr="000D62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1.2.</w:t>
            </w:r>
          </w:p>
        </w:tc>
        <w:tc>
          <w:tcPr>
            <w:tcW w:w="5610"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 xml:space="preserve">Organisational information outlining </w:t>
            </w:r>
            <w:r w:rsidRPr="000D6259">
              <w:rPr>
                <w:rStyle w:val="BoldandItalics"/>
              </w:rPr>
              <w:t>WHS policies and procedures</w:t>
            </w:r>
            <w:r w:rsidRPr="000D6259">
              <w:t xml:space="preserve"> is identified and accessed.</w:t>
            </w:r>
          </w:p>
        </w:tc>
      </w:tr>
      <w:tr w:rsidTr="000D62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1.3.</w:t>
            </w:r>
          </w:p>
        </w:tc>
        <w:tc>
          <w:tcPr>
            <w:tcW w:w="5610"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Information identifying and controlling workplace hazards and risks is reviewed in line with organisational procedures.</w:t>
            </w:r>
          </w:p>
        </w:tc>
      </w:tr>
      <w:tr w:rsidTr="000D62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1.4.</w:t>
            </w:r>
          </w:p>
        </w:tc>
        <w:tc>
          <w:tcPr>
            <w:tcW w:w="5610"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Work is conducted using safe workplace practices and according to WHS policies and procedures.</w:t>
            </w:r>
          </w:p>
        </w:tc>
      </w:tr>
      <w:tr w:rsidTr="000D62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2.</w:t>
            </w:r>
          </w:p>
        </w:tc>
        <w:tc>
          <w:tcPr>
            <w:tcW w:w="1936" w:type="dxa"/>
            <w:vMerge w:val="restart"/>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Follow workplace procedures for identifying hazards and controlling risk.</w:t>
            </w:r>
          </w:p>
        </w:tc>
        <w:tc>
          <w:tcPr>
            <w:tcW w:w="796"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2.1.</w:t>
            </w:r>
          </w:p>
        </w:tc>
        <w:tc>
          <w:tcPr>
            <w:tcW w:w="5610"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Hazards in work area are identified and reported in line with organisational r</w:t>
            </w:r>
            <w:r w:rsidRPr="000D6259">
              <w:t>equirements.</w:t>
            </w:r>
          </w:p>
        </w:tc>
      </w:tr>
      <w:tr w:rsidTr="000D62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2.2.</w:t>
            </w:r>
          </w:p>
        </w:tc>
        <w:tc>
          <w:tcPr>
            <w:tcW w:w="5610"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 xml:space="preserve">Workplace instructions and </w:t>
            </w:r>
            <w:r w:rsidRPr="000D6259">
              <w:rPr>
                <w:rStyle w:val="BoldandItalics"/>
              </w:rPr>
              <w:t xml:space="preserve">procedures for controlling hazards and risks </w:t>
            </w:r>
            <w:r w:rsidRPr="000D6259">
              <w:t>are followed.</w:t>
            </w:r>
          </w:p>
        </w:tc>
      </w:tr>
      <w:tr w:rsidTr="000D62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2.3.</w:t>
            </w:r>
          </w:p>
        </w:tc>
        <w:tc>
          <w:tcPr>
            <w:tcW w:w="5610"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Emergency procedures are followed in line with WHS and organisational requirements.</w:t>
            </w:r>
          </w:p>
        </w:tc>
      </w:tr>
      <w:tr w:rsidTr="000D62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3.</w:t>
            </w:r>
          </w:p>
        </w:tc>
        <w:tc>
          <w:tcPr>
            <w:tcW w:w="1936" w:type="dxa"/>
            <w:vMerge w:val="restart"/>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Contrib</w:t>
            </w:r>
            <w:r w:rsidRPr="000D6259">
              <w:t>ute to participative arrangements for managing WHS.</w:t>
            </w:r>
          </w:p>
        </w:tc>
        <w:tc>
          <w:tcPr>
            <w:tcW w:w="796"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3.1.</w:t>
            </w:r>
          </w:p>
        </w:tc>
        <w:tc>
          <w:tcPr>
            <w:tcW w:w="5610"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WHS issues, including compliance with applicable WHS policies and procedures, are raised with required people.</w:t>
            </w:r>
          </w:p>
        </w:tc>
      </w:tr>
      <w:tr w:rsidTr="000D62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3.2.</w:t>
            </w:r>
          </w:p>
        </w:tc>
        <w:tc>
          <w:tcPr>
            <w:tcW w:w="5610" w:type="dxa"/>
            <w:tcBorders>
              <w:top w:val="nil"/>
              <w:left w:val="nil"/>
              <w:bottom w:val="nil"/>
              <w:right w:val="nil"/>
            </w:tcBorders>
            <w:tcMar>
              <w:top w:w="0" w:type="dxa"/>
              <w:left w:w="62" w:type="dxa"/>
              <w:bottom w:w="0" w:type="dxa"/>
              <w:right w:w="62" w:type="dxa"/>
            </w:tcMar>
          </w:tcPr>
          <w:p w:rsidR="00000000" w:rsidRPr="000D6259" w:rsidP="000D6259">
            <w:pPr>
              <w:pStyle w:val="BodyText"/>
            </w:pPr>
            <w:r w:rsidRPr="000D6259">
              <w:t xml:space="preserve">Colleague contributions to </w:t>
            </w:r>
            <w:r w:rsidRPr="000D6259">
              <w:rPr>
                <w:rStyle w:val="BoldandItalics"/>
              </w:rPr>
              <w:t>participative arrangements</w:t>
            </w:r>
            <w:r w:rsidRPr="000D6259">
              <w:t xml:space="preserve"> for managing WHS in the workplace are encouraged.</w:t>
            </w:r>
          </w:p>
        </w:tc>
      </w:tr>
    </w:tbl>
    <w:p w:rsidR="00000000" w:rsidRPr="000D6259" w:rsidP="000D6259">
      <w:pPr>
        <w:pStyle w:val="BodyText"/>
      </w:pPr>
    </w:p>
    <w:p w:rsidR="00000000" w:rsidRPr="000D6259" w:rsidP="000D6259">
      <w:pPr>
        <w:pStyle w:val="AllowPageBreak"/>
      </w:pPr>
    </w:p>
    <w:p w:rsidR="00000000" w:rsidRPr="000D6259" w:rsidP="000D6259">
      <w:pPr>
        <w:pStyle w:val="Heading1"/>
      </w:pPr>
      <w:bookmarkStart w:id="7" w:name="O_864238"/>
      <w:bookmarkEnd w:id="7"/>
      <w:r w:rsidRPr="000D6259">
        <w:t>Foundation Skills</w:t>
      </w:r>
    </w:p>
    <w:tbl>
      <w:tblPr>
        <w:tblW w:w="0" w:type="auto"/>
        <w:tblLayout w:type="fixed"/>
        <w:tblCellMar>
          <w:left w:w="62" w:type="dxa"/>
          <w:right w:w="62" w:type="dxa"/>
        </w:tblCellMar>
        <w:tblLook w:val="0000"/>
      </w:tblPr>
      <w:tblGrid>
        <w:gridCol w:w="2195"/>
        <w:gridCol w:w="6877"/>
      </w:tblGrid>
      <w:tr w:rsidTr="000D62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This section describes the language, literacy, numeracy and employment skills essential to performance in this unit but not explicit in the performance criteria.</w:t>
            </w:r>
          </w:p>
        </w:tc>
      </w:tr>
      <w:tr w:rsidTr="000D62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0D6259" w:rsidP="000D6259">
            <w:pPr>
              <w:pStyle w:val="BodyText"/>
            </w:pPr>
            <w:r w:rsidRPr="000D6259">
              <w:rPr>
                <w:rStyle w:val="SpecialBold"/>
              </w:rPr>
              <w:t>Skil</w:t>
            </w:r>
            <w:r w:rsidRPr="000D6259">
              <w:rPr>
                <w:rStyle w:val="SpecialBold"/>
              </w:rPr>
              <w:t>l</w:t>
            </w:r>
          </w:p>
        </w:tc>
        <w:tc>
          <w:tcPr>
            <w:tcW w:w="6877"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rPr>
                <w:rStyle w:val="SpecialBold"/>
              </w:rPr>
              <w:t>Performance feature</w:t>
            </w:r>
          </w:p>
        </w:tc>
      </w:tr>
      <w:tr w:rsidTr="000D62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Learning skills to:</w:t>
            </w:r>
          </w:p>
        </w:tc>
        <w:tc>
          <w:tcPr>
            <w:tcW w:w="6877" w:type="dxa"/>
            <w:tcBorders>
              <w:top w:val="nil"/>
              <w:left w:val="nil"/>
              <w:bottom w:val="nil"/>
              <w:right w:val="nil"/>
            </w:tcBorders>
            <w:tcMar>
              <w:top w:w="0" w:type="dxa"/>
              <w:left w:w="62" w:type="dxa"/>
              <w:bottom w:w="0" w:type="dxa"/>
              <w:right w:w="62" w:type="dxa"/>
            </w:tcMar>
          </w:tcPr>
          <w:p w:rsidR="00000000" w:rsidRPr="000D6259" w:rsidP="000D6259">
            <w:pPr>
              <w:pStyle w:val="ListBullet"/>
            </w:pPr>
            <w:r w:rsidRPr="000D6259">
              <w:t>maintain current knowledge of WHS policies and procedures</w:t>
            </w:r>
          </w:p>
          <w:p w:rsidR="00000000" w:rsidP="000D6259">
            <w:pPr>
              <w:pStyle w:val="ListBullet"/>
              <w:rPr>
                <w:lang w:val="en-NZ"/>
              </w:rPr>
            </w:pPr>
            <w:r w:rsidRPr="000D6259">
              <w:t>identify and use reliable sources of information to confirm details of workplace hazards and risks.</w:t>
            </w:r>
          </w:p>
        </w:tc>
      </w:tr>
      <w:tr w:rsidTr="000D62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Numeracy skills to:</w:t>
            </w:r>
          </w:p>
        </w:tc>
        <w:tc>
          <w:tcPr>
            <w:tcW w:w="6877" w:type="dxa"/>
            <w:tcBorders>
              <w:top w:val="nil"/>
              <w:left w:val="nil"/>
              <w:bottom w:val="nil"/>
              <w:right w:val="nil"/>
            </w:tcBorders>
            <w:tcMar>
              <w:top w:w="0" w:type="dxa"/>
              <w:left w:w="62" w:type="dxa"/>
              <w:bottom w:w="0" w:type="dxa"/>
              <w:right w:w="62" w:type="dxa"/>
            </w:tcMar>
          </w:tcPr>
          <w:p w:rsidR="00000000" w:rsidP="000D6259">
            <w:pPr>
              <w:pStyle w:val="ListBullet"/>
              <w:rPr>
                <w:lang w:val="en-NZ"/>
              </w:rPr>
            </w:pPr>
            <w:r w:rsidRPr="000D6259">
              <w:t>interpret numerical and graphical information in safety information in the workplace.</w:t>
            </w:r>
          </w:p>
        </w:tc>
      </w:tr>
      <w:tr w:rsidTr="000D62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0D6259">
            <w:pPr>
              <w:pStyle w:val="ListBullet"/>
              <w:rPr>
                <w:lang w:val="en-NZ"/>
              </w:rPr>
            </w:pPr>
            <w:r w:rsidRPr="000D6259">
              <w:t>ask questions to clarify procedures to follow in identifying potential workplace hazards and safe work practices.</w:t>
            </w:r>
          </w:p>
        </w:tc>
      </w:tr>
      <w:tr w:rsidTr="000D62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Reading skills to:</w:t>
            </w:r>
          </w:p>
        </w:tc>
        <w:tc>
          <w:tcPr>
            <w:tcW w:w="6877" w:type="dxa"/>
            <w:tcBorders>
              <w:top w:val="nil"/>
              <w:left w:val="nil"/>
              <w:bottom w:val="nil"/>
              <w:right w:val="nil"/>
            </w:tcBorders>
            <w:tcMar>
              <w:top w:w="0" w:type="dxa"/>
              <w:left w:w="62" w:type="dxa"/>
              <w:bottom w:w="0" w:type="dxa"/>
              <w:right w:w="62" w:type="dxa"/>
            </w:tcMar>
          </w:tcPr>
          <w:p w:rsidR="00000000" w:rsidP="000D6259">
            <w:pPr>
              <w:pStyle w:val="ListBullet"/>
              <w:rPr>
                <w:lang w:val="en-NZ"/>
              </w:rPr>
            </w:pPr>
            <w:r w:rsidRPr="000D6259">
              <w:t>rea</w:t>
            </w:r>
            <w:r w:rsidRPr="000D6259">
              <w:t>d and interpret information about safe work practices and hazards.</w:t>
            </w:r>
          </w:p>
        </w:tc>
      </w:tr>
      <w:tr w:rsidTr="000D62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Writing skills to:</w:t>
            </w:r>
          </w:p>
        </w:tc>
        <w:tc>
          <w:tcPr>
            <w:tcW w:w="6877" w:type="dxa"/>
            <w:tcBorders>
              <w:top w:val="nil"/>
              <w:left w:val="nil"/>
              <w:bottom w:val="nil"/>
              <w:right w:val="nil"/>
            </w:tcBorders>
            <w:tcMar>
              <w:top w:w="0" w:type="dxa"/>
              <w:left w:w="62" w:type="dxa"/>
              <w:bottom w:w="0" w:type="dxa"/>
              <w:right w:w="62" w:type="dxa"/>
            </w:tcMar>
          </w:tcPr>
          <w:p w:rsidR="00000000" w:rsidP="000D6259">
            <w:pPr>
              <w:pStyle w:val="ListBullet"/>
              <w:rPr>
                <w:lang w:val="en-NZ"/>
              </w:rPr>
            </w:pPr>
            <w:r w:rsidRPr="000D6259">
              <w:t>prepare routine correspondence, including emails, messaging and letters, to record and report details of safety-related incidents in the workplace.</w:t>
            </w:r>
          </w:p>
        </w:tc>
      </w:tr>
      <w:tr w:rsidTr="000D62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Technology skills to:</w:t>
            </w:r>
          </w:p>
        </w:tc>
        <w:tc>
          <w:tcPr>
            <w:tcW w:w="6877" w:type="dxa"/>
            <w:tcBorders>
              <w:top w:val="nil"/>
              <w:left w:val="nil"/>
              <w:bottom w:val="nil"/>
              <w:right w:val="nil"/>
            </w:tcBorders>
            <w:tcMar>
              <w:top w:w="0" w:type="dxa"/>
              <w:left w:w="62" w:type="dxa"/>
              <w:bottom w:w="0" w:type="dxa"/>
              <w:right w:w="62" w:type="dxa"/>
            </w:tcMar>
          </w:tcPr>
          <w:p w:rsidR="00000000" w:rsidRPr="000D6259" w:rsidP="000D6259">
            <w:pPr>
              <w:pStyle w:val="ListBullet"/>
            </w:pPr>
            <w:r w:rsidRPr="000D6259">
              <w:t>access the internet and web pages</w:t>
            </w:r>
          </w:p>
          <w:p w:rsidR="00000000" w:rsidRPr="000D6259" w:rsidP="000D6259">
            <w:pPr>
              <w:pStyle w:val="ListBullet"/>
            </w:pPr>
            <w:r w:rsidRPr="000D6259">
              <w:t>prepare and complete online forms</w:t>
            </w:r>
          </w:p>
          <w:p w:rsidR="00000000" w:rsidRPr="000D6259" w:rsidP="000D6259">
            <w:pPr>
              <w:pStyle w:val="ListBullet"/>
            </w:pPr>
            <w:r w:rsidRPr="000D6259">
              <w:t>lodge electronic documents</w:t>
            </w:r>
          </w:p>
          <w:p w:rsidR="00000000" w:rsidRPr="000D6259" w:rsidP="000D6259">
            <w:pPr>
              <w:pStyle w:val="ListBullet"/>
            </w:pPr>
            <w:r w:rsidRPr="000D6259">
              <w:t>search online databases in relation to workplace safety.</w:t>
            </w:r>
          </w:p>
        </w:tc>
      </w:tr>
    </w:tbl>
    <w:p w:rsidR="00000000" w:rsidRPr="000D6259" w:rsidP="000D6259">
      <w:pPr>
        <w:pStyle w:val="BodyText"/>
      </w:pPr>
    </w:p>
    <w:p w:rsidR="00000000" w:rsidRPr="000D6259" w:rsidP="000D6259">
      <w:pPr>
        <w:pStyle w:val="AllowPageBreak"/>
      </w:pPr>
    </w:p>
    <w:p w:rsidR="00000000" w:rsidRPr="000D6259" w:rsidP="000D6259">
      <w:pPr>
        <w:pStyle w:val="Heading1"/>
      </w:pPr>
      <w:bookmarkStart w:id="8" w:name="O_864237"/>
      <w:bookmarkEnd w:id="8"/>
      <w:r w:rsidRPr="000D6259">
        <w:t>Range of Conditions</w:t>
      </w:r>
    </w:p>
    <w:tbl>
      <w:tblPr>
        <w:tblW w:w="0" w:type="auto"/>
        <w:tblLayout w:type="fixed"/>
        <w:tblCellMar>
          <w:left w:w="62" w:type="dxa"/>
          <w:right w:w="62" w:type="dxa"/>
        </w:tblCellMar>
        <w:tblLook w:val="0000"/>
      </w:tblPr>
      <w:tblGrid>
        <w:gridCol w:w="2364"/>
        <w:gridCol w:w="6708"/>
      </w:tblGrid>
      <w:tr w:rsidTr="000D62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t>This section specifies work environments a</w:t>
            </w:r>
            <w:r w:rsidRPr="000D6259">
              <w:t>nd conditions that may affect performance. Essential operating conditions that may be present (depending on the work situation, needs of the candidate, accessibility of the item, and local industry and regional contexts) are included. Bold italicised wordi</w:t>
            </w:r>
            <w:r w:rsidRPr="000D6259">
              <w:t>ng, if used in the performance criteria, is detailed below.</w:t>
            </w:r>
          </w:p>
        </w:tc>
      </w:tr>
      <w:tr w:rsidTr="000D625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rPr>
                <w:rStyle w:val="BoldandItalics"/>
              </w:rPr>
              <w:t>WHS policies and procedures</w:t>
            </w:r>
            <w:r w:rsidRPr="000D625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0D6259" w:rsidP="000D6259">
            <w:pPr>
              <w:pStyle w:val="ListBullet"/>
            </w:pPr>
            <w:r w:rsidRPr="000D6259">
              <w:t>consultative arrangements for employees</w:t>
            </w:r>
          </w:p>
          <w:p w:rsidR="00000000" w:rsidRPr="000D6259" w:rsidP="000D6259">
            <w:pPr>
              <w:pStyle w:val="ListBullet"/>
            </w:pPr>
            <w:r w:rsidRPr="000D6259">
              <w:t>emergency and evacuation procedures</w:t>
            </w:r>
          </w:p>
          <w:p w:rsidR="00000000" w:rsidRPr="000D6259" w:rsidP="000D6259">
            <w:pPr>
              <w:pStyle w:val="ListBullet"/>
            </w:pPr>
            <w:r w:rsidRPr="000D6259">
              <w:t>equipment maintenance and use</w:t>
            </w:r>
          </w:p>
          <w:p w:rsidR="00000000" w:rsidRPr="000D6259" w:rsidP="000D6259">
            <w:pPr>
              <w:pStyle w:val="ListBullet"/>
            </w:pPr>
            <w:r w:rsidRPr="000D6259">
              <w:t>first aid</w:t>
            </w:r>
          </w:p>
          <w:p w:rsidR="00000000" w:rsidRPr="000D6259" w:rsidP="000D6259">
            <w:pPr>
              <w:pStyle w:val="ListBullet"/>
            </w:pPr>
            <w:r w:rsidRPr="000D6259">
              <w:t>hazard and risk identification and reporting</w:t>
            </w:r>
          </w:p>
          <w:p w:rsidR="00000000" w:rsidRPr="000D6259" w:rsidP="000D6259">
            <w:pPr>
              <w:pStyle w:val="ListBullet"/>
            </w:pPr>
            <w:r w:rsidRPr="000D6259">
              <w:t>hazard, accident and incident investigation</w:t>
            </w:r>
          </w:p>
          <w:p w:rsidR="00000000" w:rsidRPr="000D6259" w:rsidP="000D6259">
            <w:pPr>
              <w:pStyle w:val="ListBullet"/>
            </w:pPr>
            <w:r w:rsidRPr="000D6259">
              <w:t>on-site contractors, visitors and members of the public</w:t>
            </w:r>
          </w:p>
          <w:p w:rsidR="00000000" w:rsidRPr="000D6259" w:rsidP="000D6259">
            <w:pPr>
              <w:pStyle w:val="ListBullet"/>
            </w:pPr>
            <w:r w:rsidRPr="000D6259">
              <w:t>risk assessment and control measures</w:t>
            </w:r>
          </w:p>
          <w:p w:rsidR="00000000" w:rsidRPr="000D6259" w:rsidP="000D6259">
            <w:pPr>
              <w:pStyle w:val="ListBullet"/>
            </w:pPr>
            <w:r w:rsidRPr="000D6259">
              <w:t>safe operating procedures and instructions</w:t>
            </w:r>
          </w:p>
          <w:p w:rsidR="00000000" w:rsidRPr="000D6259" w:rsidP="000D6259">
            <w:pPr>
              <w:pStyle w:val="ListBullet"/>
            </w:pPr>
            <w:r w:rsidRPr="000D6259">
              <w:t>transport, use and storage of d</w:t>
            </w:r>
            <w:r w:rsidRPr="000D6259">
              <w:t>angerous goods and hazardous materials</w:t>
            </w:r>
          </w:p>
          <w:p w:rsidR="00000000" w:rsidRPr="000D6259" w:rsidP="000D6259">
            <w:pPr>
              <w:pStyle w:val="ListBullet"/>
            </w:pPr>
            <w:r w:rsidRPr="000D6259">
              <w:t>use and maintenance of personal protective clothing and equipment</w:t>
            </w:r>
          </w:p>
          <w:p w:rsidR="00000000" w:rsidRPr="000D6259" w:rsidP="000D6259">
            <w:pPr>
              <w:pStyle w:val="ListBullet"/>
            </w:pPr>
            <w:r w:rsidRPr="000D6259">
              <w:t>WHS audits and safety inspections.</w:t>
            </w:r>
          </w:p>
          <w:p w:rsidR="00000000" w:rsidP="000D6259">
            <w:pPr>
              <w:pStyle w:val="BodyText"/>
              <w:rPr>
                <w:lang w:val="en-NZ"/>
              </w:rPr>
            </w:pPr>
          </w:p>
        </w:tc>
      </w:tr>
      <w:tr w:rsidTr="000D625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rPr>
                <w:rStyle w:val="BoldandItalics"/>
              </w:rPr>
              <w:t xml:space="preserve">Procedures for controlling hazards and risks </w:t>
            </w:r>
            <w:r w:rsidRPr="000D6259">
              <w:t>must include:</w:t>
            </w:r>
          </w:p>
        </w:tc>
        <w:tc>
          <w:tcPr>
            <w:tcW w:w="6708" w:type="dxa"/>
            <w:tcBorders>
              <w:top w:val="nil"/>
              <w:left w:val="nil"/>
              <w:bottom w:val="nil"/>
              <w:right w:val="nil"/>
            </w:tcBorders>
            <w:tcMar>
              <w:top w:w="0" w:type="dxa"/>
              <w:left w:w="62" w:type="dxa"/>
              <w:bottom w:w="0" w:type="dxa"/>
              <w:right w:w="62" w:type="dxa"/>
            </w:tcMar>
          </w:tcPr>
          <w:p w:rsidR="00000000" w:rsidRPr="000D6259" w:rsidP="000D6259">
            <w:pPr>
              <w:pStyle w:val="ListBullet"/>
            </w:pPr>
            <w:r w:rsidRPr="000D6259">
              <w:t>compliance with environmental requirements</w:t>
            </w:r>
          </w:p>
          <w:p w:rsidR="00000000" w:rsidRPr="000D6259" w:rsidP="000D6259">
            <w:pPr>
              <w:pStyle w:val="ListBullet"/>
            </w:pPr>
            <w:r w:rsidRPr="000D6259">
              <w:t>compliance with ergonomic requirements, including safe lifting and manual handling procedures</w:t>
            </w:r>
          </w:p>
          <w:p w:rsidR="00000000" w:rsidRPr="000D6259" w:rsidP="000D6259">
            <w:pPr>
              <w:pStyle w:val="ListBullet"/>
            </w:pPr>
            <w:r w:rsidRPr="000D6259">
              <w:t>correctly selecting, using, storing and maintaining personal protective clothing and equipment</w:t>
            </w:r>
          </w:p>
          <w:p w:rsidR="00000000" w:rsidRPr="000D6259" w:rsidP="000D6259">
            <w:pPr>
              <w:pStyle w:val="ListBullet"/>
            </w:pPr>
            <w:r w:rsidRPr="000D6259">
              <w:t>following emergency, fire and accident procedures</w:t>
            </w:r>
          </w:p>
          <w:p w:rsidR="00000000" w:rsidRPr="000D6259" w:rsidP="000D6259">
            <w:pPr>
              <w:pStyle w:val="ListBullet"/>
            </w:pPr>
            <w:r w:rsidRPr="000D6259">
              <w:t>following safe op</w:t>
            </w:r>
            <w:r w:rsidRPr="000D6259">
              <w:t>erating procedures</w:t>
            </w:r>
          </w:p>
          <w:p w:rsidR="00000000" w:rsidRPr="000D6259" w:rsidP="000D6259">
            <w:pPr>
              <w:pStyle w:val="ListBullet"/>
            </w:pPr>
            <w:r w:rsidRPr="000D6259">
              <w:t>reporting hazards, accidents and incidents</w:t>
            </w:r>
          </w:p>
          <w:p w:rsidR="00000000" w:rsidRPr="000D6259" w:rsidP="000D6259">
            <w:pPr>
              <w:pStyle w:val="ListBullet"/>
            </w:pPr>
            <w:r w:rsidRPr="000D6259">
              <w:t>regular WHS consultations.</w:t>
            </w:r>
          </w:p>
          <w:p w:rsidR="00000000" w:rsidP="000D6259">
            <w:pPr>
              <w:pStyle w:val="BodyText"/>
              <w:rPr>
                <w:lang w:val="en-NZ"/>
              </w:rPr>
            </w:pPr>
          </w:p>
        </w:tc>
      </w:tr>
      <w:tr w:rsidTr="000D625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D6259">
            <w:pPr>
              <w:pStyle w:val="BodyText"/>
              <w:rPr>
                <w:lang w:val="en-NZ"/>
              </w:rPr>
            </w:pPr>
            <w:r w:rsidRPr="000D6259">
              <w:rPr>
                <w:rStyle w:val="BoldandItalics"/>
              </w:rPr>
              <w:t xml:space="preserve">Participative arrangements </w:t>
            </w:r>
            <w:r w:rsidRPr="000D6259">
              <w:t>must include:</w:t>
            </w:r>
          </w:p>
        </w:tc>
        <w:tc>
          <w:tcPr>
            <w:tcW w:w="6708" w:type="dxa"/>
            <w:tcBorders>
              <w:top w:val="nil"/>
              <w:left w:val="nil"/>
              <w:bottom w:val="nil"/>
              <w:right w:val="nil"/>
            </w:tcBorders>
            <w:tcMar>
              <w:top w:w="0" w:type="dxa"/>
              <w:left w:w="62" w:type="dxa"/>
              <w:bottom w:w="0" w:type="dxa"/>
              <w:right w:w="62" w:type="dxa"/>
            </w:tcMar>
          </w:tcPr>
          <w:p w:rsidR="00000000" w:rsidRPr="000D6259" w:rsidP="000D6259">
            <w:pPr>
              <w:pStyle w:val="ListBullet"/>
            </w:pPr>
            <w:r w:rsidRPr="000D6259">
              <w:t>formal and informal meetings to discuss WHS matters</w:t>
            </w:r>
          </w:p>
          <w:p w:rsidR="00000000" w:rsidRPr="000D6259" w:rsidP="000D6259">
            <w:pPr>
              <w:pStyle w:val="ListBullet"/>
            </w:pPr>
            <w:r w:rsidRPr="000D6259">
              <w:t>mechanisms for conveying employee suggestions, requests and concerns to</w:t>
            </w:r>
            <w:r w:rsidRPr="000D6259">
              <w:t xml:space="preserve"> management</w:t>
            </w:r>
          </w:p>
          <w:p w:rsidR="00000000" w:rsidRPr="000D6259" w:rsidP="000D6259">
            <w:pPr>
              <w:pStyle w:val="ListBullet"/>
            </w:pPr>
            <w:r w:rsidRPr="000D6259">
              <w:t>WHS committees, such as consultative, planning and purchasing committees.</w:t>
            </w:r>
          </w:p>
        </w:tc>
      </w:tr>
    </w:tbl>
    <w:p w:rsidR="00000000" w:rsidRPr="000D6259" w:rsidP="000D6259">
      <w:pPr>
        <w:pStyle w:val="BodyText"/>
      </w:pPr>
    </w:p>
    <w:p w:rsidR="00000000" w:rsidRPr="000D6259" w:rsidP="000D6259">
      <w:pPr>
        <w:pStyle w:val="AllowPageBreak"/>
      </w:pPr>
    </w:p>
    <w:p w:rsidR="00000000" w:rsidRPr="000D6259" w:rsidP="000D6259">
      <w:pPr>
        <w:pStyle w:val="Heading1"/>
      </w:pPr>
      <w:bookmarkStart w:id="9" w:name="O_864236"/>
      <w:bookmarkEnd w:id="9"/>
      <w:r w:rsidRPr="000D6259">
        <w:t>Unit Mapping Information</w:t>
      </w:r>
    </w:p>
    <w:p w:rsidR="00000000" w:rsidRPr="000D6259" w:rsidP="00975309">
      <w:pPr>
        <w:pStyle w:val="BodyText"/>
      </w:pPr>
      <w:r w:rsidRPr="000D6259">
        <w:t>CPPDSM3009A Maintain workplace safety in the property industry</w:t>
      </w:r>
    </w:p>
    <w:p w:rsidR="00000000" w:rsidRPr="000D6259" w:rsidP="000D6259">
      <w:pPr>
        <w:pStyle w:val="Heading1"/>
      </w:pPr>
      <w:bookmarkStart w:id="10" w:name="O_864229"/>
      <w:bookmarkEnd w:id="10"/>
      <w:r w:rsidRPr="000D6259">
        <w:t>Links</w:t>
      </w:r>
    </w:p>
    <w:p w:rsidR="00000000" w:rsidRPr="000D6259" w:rsidP="00975309">
      <w:pPr>
        <w:pStyle w:val="BodyText"/>
      </w:pPr>
      <w:r w:rsidRPr="000D625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93A8E">
        <w:rPr>
          <w:rStyle w:val="Hyperlink"/>
        </w:rPr>
        <w:t>https://vetnet.gov.au/Pages/TrainingDocs.aspx?q=6f3f9672-30e8-4835-b348-205dfcf13d9b</w:t>
      </w:r>
      <w:r>
        <w:fldChar w:fldCharType="end"/>
      </w:r>
    </w:p>
    <w:p w:rsidR="00000000" w:rsidRPr="000D6259" w:rsidP="000D6259"/>
    <w:sectPr w:rsidSect="000D62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59" w:rsidRPr="00975309" w:rsidP="00975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09" w:rsidP="000D6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5309" w:rsidP="000D62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75309" w:rsidP="000D6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259" w:rsidRPr="00975309" w:rsidP="009753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09" w:rsidRPr="002D2AF8" w:rsidP="000D6259">
    <w:pPr>
      <w:pStyle w:val="Header"/>
      <w:framePr w:wrap="around"/>
    </w:pPr>
    <w:r>
      <w:fldChar w:fldCharType="begin"/>
    </w:r>
    <w:r>
      <w:instrText xml:space="preserve"> TITLE   \* MERGEFORMAT </w:instrText>
    </w:r>
    <w:r>
      <w:fldChar w:fldCharType="separate"/>
    </w:r>
    <w:r>
      <w:t>CPPDSM3009 Maintain workplace safety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75309" w:rsidP="000D6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2E0D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6628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259"/>
    <w:pPr>
      <w:spacing w:before="360" w:after="60"/>
      <w:outlineLvl w:val="0"/>
    </w:pPr>
    <w:rPr>
      <w:sz w:val="32"/>
    </w:rPr>
  </w:style>
  <w:style w:type="paragraph" w:styleId="Heading2">
    <w:name w:val="heading 2"/>
    <w:basedOn w:val="HeadingBase"/>
    <w:next w:val="BodyText"/>
    <w:link w:val="Heading2Char"/>
    <w:qFormat/>
    <w:rsid w:val="000D6259"/>
    <w:pPr>
      <w:keepLines/>
      <w:spacing w:before="240" w:after="120"/>
      <w:outlineLvl w:val="1"/>
    </w:pPr>
    <w:rPr>
      <w:sz w:val="28"/>
      <w:szCs w:val="40"/>
    </w:rPr>
  </w:style>
  <w:style w:type="paragraph" w:styleId="Heading3">
    <w:name w:val="heading 3"/>
    <w:basedOn w:val="HeadingBase"/>
    <w:next w:val="BodyText"/>
    <w:link w:val="Heading3Char"/>
    <w:qFormat/>
    <w:rsid w:val="000D6259"/>
    <w:pPr>
      <w:spacing w:before="180" w:after="120"/>
      <w:outlineLvl w:val="2"/>
    </w:pPr>
    <w:rPr>
      <w:spacing w:val="-10"/>
      <w:kern w:val="32"/>
    </w:rPr>
  </w:style>
  <w:style w:type="paragraph" w:styleId="Heading4">
    <w:name w:val="heading 4"/>
    <w:basedOn w:val="HeadingBase"/>
    <w:next w:val="BodyText"/>
    <w:link w:val="Heading4Char"/>
    <w:qFormat/>
    <w:rsid w:val="000D6259"/>
    <w:pPr>
      <w:spacing w:before="160" w:after="120"/>
      <w:outlineLvl w:val="3"/>
    </w:pPr>
    <w:rPr>
      <w:sz w:val="22"/>
    </w:rPr>
  </w:style>
  <w:style w:type="paragraph" w:styleId="Heading5">
    <w:name w:val="heading 5"/>
    <w:basedOn w:val="HeadingBase"/>
    <w:next w:val="Normal"/>
    <w:link w:val="Heading5Char"/>
    <w:qFormat/>
    <w:rsid w:val="000D6259"/>
    <w:pPr>
      <w:spacing w:before="80"/>
      <w:outlineLvl w:val="4"/>
    </w:pPr>
    <w:rPr>
      <w:color w:val="918585"/>
      <w:sz w:val="20"/>
    </w:rPr>
  </w:style>
  <w:style w:type="paragraph" w:styleId="Heading6">
    <w:name w:val="heading 6"/>
    <w:basedOn w:val="HeadingBase"/>
    <w:next w:val="Normal"/>
    <w:link w:val="Heading6Char"/>
    <w:qFormat/>
    <w:rsid w:val="000D6259"/>
    <w:pPr>
      <w:spacing w:before="60"/>
      <w:outlineLvl w:val="5"/>
    </w:pPr>
    <w:rPr>
      <w:color w:val="918585"/>
      <w:sz w:val="20"/>
    </w:rPr>
  </w:style>
  <w:style w:type="paragraph" w:styleId="Heading7">
    <w:name w:val="heading 7"/>
    <w:basedOn w:val="Normal"/>
    <w:next w:val="Normal"/>
    <w:link w:val="Heading7Char"/>
    <w:qFormat/>
    <w:rsid w:val="000D6259"/>
    <w:pPr>
      <w:ind w:left="720"/>
      <w:outlineLvl w:val="6"/>
    </w:pPr>
    <w:rPr>
      <w:i/>
    </w:rPr>
  </w:style>
  <w:style w:type="paragraph" w:styleId="Heading8">
    <w:name w:val="heading 8"/>
    <w:basedOn w:val="Normal"/>
    <w:next w:val="Normal"/>
    <w:link w:val="Heading8Char"/>
    <w:qFormat/>
    <w:rsid w:val="000D6259"/>
    <w:pPr>
      <w:ind w:left="720"/>
      <w:outlineLvl w:val="7"/>
    </w:pPr>
    <w:rPr>
      <w:i/>
    </w:rPr>
  </w:style>
  <w:style w:type="paragraph" w:styleId="Heading9">
    <w:name w:val="heading 9"/>
    <w:basedOn w:val="Normal"/>
    <w:next w:val="Normal"/>
    <w:link w:val="Heading9Char"/>
    <w:qFormat/>
    <w:rsid w:val="000D6259"/>
    <w:pPr>
      <w:ind w:left="720"/>
      <w:outlineLvl w:val="8"/>
    </w:pPr>
    <w:rPr>
      <w:i/>
    </w:rPr>
  </w:style>
  <w:style w:type="character" w:default="1" w:styleId="DefaultParagraphFont">
    <w:name w:val="Default Paragraph Font"/>
    <w:uiPriority w:val="1"/>
    <w:unhideWhenUsed/>
    <w:rsid w:val="000D6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259"/>
  </w:style>
  <w:style w:type="character" w:customStyle="1" w:styleId="Heading1Char">
    <w:name w:val="Heading 1 Char"/>
    <w:basedOn w:val="DefaultParagraphFont"/>
    <w:link w:val="Heading1"/>
    <w:rsid w:val="000D6259"/>
    <w:rPr>
      <w:rFonts w:ascii="Times New Roman" w:eastAsia="Times New Roman" w:hAnsi="Times New Roman" w:cs="Times New Roman"/>
      <w:b/>
      <w:sz w:val="32"/>
      <w:szCs w:val="20"/>
      <w:lang w:eastAsia="en-US"/>
    </w:rPr>
  </w:style>
  <w:style w:type="paragraph" w:styleId="BodyText">
    <w:name w:val="Body Text"/>
    <w:basedOn w:val="Normal"/>
    <w:link w:val="BodyTextChar"/>
    <w:rsid w:val="000D6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259"/>
    <w:rPr>
      <w:rFonts w:ascii="Times New Roman" w:eastAsia="Times New Roman" w:hAnsi="Times New Roman" w:cs="Times New Roman"/>
      <w:sz w:val="24"/>
      <w:lang w:eastAsia="en-US"/>
    </w:rPr>
  </w:style>
  <w:style w:type="paragraph" w:styleId="ListBullet">
    <w:name w:val="List Bullet"/>
    <w:basedOn w:val="List"/>
    <w:rsid w:val="000D6259"/>
    <w:pPr>
      <w:numPr>
        <w:numId w:val="11"/>
      </w:numPr>
      <w:tabs>
        <w:tab w:val="clear" w:pos="340"/>
      </w:tabs>
      <w:spacing w:before="40" w:after="40"/>
    </w:pPr>
  </w:style>
  <w:style w:type="character" w:customStyle="1" w:styleId="SpecialBold">
    <w:name w:val="Special Bold"/>
    <w:basedOn w:val="DefaultParagraphFont"/>
    <w:rsid w:val="000D6259"/>
    <w:rPr>
      <w:b/>
      <w:spacing w:val="0"/>
    </w:rPr>
  </w:style>
  <w:style w:type="paragraph" w:customStyle="1" w:styleId="SuperHeading">
    <w:name w:val="SuperHeading"/>
    <w:basedOn w:val="Normal"/>
    <w:rsid w:val="000D6259"/>
    <w:pPr>
      <w:spacing w:before="240" w:after="120"/>
      <w:outlineLvl w:val="0"/>
    </w:pPr>
    <w:rPr>
      <w:rFonts w:ascii="Times New Roman" w:hAnsi="Times New Roman"/>
      <w:b/>
      <w:sz w:val="32"/>
    </w:rPr>
  </w:style>
  <w:style w:type="paragraph" w:customStyle="1" w:styleId="AllowPageBreak">
    <w:name w:val="AllowPageBreak"/>
    <w:rsid w:val="000D6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6259"/>
    <w:rPr>
      <w:b/>
      <w:i/>
      <w:u w:val="none"/>
    </w:rPr>
  </w:style>
  <w:style w:type="character" w:customStyle="1" w:styleId="Heading2Char">
    <w:name w:val="Heading 2 Char"/>
    <w:basedOn w:val="DefaultParagraphFont"/>
    <w:link w:val="Heading2"/>
    <w:rsid w:val="000D6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259"/>
    <w:rPr>
      <w:rFonts w:ascii="Courier New" w:eastAsia="Times New Roman" w:hAnsi="Courier New" w:cs="Times New Roman"/>
      <w:i/>
      <w:szCs w:val="20"/>
      <w:lang w:eastAsia="en-US"/>
    </w:rPr>
  </w:style>
  <w:style w:type="paragraph" w:customStyle="1" w:styleId="HeadingBase">
    <w:name w:val="Heading Base"/>
    <w:rsid w:val="000D6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259"/>
    <w:pPr>
      <w:tabs>
        <w:tab w:val="right" w:leader="dot" w:pos="9072"/>
      </w:tabs>
      <w:ind w:left="567"/>
    </w:pPr>
    <w:rPr>
      <w:szCs w:val="22"/>
    </w:rPr>
  </w:style>
  <w:style w:type="paragraph" w:customStyle="1" w:styleId="TOCBase">
    <w:name w:val="TOC Base"/>
    <w:rsid w:val="000D6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259"/>
    <w:pPr>
      <w:tabs>
        <w:tab w:val="right" w:leader="dot" w:pos="9072"/>
      </w:tabs>
      <w:spacing w:before="40" w:after="40"/>
      <w:ind w:left="284"/>
    </w:pPr>
    <w:rPr>
      <w:rFonts w:ascii="Times New Roman" w:hAnsi="Times New Roman"/>
    </w:rPr>
  </w:style>
  <w:style w:type="paragraph" w:styleId="TOC1">
    <w:name w:val="toc 1"/>
    <w:basedOn w:val="TOCBase"/>
    <w:next w:val="Normal"/>
    <w:rsid w:val="000D6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259"/>
    <w:rPr>
      <w:rFonts w:ascii="Times New Roman" w:eastAsia="Times New Roman" w:hAnsi="Times New Roman" w:cs="Times New Roman"/>
      <w:sz w:val="16"/>
      <w:lang w:eastAsia="en-US"/>
    </w:rPr>
  </w:style>
  <w:style w:type="paragraph" w:styleId="Title">
    <w:name w:val="Title"/>
    <w:basedOn w:val="HeadingBase"/>
    <w:link w:val="TitleChar"/>
    <w:qFormat/>
    <w:rsid w:val="000D6259"/>
    <w:pPr>
      <w:spacing w:before="5040"/>
      <w:jc w:val="center"/>
    </w:pPr>
    <w:rPr>
      <w:sz w:val="48"/>
      <w:szCs w:val="72"/>
      <w:lang w:val="en-US"/>
    </w:rPr>
  </w:style>
  <w:style w:type="character" w:customStyle="1" w:styleId="TitleChar">
    <w:name w:val="Title Char"/>
    <w:basedOn w:val="DefaultParagraphFont"/>
    <w:link w:val="Title"/>
    <w:rsid w:val="000D6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259"/>
    <w:pPr>
      <w:tabs>
        <w:tab w:val="left" w:pos="3600"/>
        <w:tab w:val="left" w:pos="3958"/>
      </w:tabs>
    </w:pPr>
  </w:style>
  <w:style w:type="paragraph" w:styleId="List">
    <w:name w:val="List"/>
    <w:basedOn w:val="BodyText"/>
    <w:next w:val="BodyText"/>
    <w:rsid w:val="000D6259"/>
    <w:pPr>
      <w:tabs>
        <w:tab w:val="left" w:pos="340"/>
      </w:tabs>
      <w:spacing w:before="60" w:after="60"/>
      <w:ind w:left="340" w:hanging="340"/>
    </w:pPr>
  </w:style>
  <w:style w:type="paragraph" w:customStyle="1" w:styleId="Note">
    <w:name w:val="Note"/>
    <w:basedOn w:val="BodyText"/>
    <w:rsid w:val="000D6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259"/>
    <w:pPr>
      <w:framePr w:wrap="auto" w:hAnchor="text" w:y="6049"/>
    </w:pPr>
    <w:rPr>
      <w:color w:val="000000"/>
      <w:sz w:val="40"/>
    </w:rPr>
  </w:style>
  <w:style w:type="paragraph" w:customStyle="1" w:styleId="TOCTitle">
    <w:name w:val="TOCTitle"/>
    <w:basedOn w:val="Heading1"/>
    <w:rsid w:val="000D6259"/>
    <w:pPr>
      <w:spacing w:after="240"/>
      <w:jc w:val="center"/>
      <w:outlineLvl w:val="9"/>
    </w:pPr>
    <w:rPr>
      <w:caps/>
    </w:rPr>
  </w:style>
  <w:style w:type="paragraph" w:customStyle="1" w:styleId="Version">
    <w:name w:val="Version"/>
    <w:rsid w:val="000D62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259"/>
    <w:pPr>
      <w:numPr>
        <w:numId w:val="12"/>
      </w:numPr>
      <w:tabs>
        <w:tab w:val="clear" w:pos="680"/>
      </w:tabs>
    </w:pPr>
  </w:style>
  <w:style w:type="paragraph" w:styleId="Index1">
    <w:name w:val="index 1"/>
    <w:basedOn w:val="Normal"/>
    <w:next w:val="Normal"/>
    <w:semiHidden/>
    <w:rsid w:val="000D6259"/>
    <w:pPr>
      <w:keepNext w:val="0"/>
      <w:tabs>
        <w:tab w:val="right" w:pos="4176"/>
      </w:tabs>
      <w:ind w:left="198" w:hanging="198"/>
    </w:pPr>
    <w:rPr>
      <w:rFonts w:ascii="Garamond" w:hAnsi="Garamond"/>
    </w:rPr>
  </w:style>
  <w:style w:type="paragraph" w:styleId="IndexHeading">
    <w:name w:val="index heading"/>
    <w:basedOn w:val="Normal"/>
    <w:next w:val="Index1"/>
    <w:semiHidden/>
    <w:rsid w:val="000D6259"/>
    <w:pPr>
      <w:spacing w:before="120" w:after="120"/>
    </w:pPr>
    <w:rPr>
      <w:rFonts w:ascii="Arial" w:hAnsi="Arial"/>
      <w:b/>
      <w:color w:val="918585"/>
      <w:sz w:val="24"/>
    </w:rPr>
  </w:style>
  <w:style w:type="paragraph" w:styleId="Header">
    <w:name w:val="header"/>
    <w:basedOn w:val="Normal"/>
    <w:link w:val="HeaderChar"/>
    <w:rsid w:val="000D6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259"/>
    <w:rPr>
      <w:rFonts w:ascii="Times New Roman" w:eastAsia="Times New Roman" w:hAnsi="Times New Roman" w:cs="Times New Roman"/>
      <w:sz w:val="16"/>
      <w:szCs w:val="20"/>
      <w:lang w:val="en-GB" w:eastAsia="en-US"/>
    </w:rPr>
  </w:style>
  <w:style w:type="paragraph" w:customStyle="1" w:styleId="Chapter">
    <w:name w:val="Chapter"/>
    <w:basedOn w:val="Normal"/>
    <w:rsid w:val="000D6259"/>
    <w:pPr>
      <w:spacing w:before="240"/>
    </w:pPr>
    <w:rPr>
      <w:rFonts w:ascii="Times New Roman" w:hAnsi="Times New Roman"/>
      <w:smallCaps/>
      <w:spacing w:val="80"/>
      <w:sz w:val="28"/>
    </w:rPr>
  </w:style>
  <w:style w:type="paragraph" w:customStyle="1" w:styleId="InChapter">
    <w:name w:val="InChapter"/>
    <w:basedOn w:val="Heading3"/>
    <w:rsid w:val="000D6259"/>
    <w:pPr>
      <w:spacing w:after="240"/>
      <w:outlineLvl w:val="9"/>
    </w:pPr>
    <w:rPr>
      <w:noProof/>
    </w:rPr>
  </w:style>
  <w:style w:type="paragraph" w:styleId="Index2">
    <w:name w:val="index 2"/>
    <w:basedOn w:val="Normal"/>
    <w:next w:val="Normal"/>
    <w:semiHidden/>
    <w:rsid w:val="000D6259"/>
    <w:pPr>
      <w:tabs>
        <w:tab w:val="right" w:pos="4176"/>
      </w:tabs>
      <w:ind w:left="568" w:hanging="284"/>
    </w:pPr>
    <w:rPr>
      <w:rFonts w:ascii="Garamond" w:hAnsi="Garamond"/>
    </w:rPr>
  </w:style>
  <w:style w:type="paragraph" w:customStyle="1" w:styleId="Byline">
    <w:name w:val="Byline"/>
    <w:rsid w:val="000D6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259"/>
    <w:pPr>
      <w:tabs>
        <w:tab w:val="clear" w:pos="3600"/>
        <w:tab w:val="clear" w:pos="3958"/>
      </w:tabs>
      <w:jc w:val="right"/>
    </w:pPr>
  </w:style>
  <w:style w:type="character" w:styleId="Emphasis">
    <w:name w:val="Emphasis"/>
    <w:basedOn w:val="DefaultParagraphFont"/>
    <w:qFormat/>
    <w:rsid w:val="000D6259"/>
    <w:rPr>
      <w:i/>
    </w:rPr>
  </w:style>
  <w:style w:type="paragraph" w:styleId="Caption">
    <w:name w:val="caption"/>
    <w:basedOn w:val="BodyText"/>
    <w:next w:val="Normal"/>
    <w:qFormat/>
    <w:rsid w:val="000D6259"/>
    <w:pPr>
      <w:framePr w:w="2268" w:hSpace="181" w:vSpace="181" w:wrap="around" w:vAnchor="text" w:hAnchor="page" w:x="1135" w:y="285" w:anchorLock="1"/>
    </w:pPr>
    <w:rPr>
      <w:i/>
    </w:rPr>
  </w:style>
  <w:style w:type="paragraph" w:customStyle="1" w:styleId="MiniTOCTitle">
    <w:name w:val="MiniTOCTitle"/>
    <w:basedOn w:val="Heading4"/>
    <w:rsid w:val="000D6259"/>
    <w:pPr>
      <w:spacing w:before="240"/>
      <w:outlineLvl w:val="9"/>
    </w:pPr>
    <w:rPr>
      <w:noProof/>
      <w:sz w:val="24"/>
    </w:rPr>
  </w:style>
  <w:style w:type="paragraph" w:customStyle="1" w:styleId="MiniTOCItem">
    <w:name w:val="MiniTOCItem"/>
    <w:basedOn w:val="ListBullet"/>
    <w:rsid w:val="000D6259"/>
    <w:pPr>
      <w:numPr>
        <w:numId w:val="0"/>
      </w:numPr>
      <w:tabs>
        <w:tab w:val="right" w:leader="dot" w:pos="6521"/>
      </w:tabs>
      <w:spacing w:before="0" w:after="0"/>
    </w:pPr>
  </w:style>
  <w:style w:type="paragraph" w:customStyle="1" w:styleId="TOFTitle">
    <w:name w:val="TOFTitle"/>
    <w:basedOn w:val="TOCTitle"/>
    <w:rsid w:val="000D6259"/>
  </w:style>
  <w:style w:type="paragraph" w:styleId="TableofFigures">
    <w:name w:val="table of figures"/>
    <w:basedOn w:val="Normal"/>
    <w:next w:val="Normal"/>
    <w:semiHidden/>
    <w:rsid w:val="000D6259"/>
    <w:pPr>
      <w:tabs>
        <w:tab w:val="right" w:leader="dot" w:pos="9072"/>
      </w:tabs>
      <w:ind w:left="970" w:hanging="403"/>
    </w:pPr>
    <w:rPr>
      <w:rFonts w:ascii="Times New Roman" w:hAnsi="Times New Roman"/>
      <w:b/>
    </w:rPr>
  </w:style>
  <w:style w:type="paragraph" w:styleId="ListNumber">
    <w:name w:val="List Number"/>
    <w:basedOn w:val="List"/>
    <w:rsid w:val="000D6259"/>
    <w:pPr>
      <w:numPr>
        <w:numId w:val="14"/>
      </w:numPr>
      <w:tabs>
        <w:tab w:val="clear" w:pos="340"/>
      </w:tabs>
    </w:pPr>
  </w:style>
  <w:style w:type="character" w:customStyle="1" w:styleId="WingdingSymbols">
    <w:name w:val="Wingding Symbols"/>
    <w:rsid w:val="000D6259"/>
    <w:rPr>
      <w:rFonts w:ascii="Wingdings" w:hAnsi="Wingdings"/>
    </w:rPr>
  </w:style>
  <w:style w:type="paragraph" w:customStyle="1" w:styleId="TableHeading">
    <w:name w:val="Table Heading"/>
    <w:basedOn w:val="HeadingBase"/>
    <w:rsid w:val="000D6259"/>
    <w:pPr>
      <w:keepLines/>
      <w:pBdr>
        <w:bottom w:val="single" w:sz="6" w:space="1" w:color="918585"/>
      </w:pBdr>
      <w:spacing w:before="240"/>
    </w:pPr>
  </w:style>
  <w:style w:type="character" w:customStyle="1" w:styleId="HotSpot">
    <w:name w:val="HotSpot"/>
    <w:rsid w:val="000D6259"/>
    <w:rPr>
      <w:color w:val="0033CC"/>
      <w:u w:val="none"/>
    </w:rPr>
  </w:style>
  <w:style w:type="paragraph" w:customStyle="1" w:styleId="BodyTextRight">
    <w:name w:val="Body Text Right"/>
    <w:basedOn w:val="BodyText"/>
    <w:rsid w:val="000D6259"/>
    <w:pPr>
      <w:spacing w:before="0" w:after="0"/>
      <w:jc w:val="right"/>
    </w:pPr>
  </w:style>
  <w:style w:type="paragraph" w:styleId="Index3">
    <w:name w:val="index 3"/>
    <w:basedOn w:val="ListNumber2"/>
    <w:next w:val="Normal"/>
    <w:semiHidden/>
    <w:rsid w:val="000D6259"/>
    <w:pPr>
      <w:numPr>
        <w:numId w:val="0"/>
      </w:numPr>
      <w:tabs>
        <w:tab w:val="right" w:leader="dot" w:pos="4176"/>
      </w:tabs>
    </w:pPr>
  </w:style>
  <w:style w:type="paragraph" w:styleId="ListNumber2">
    <w:name w:val="List Number 2"/>
    <w:basedOn w:val="List2"/>
    <w:rsid w:val="000D6259"/>
    <w:pPr>
      <w:numPr>
        <w:numId w:val="9"/>
      </w:numPr>
      <w:tabs>
        <w:tab w:val="clear" w:pos="1060"/>
      </w:tabs>
    </w:pPr>
  </w:style>
  <w:style w:type="paragraph" w:customStyle="1" w:styleId="MarginNote">
    <w:name w:val="Margin Note"/>
    <w:basedOn w:val="BodyText"/>
    <w:rsid w:val="000D6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259"/>
    <w:rPr>
      <w:sz w:val="32"/>
    </w:rPr>
  </w:style>
  <w:style w:type="paragraph" w:customStyle="1" w:styleId="HeadingProcedure">
    <w:name w:val="Heading Procedure"/>
    <w:basedOn w:val="HeadingBase"/>
    <w:next w:val="Normal"/>
    <w:rsid w:val="000D6259"/>
    <w:pPr>
      <w:tabs>
        <w:tab w:val="left" w:pos="0"/>
      </w:tabs>
      <w:spacing w:before="120" w:after="60"/>
    </w:pPr>
    <w:rPr>
      <w:i/>
      <w:color w:val="918585"/>
      <w:sz w:val="22"/>
    </w:rPr>
  </w:style>
  <w:style w:type="paragraph" w:customStyle="1" w:styleId="TableBodyText">
    <w:name w:val="Table Body Text"/>
    <w:basedOn w:val="BodyText"/>
    <w:rsid w:val="000D6259"/>
    <w:pPr>
      <w:spacing w:before="60" w:after="60"/>
    </w:pPr>
  </w:style>
  <w:style w:type="paragraph" w:styleId="ListContinue">
    <w:name w:val="List Continue"/>
    <w:basedOn w:val="List"/>
    <w:rsid w:val="000D6259"/>
    <w:pPr>
      <w:ind w:firstLine="0"/>
    </w:pPr>
  </w:style>
  <w:style w:type="paragraph" w:customStyle="1" w:styleId="ListNote">
    <w:name w:val="List Note"/>
    <w:basedOn w:val="List"/>
    <w:rsid w:val="000D6259"/>
    <w:pPr>
      <w:pBdr>
        <w:top w:val="single" w:sz="6" w:space="2" w:color="918585"/>
        <w:bottom w:val="single" w:sz="6" w:space="2" w:color="918585"/>
      </w:pBdr>
      <w:tabs>
        <w:tab w:val="left" w:pos="1021"/>
      </w:tabs>
      <w:ind w:firstLine="0"/>
    </w:pPr>
  </w:style>
  <w:style w:type="paragraph" w:customStyle="1" w:styleId="Warning">
    <w:name w:val="Warning"/>
    <w:basedOn w:val="BodyText"/>
    <w:rsid w:val="000D6259"/>
    <w:pPr>
      <w:shd w:val="clear" w:color="auto" w:fill="D9D9D9"/>
      <w:tabs>
        <w:tab w:val="left" w:pos="992"/>
      </w:tabs>
      <w:ind w:left="119" w:right="119"/>
    </w:pPr>
    <w:rPr>
      <w:sz w:val="20"/>
    </w:rPr>
  </w:style>
  <w:style w:type="paragraph" w:customStyle="1" w:styleId="MarginIcons">
    <w:name w:val="Margin Icons"/>
    <w:basedOn w:val="BodyText"/>
    <w:rsid w:val="000D6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259"/>
    <w:rPr>
      <w:rFonts w:ascii="Courier New" w:hAnsi="Courier New"/>
    </w:rPr>
  </w:style>
  <w:style w:type="paragraph" w:customStyle="1" w:styleId="NoteBullet">
    <w:name w:val="Note Bullet"/>
    <w:basedOn w:val="Note"/>
    <w:rsid w:val="000D6259"/>
    <w:pPr>
      <w:tabs>
        <w:tab w:val="clear" w:pos="680"/>
      </w:tabs>
      <w:spacing w:before="60" w:after="60"/>
    </w:pPr>
  </w:style>
  <w:style w:type="paragraph" w:customStyle="1" w:styleId="SubHeading2">
    <w:name w:val="SubHeading2"/>
    <w:basedOn w:val="HeadingBase"/>
    <w:rsid w:val="000D6259"/>
    <w:pPr>
      <w:spacing w:before="240" w:after="60"/>
    </w:pPr>
    <w:rPr>
      <w:sz w:val="20"/>
    </w:rPr>
  </w:style>
  <w:style w:type="paragraph" w:customStyle="1" w:styleId="SubHeading1">
    <w:name w:val="SubHeading1"/>
    <w:basedOn w:val="HeadingBase"/>
    <w:rsid w:val="000D6259"/>
    <w:pPr>
      <w:spacing w:before="240" w:after="60"/>
    </w:pPr>
    <w:rPr>
      <w:color w:val="918585"/>
      <w:sz w:val="22"/>
    </w:rPr>
  </w:style>
  <w:style w:type="paragraph" w:customStyle="1" w:styleId="SideHeading">
    <w:name w:val="Side Heading"/>
    <w:basedOn w:val="HeadingBase"/>
    <w:rsid w:val="000D6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259"/>
    <w:pPr>
      <w:numPr>
        <w:numId w:val="10"/>
      </w:numPr>
    </w:pPr>
  </w:style>
  <w:style w:type="paragraph" w:styleId="PlainText">
    <w:name w:val="Plain Text"/>
    <w:basedOn w:val="Normal"/>
    <w:link w:val="PlainTextChar"/>
    <w:rsid w:val="000D6259"/>
    <w:rPr>
      <w:sz w:val="20"/>
    </w:rPr>
  </w:style>
  <w:style w:type="character" w:customStyle="1" w:styleId="PlainTextChar">
    <w:name w:val="Plain Text Char"/>
    <w:basedOn w:val="DefaultParagraphFont"/>
    <w:link w:val="PlainText"/>
    <w:rsid w:val="000D6259"/>
    <w:rPr>
      <w:rFonts w:ascii="Courier New" w:eastAsia="Times New Roman" w:hAnsi="Courier New" w:cs="Times New Roman"/>
      <w:sz w:val="20"/>
      <w:szCs w:val="20"/>
      <w:lang w:eastAsia="en-US"/>
    </w:rPr>
  </w:style>
  <w:style w:type="character" w:customStyle="1" w:styleId="MenuOption">
    <w:name w:val="Menu Option"/>
    <w:basedOn w:val="DefaultParagraphFont"/>
    <w:rsid w:val="000D6259"/>
    <w:rPr>
      <w:b/>
      <w:smallCaps/>
    </w:rPr>
  </w:style>
  <w:style w:type="paragraph" w:customStyle="1" w:styleId="TableListNumber">
    <w:name w:val="Table List Number"/>
    <w:basedOn w:val="ListNumber"/>
    <w:rsid w:val="000D6259"/>
    <w:pPr>
      <w:numPr>
        <w:numId w:val="0"/>
      </w:numPr>
    </w:pPr>
  </w:style>
  <w:style w:type="paragraph" w:styleId="TOC4">
    <w:name w:val="toc 4"/>
    <w:basedOn w:val="TOCBase"/>
    <w:next w:val="Normal"/>
    <w:semiHidden/>
    <w:rsid w:val="000D6259"/>
    <w:pPr>
      <w:tabs>
        <w:tab w:val="right" w:leader="dot" w:pos="9071"/>
      </w:tabs>
      <w:ind w:left="1701"/>
    </w:pPr>
  </w:style>
  <w:style w:type="paragraph" w:customStyle="1" w:styleId="ListAlpha">
    <w:name w:val="List Alpha"/>
    <w:basedOn w:val="List"/>
    <w:rsid w:val="000D6259"/>
    <w:pPr>
      <w:numPr>
        <w:numId w:val="8"/>
      </w:numPr>
    </w:pPr>
  </w:style>
  <w:style w:type="paragraph" w:customStyle="1" w:styleId="ListAlpha2">
    <w:name w:val="List Alpha 2"/>
    <w:basedOn w:val="List2"/>
    <w:rsid w:val="000D6259"/>
    <w:pPr>
      <w:numPr>
        <w:numId w:val="7"/>
      </w:numPr>
    </w:pPr>
  </w:style>
  <w:style w:type="paragraph" w:styleId="List2">
    <w:name w:val="List 2"/>
    <w:basedOn w:val="BodyText"/>
    <w:rsid w:val="000D6259"/>
    <w:pPr>
      <w:tabs>
        <w:tab w:val="left" w:pos="680"/>
      </w:tabs>
      <w:spacing w:before="60" w:after="60"/>
      <w:ind w:left="680" w:hanging="340"/>
    </w:pPr>
  </w:style>
  <w:style w:type="paragraph" w:styleId="List3">
    <w:name w:val="List 3"/>
    <w:basedOn w:val="BodyText"/>
    <w:rsid w:val="000D6259"/>
    <w:pPr>
      <w:tabs>
        <w:tab w:val="left" w:pos="1021"/>
      </w:tabs>
      <w:spacing w:before="60" w:after="60"/>
      <w:ind w:left="1020" w:hanging="340"/>
    </w:pPr>
  </w:style>
  <w:style w:type="paragraph" w:styleId="List4">
    <w:name w:val="List 4"/>
    <w:basedOn w:val="BodyText"/>
    <w:rsid w:val="000D6259"/>
    <w:pPr>
      <w:tabs>
        <w:tab w:val="left" w:pos="1361"/>
      </w:tabs>
      <w:spacing w:before="60" w:after="60"/>
      <w:ind w:left="1361" w:hanging="340"/>
    </w:pPr>
  </w:style>
  <w:style w:type="paragraph" w:styleId="List5">
    <w:name w:val="List 5"/>
    <w:basedOn w:val="BodyText"/>
    <w:rsid w:val="000D6259"/>
    <w:pPr>
      <w:tabs>
        <w:tab w:val="left" w:pos="1701"/>
      </w:tabs>
      <w:spacing w:before="60" w:after="60"/>
      <w:ind w:left="1701" w:hanging="340"/>
    </w:pPr>
  </w:style>
  <w:style w:type="paragraph" w:styleId="ListBullet3">
    <w:name w:val="List Bullet 3"/>
    <w:basedOn w:val="List3"/>
    <w:rsid w:val="000D6259"/>
    <w:pPr>
      <w:numPr>
        <w:numId w:val="13"/>
      </w:numPr>
      <w:tabs>
        <w:tab w:val="clear" w:pos="1021"/>
      </w:tabs>
      <w:ind w:left="1037" w:hanging="357"/>
    </w:pPr>
  </w:style>
  <w:style w:type="paragraph" w:styleId="ListBullet4">
    <w:name w:val="List Bullet 4"/>
    <w:basedOn w:val="List4"/>
    <w:rsid w:val="000D6259"/>
    <w:pPr>
      <w:numPr>
        <w:numId w:val="2"/>
      </w:numPr>
      <w:tabs>
        <w:tab w:val="clear" w:pos="1361"/>
      </w:tabs>
    </w:pPr>
  </w:style>
  <w:style w:type="paragraph" w:styleId="ListBullet5">
    <w:name w:val="List Bullet 5"/>
    <w:basedOn w:val="List5"/>
    <w:rsid w:val="000D6259"/>
    <w:pPr>
      <w:numPr>
        <w:numId w:val="3"/>
      </w:numPr>
    </w:pPr>
  </w:style>
  <w:style w:type="paragraph" w:styleId="ListContinue2">
    <w:name w:val="List Continue 2"/>
    <w:basedOn w:val="List2"/>
    <w:rsid w:val="000D6259"/>
    <w:pPr>
      <w:ind w:firstLine="0"/>
    </w:pPr>
  </w:style>
  <w:style w:type="paragraph" w:styleId="ListContinue3">
    <w:name w:val="List Continue 3"/>
    <w:basedOn w:val="List3"/>
    <w:rsid w:val="000D6259"/>
    <w:pPr>
      <w:ind w:left="1021" w:firstLine="0"/>
    </w:pPr>
  </w:style>
  <w:style w:type="paragraph" w:styleId="ListContinue4">
    <w:name w:val="List Continue 4"/>
    <w:basedOn w:val="List4"/>
    <w:rsid w:val="000D6259"/>
    <w:pPr>
      <w:ind w:firstLine="0"/>
    </w:pPr>
  </w:style>
  <w:style w:type="paragraph" w:styleId="ListContinue5">
    <w:name w:val="List Continue 5"/>
    <w:basedOn w:val="List5"/>
    <w:rsid w:val="000D6259"/>
    <w:pPr>
      <w:ind w:firstLine="0"/>
    </w:pPr>
  </w:style>
  <w:style w:type="paragraph" w:styleId="ListNumber3">
    <w:name w:val="List Number 3"/>
    <w:basedOn w:val="List3"/>
    <w:rsid w:val="000D6259"/>
    <w:pPr>
      <w:numPr>
        <w:numId w:val="4"/>
      </w:numPr>
    </w:pPr>
  </w:style>
  <w:style w:type="paragraph" w:styleId="ListNumber4">
    <w:name w:val="List Number 4"/>
    <w:basedOn w:val="List4"/>
    <w:rsid w:val="000D6259"/>
    <w:pPr>
      <w:numPr>
        <w:numId w:val="5"/>
      </w:numPr>
    </w:pPr>
  </w:style>
  <w:style w:type="paragraph" w:styleId="ListNumber5">
    <w:name w:val="List Number 5"/>
    <w:basedOn w:val="List5"/>
    <w:rsid w:val="000D6259"/>
    <w:pPr>
      <w:numPr>
        <w:numId w:val="6"/>
      </w:numPr>
    </w:pPr>
  </w:style>
  <w:style w:type="paragraph" w:styleId="BlockText">
    <w:name w:val="Block Text"/>
    <w:basedOn w:val="Normal"/>
    <w:rsid w:val="000D6259"/>
    <w:pPr>
      <w:spacing w:after="120"/>
      <w:ind w:left="1440" w:right="1440"/>
    </w:pPr>
  </w:style>
  <w:style w:type="character" w:customStyle="1" w:styleId="Subscript">
    <w:name w:val="Subscript"/>
    <w:basedOn w:val="DefaultParagraphFont"/>
    <w:rsid w:val="000D6259"/>
    <w:rPr>
      <w:sz w:val="16"/>
      <w:vertAlign w:val="subscript"/>
    </w:rPr>
  </w:style>
  <w:style w:type="character" w:customStyle="1" w:styleId="Superscript">
    <w:name w:val="Superscript"/>
    <w:basedOn w:val="DefaultParagraphFont"/>
    <w:rsid w:val="000D6259"/>
    <w:rPr>
      <w:sz w:val="16"/>
      <w:vertAlign w:val="superscript"/>
    </w:rPr>
  </w:style>
  <w:style w:type="character" w:customStyle="1" w:styleId="Symbols">
    <w:name w:val="Symbols"/>
    <w:basedOn w:val="DefaultParagraphFont"/>
    <w:rsid w:val="000D6259"/>
    <w:rPr>
      <w:rFonts w:ascii="Symbol" w:hAnsi="Symbol"/>
    </w:rPr>
  </w:style>
  <w:style w:type="character" w:customStyle="1" w:styleId="MenuOptions">
    <w:name w:val="Menu Options"/>
    <w:basedOn w:val="DefaultParagraphFont"/>
    <w:rsid w:val="000D6259"/>
    <w:rPr>
      <w:rFonts w:ascii="Arial Narrow" w:hAnsi="Arial Narrow"/>
      <w:smallCaps/>
    </w:rPr>
  </w:style>
  <w:style w:type="character" w:customStyle="1" w:styleId="Buttons">
    <w:name w:val="Buttons"/>
    <w:basedOn w:val="DefaultParagraphFont"/>
    <w:rsid w:val="000D6259"/>
    <w:rPr>
      <w:b/>
    </w:rPr>
  </w:style>
  <w:style w:type="character" w:customStyle="1" w:styleId="Underlined">
    <w:name w:val="Underlined"/>
    <w:basedOn w:val="DefaultParagraphFont"/>
    <w:rsid w:val="000D6259"/>
    <w:rPr>
      <w:u w:val="single"/>
    </w:rPr>
  </w:style>
  <w:style w:type="paragraph" w:customStyle="1" w:styleId="TableBodyTextRight">
    <w:name w:val="Table Body Text Right"/>
    <w:basedOn w:val="TableBodyText"/>
    <w:rsid w:val="000D6259"/>
    <w:pPr>
      <w:widowControl w:val="0"/>
      <w:autoSpaceDE w:val="0"/>
      <w:autoSpaceDN w:val="0"/>
      <w:adjustRightInd w:val="0"/>
      <w:jc w:val="right"/>
    </w:pPr>
    <w:rPr>
      <w:rFonts w:cs="Arial"/>
      <w:szCs w:val="18"/>
    </w:rPr>
  </w:style>
  <w:style w:type="paragraph" w:customStyle="1" w:styleId="CopyrightText">
    <w:name w:val="Copyright Text"/>
    <w:basedOn w:val="BodyText"/>
    <w:rsid w:val="000D6259"/>
    <w:rPr>
      <w:sz w:val="18"/>
    </w:rPr>
  </w:style>
  <w:style w:type="paragraph" w:customStyle="1" w:styleId="BodySmallRight">
    <w:name w:val="Body Small Right"/>
    <w:basedOn w:val="BodyTextRight"/>
    <w:rsid w:val="000D6259"/>
    <w:rPr>
      <w:sz w:val="18"/>
      <w:szCs w:val="18"/>
    </w:rPr>
  </w:style>
  <w:style w:type="paragraph" w:customStyle="1" w:styleId="MarginEdition">
    <w:name w:val="Margin Edition"/>
    <w:basedOn w:val="MarginNote"/>
    <w:rsid w:val="000D6259"/>
    <w:pPr>
      <w:spacing w:before="0" w:after="0"/>
    </w:pPr>
    <w:rPr>
      <w:rFonts w:ascii="Times New Roman" w:hAnsi="Times New Roman"/>
      <w:color w:val="999999"/>
    </w:rPr>
  </w:style>
  <w:style w:type="paragraph" w:customStyle="1" w:styleId="Spacer">
    <w:name w:val="Spacer"/>
    <w:basedOn w:val="Normal"/>
    <w:rsid w:val="000D6259"/>
    <w:rPr>
      <w:sz w:val="2"/>
      <w:szCs w:val="2"/>
    </w:rPr>
  </w:style>
  <w:style w:type="character" w:customStyle="1" w:styleId="Small">
    <w:name w:val="Small"/>
    <w:basedOn w:val="DefaultParagraphFont"/>
    <w:rsid w:val="000D6259"/>
    <w:rPr>
      <w:sz w:val="16"/>
    </w:rPr>
  </w:style>
  <w:style w:type="paragraph" w:customStyle="1" w:styleId="WideTable">
    <w:name w:val="Wide Table"/>
    <w:basedOn w:val="Normal"/>
    <w:rsid w:val="000D6259"/>
    <w:pPr>
      <w:ind w:left="-1418"/>
    </w:pPr>
    <w:rPr>
      <w:sz w:val="2"/>
      <w:szCs w:val="2"/>
    </w:rPr>
  </w:style>
  <w:style w:type="character" w:styleId="PageNumber">
    <w:name w:val="page number"/>
    <w:basedOn w:val="DefaultParagraphFont"/>
    <w:rsid w:val="000D6259"/>
  </w:style>
  <w:style w:type="paragraph" w:styleId="Quote">
    <w:name w:val="Quote"/>
    <w:basedOn w:val="Heading1"/>
    <w:link w:val="QuoteChar"/>
    <w:qFormat/>
    <w:rsid w:val="000D6259"/>
    <w:rPr>
      <w:b w:val="0"/>
      <w:sz w:val="72"/>
      <w:szCs w:val="72"/>
      <w:lang w:val="en-NZ"/>
    </w:rPr>
  </w:style>
  <w:style w:type="character" w:customStyle="1" w:styleId="QuoteChar">
    <w:name w:val="Quote Char"/>
    <w:basedOn w:val="DefaultParagraphFont"/>
    <w:link w:val="Quote"/>
    <w:rsid w:val="000D6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259"/>
    <w:pPr>
      <w:pageBreakBefore/>
    </w:pPr>
  </w:style>
  <w:style w:type="paragraph" w:customStyle="1" w:styleId="Border">
    <w:name w:val="Border"/>
    <w:basedOn w:val="Normal"/>
    <w:qFormat/>
    <w:rsid w:val="000D6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259"/>
    <w:rPr>
      <w:b/>
      <w:bCs/>
      <w:i/>
      <w:iCs/>
      <w:color w:val="auto"/>
    </w:rPr>
  </w:style>
  <w:style w:type="paragraph" w:styleId="IntenseQuote">
    <w:name w:val="Intense Quote"/>
    <w:basedOn w:val="Normal"/>
    <w:next w:val="Normal"/>
    <w:link w:val="IntenseQuoteChar"/>
    <w:uiPriority w:val="30"/>
    <w:qFormat/>
    <w:rsid w:val="000D6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259"/>
    <w:rPr>
      <w:smallCaps/>
      <w:color w:val="auto"/>
      <w:u w:val="single"/>
    </w:rPr>
  </w:style>
  <w:style w:type="character" w:styleId="IntenseReference">
    <w:name w:val="Intense Reference"/>
    <w:basedOn w:val="DefaultParagraphFont"/>
    <w:uiPriority w:val="32"/>
    <w:qFormat/>
    <w:rsid w:val="000D6259"/>
    <w:rPr>
      <w:b/>
      <w:bCs/>
      <w:smallCaps/>
      <w:color w:val="auto"/>
      <w:spacing w:val="5"/>
      <w:u w:val="single"/>
    </w:rPr>
  </w:style>
  <w:style w:type="paragraph" w:customStyle="1" w:styleId="2ColumnHeading">
    <w:name w:val="2Column Heading"/>
    <w:basedOn w:val="BodyText"/>
    <w:qFormat/>
    <w:rsid w:val="000D6259"/>
    <w:pPr>
      <w:spacing w:after="60"/>
      <w:ind w:left="-2268"/>
    </w:pPr>
    <w:rPr>
      <w:b/>
    </w:rPr>
  </w:style>
  <w:style w:type="paragraph" w:customStyle="1" w:styleId="Heading1TOC">
    <w:name w:val="Heading1 TOC"/>
    <w:basedOn w:val="Normal"/>
    <w:qFormat/>
    <w:rsid w:val="000D6259"/>
    <w:pPr>
      <w:spacing w:before="240" w:after="120"/>
    </w:pPr>
    <w:rPr>
      <w:rFonts w:ascii="Times New Roman" w:hAnsi="Times New Roman"/>
      <w:b/>
      <w:sz w:val="32"/>
    </w:rPr>
  </w:style>
  <w:style w:type="paragraph" w:customStyle="1" w:styleId="Heading2TOC">
    <w:name w:val="Heading2 TOC"/>
    <w:basedOn w:val="Normal"/>
    <w:qFormat/>
    <w:rsid w:val="000D6259"/>
    <w:pPr>
      <w:spacing w:before="240" w:after="60"/>
    </w:pPr>
    <w:rPr>
      <w:rFonts w:ascii="Times New Roman" w:hAnsi="Times New Roman"/>
      <w:b/>
      <w:sz w:val="28"/>
    </w:rPr>
  </w:style>
  <w:style w:type="character" w:customStyle="1" w:styleId="Underline">
    <w:name w:val="Underline"/>
    <w:basedOn w:val="DefaultParagraphFont"/>
    <w:qFormat/>
    <w:rsid w:val="000D6259"/>
    <w:rPr>
      <w:u w:val="single"/>
    </w:rPr>
  </w:style>
  <w:style w:type="paragraph" w:styleId="BalloonText">
    <w:name w:val="Balloon Text"/>
    <w:basedOn w:val="Normal"/>
    <w:link w:val="BalloonTextChar"/>
    <w:rsid w:val="000D6259"/>
    <w:rPr>
      <w:rFonts w:ascii="Tahoma" w:hAnsi="Tahoma" w:cs="Tahoma"/>
      <w:sz w:val="16"/>
      <w:szCs w:val="16"/>
    </w:rPr>
  </w:style>
  <w:style w:type="character" w:customStyle="1" w:styleId="BalloonTextChar">
    <w:name w:val="Balloon Text Char"/>
    <w:basedOn w:val="DefaultParagraphFont"/>
    <w:link w:val="BalloonText"/>
    <w:rsid w:val="000D6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259"/>
    <w:rPr>
      <w:b/>
      <w:color w:val="660033"/>
      <w:spacing w:val="0"/>
    </w:rPr>
  </w:style>
  <w:style w:type="paragraph" w:customStyle="1" w:styleId="Nameditemlist">
    <w:name w:val="Named item list"/>
    <w:basedOn w:val="BodyText"/>
    <w:qFormat/>
    <w:rsid w:val="000D6259"/>
    <w:pPr>
      <w:tabs>
        <w:tab w:val="left" w:pos="2835"/>
      </w:tabs>
      <w:ind w:left="2835" w:hanging="2835"/>
    </w:pPr>
  </w:style>
  <w:style w:type="paragraph" w:customStyle="1" w:styleId="BodyTextnopadding">
    <w:name w:val="Body Text no padding"/>
    <w:basedOn w:val="BodyText"/>
    <w:qFormat/>
    <w:rsid w:val="000D6259"/>
    <w:pPr>
      <w:spacing w:before="0" w:after="0"/>
    </w:pPr>
  </w:style>
  <w:style w:type="paragraph" w:customStyle="1" w:styleId="BodyTextBold">
    <w:name w:val="Body Text Bold"/>
    <w:basedOn w:val="BodyText"/>
    <w:qFormat/>
    <w:rsid w:val="000D6259"/>
    <w:rPr>
      <w:b/>
    </w:rPr>
  </w:style>
  <w:style w:type="character" w:styleId="Hyperlink">
    <w:name w:val="Hyperlink"/>
    <w:basedOn w:val="DefaultParagraphFont"/>
    <w:uiPriority w:val="99"/>
    <w:unhideWhenUsed/>
    <w:rsid w:val="009753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775</Words>
  <Characters>5127</Characters>
  <Application>Microsoft Office Word</Application>
  <DocSecurity>0</DocSecurity>
  <Lines>197</Lines>
  <Paragraphs>111</Paragraphs>
  <ScaleCrop>false</ScaleCrop>
  <Company>Author-it Software Corporation Ltd.</Company>
  <LinksUpToDate>false</LinksUpToDate>
  <CharactersWithSpaces>5791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CPPDSM3009 Maintain workplace safety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2022-12-19T06:29:00Z</dcterms:created>
  <dcterms:modified xsi:type="dcterms:W3CDTF">2022-12-19T06:29:00Z</dcterms:modified>
</cp:coreProperties>
</file>