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786" w:rsidP="00291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CPPCOM4002 Implement safe work practices in the property industry</w:t>
      </w:r>
      <w:r>
        <w:fldChar w:fldCharType="end"/>
      </w:r>
    </w:p>
    <w:p w:rsidR="00291786" w:rsidP="00291786">
      <w:pPr>
        <w:pStyle w:val="Version"/>
        <w:sectPr w:rsidSect="00B95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54F0" w:rsidP="00B954F0">
      <w:pPr>
        <w:pStyle w:val="SuperHeading"/>
      </w:pPr>
      <w:r w:rsidRPr="00B954F0">
        <w:t>CPPCOM4002 Implement safe work practices in the property industry</w:t>
      </w:r>
    </w:p>
    <w:p w:rsidR="00000000" w:rsidRPr="00B954F0" w:rsidP="00B954F0">
      <w:pPr>
        <w:pStyle w:val="Heading1"/>
      </w:pPr>
      <w:bookmarkStart w:id="1" w:name="O_1052157"/>
      <w:bookmarkEnd w:id="1"/>
      <w:r w:rsidRPr="00B954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F0" w:rsidP="00B954F0">
            <w:pPr>
              <w:pStyle w:val="BodyText"/>
            </w:pPr>
            <w:r w:rsidRPr="00B954F0">
              <w:t>This version first released with CPC Property Services Training Package Release 5.0.</w:t>
            </w:r>
          </w:p>
          <w:p w:rsidR="00000000" w:rsidRPr="00B954F0" w:rsidP="00B954F0">
            <w:pPr>
              <w:pStyle w:val="BodyText"/>
            </w:pPr>
            <w:r w:rsidRPr="00B954F0">
              <w:t>Supersedes and equivalent to CPPHSA4005A Minimise health, safety and security risks when assessing home sustainability.  Updated to meet the Standards for Training Packages.</w:t>
            </w:r>
          </w:p>
        </w:tc>
      </w:tr>
    </w:tbl>
    <w:p w:rsidR="00000000" w:rsidRPr="00B954F0" w:rsidP="00B954F0">
      <w:pPr>
        <w:pStyle w:val="BodyText"/>
      </w:pPr>
    </w:p>
    <w:p w:rsidR="00000000" w:rsidRPr="00B954F0" w:rsidP="00B954F0">
      <w:pPr>
        <w:pStyle w:val="AllowPageBreak"/>
      </w:pPr>
    </w:p>
    <w:p w:rsidR="00000000" w:rsidRPr="00B954F0" w:rsidP="00B954F0">
      <w:pPr>
        <w:pStyle w:val="Heading1"/>
      </w:pPr>
      <w:bookmarkStart w:id="2" w:name="O_1052163"/>
      <w:bookmarkEnd w:id="2"/>
      <w:r w:rsidRPr="00B954F0">
        <w:t>Application</w:t>
      </w:r>
    </w:p>
    <w:p w:rsidR="00000000" w:rsidRPr="00B954F0" w:rsidP="00291786">
      <w:pPr>
        <w:pStyle w:val="BodyText"/>
      </w:pPr>
      <w:r w:rsidRPr="00B954F0">
        <w:t>This unit specifies the skills and knowledge requ</w:t>
      </w:r>
      <w:r w:rsidRPr="00B954F0">
        <w:t xml:space="preserve">ired to apply work health and safety (WHS) practices and measures to manage risks to self, others and property while working in the property industry.  </w:t>
      </w:r>
    </w:p>
    <w:p w:rsidR="00000000" w:rsidRPr="00B954F0" w:rsidP="00291786">
      <w:pPr>
        <w:pStyle w:val="BodyText"/>
      </w:pPr>
      <w:r w:rsidRPr="00B954F0">
        <w:t>This unit is for individuals who work independently using specialised knowledge and skills in a range o</w:t>
      </w:r>
      <w:r w:rsidRPr="00B954F0">
        <w:t>f property services sectors and organisations and workplace contexts. Workplace contexts may include the office environment or client sites during inspections.  It involves completing routine and non-routine tasks and dealing with predictable and sometimes</w:t>
      </w:r>
      <w:r w:rsidRPr="00B954F0">
        <w:t xml:space="preserve"> unpredictable problems.</w:t>
      </w:r>
    </w:p>
    <w:p w:rsidR="00000000" w:rsidRPr="00B954F0" w:rsidP="00291786">
      <w:pPr>
        <w:pStyle w:val="BodyText"/>
      </w:pPr>
      <w:r w:rsidRPr="00B954F0">
        <w:t>No licensing, legislative or certification requirements apply to this unit at the time of publication.</w:t>
      </w:r>
    </w:p>
    <w:p w:rsidR="00000000" w:rsidRPr="00B954F0" w:rsidP="00B954F0">
      <w:pPr>
        <w:pStyle w:val="Heading1"/>
      </w:pPr>
      <w:bookmarkStart w:id="3" w:name="O_1052162"/>
      <w:bookmarkEnd w:id="3"/>
      <w:r w:rsidRPr="00B954F0">
        <w:t>Pre-requisite Unit</w:t>
      </w:r>
    </w:p>
    <w:p w:rsidR="00000000" w:rsidRPr="00B954F0" w:rsidP="00291786">
      <w:pPr>
        <w:pStyle w:val="BodyText"/>
      </w:pPr>
      <w:r w:rsidRPr="00B954F0">
        <w:t>Nil</w:t>
      </w:r>
    </w:p>
    <w:p w:rsidR="00000000" w:rsidRPr="00B954F0" w:rsidP="00B954F0">
      <w:pPr>
        <w:pStyle w:val="Heading1"/>
      </w:pPr>
      <w:bookmarkStart w:id="4" w:name="O_1052161"/>
      <w:bookmarkEnd w:id="4"/>
      <w:r w:rsidRPr="00B954F0">
        <w:t>Unit Sector</w:t>
      </w:r>
    </w:p>
    <w:p w:rsidR="00000000" w:rsidRPr="00B954F0" w:rsidP="00291786">
      <w:pPr>
        <w:pStyle w:val="BodyText"/>
      </w:pPr>
      <w:r w:rsidRPr="00B954F0">
        <w:t>Common</w:t>
      </w:r>
    </w:p>
    <w:p w:rsidR="00000000" w:rsidRPr="00B954F0" w:rsidP="00B954F0">
      <w:pPr>
        <w:pStyle w:val="Heading1"/>
      </w:pPr>
      <w:bookmarkStart w:id="5" w:name="O_1052160"/>
      <w:bookmarkEnd w:id="5"/>
      <w:r w:rsidRPr="00B954F0">
        <w:t>Elements and Performance Crit</w:t>
      </w:r>
      <w:r w:rsidRPr="00B954F0">
        <w:t>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Performance criteria describe what needs to be done to demonstrate achievement of the element.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Confirm and apply workplace WHS requirements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Identify key requirements of WHS legislation, regulations and codes of practice applicable to work role and jurisdiction.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Confirm own responsibilities to protect people and property in the workplace and implement actions necessary to comply with dut</w:t>
            </w:r>
            <w:r w:rsidRPr="00B954F0">
              <w:t>y of care requirements.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Review workplace WHS documentation to identify and assess hazards and risks and implement required control measures.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Use personal protective equipment (PPE) and follow work practices required to prevent injury or impairment.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Use tools, equipment and materials to complete work activities following safe work practices.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Prepare an emergency action plan to prot</w:t>
            </w:r>
            <w:r w:rsidRPr="00B954F0">
              <w:t>ect self, others and property in the event of a workplace emergency.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Minimise risks to self, others and property.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Identify and assess risks to self, others and property in the workplace.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Identify and apply measures to control risks and client confidentiality according to workplace requirements and emergency action plan.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Monitor and review the effectiveness of control measures and take further actions as required to mitigate risk.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Report risks and recommend improvements to WHS practices.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Report identified WHS risks according to workplace requirements.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Evaluate response to identified risks and identify improvements to WHS practices.</w:t>
            </w:r>
          </w:p>
        </w:tc>
      </w:tr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F0" w:rsidP="00B954F0">
            <w:pPr>
              <w:pStyle w:val="BodyText"/>
            </w:pPr>
            <w:r w:rsidRPr="00B954F0">
              <w:t xml:space="preserve">Document recommendations </w:t>
            </w:r>
            <w:r w:rsidRPr="00B954F0">
              <w:t>for improving WHS practices and disseminate to relevant persons.</w:t>
            </w:r>
          </w:p>
        </w:tc>
      </w:tr>
    </w:tbl>
    <w:p w:rsidR="00000000" w:rsidRPr="00B954F0" w:rsidP="00B954F0">
      <w:pPr>
        <w:pStyle w:val="BodyText"/>
      </w:pPr>
    </w:p>
    <w:p w:rsidR="00000000" w:rsidRPr="00B954F0" w:rsidP="00B954F0">
      <w:pPr>
        <w:pStyle w:val="AllowPageBreak"/>
      </w:pPr>
    </w:p>
    <w:p w:rsidR="00000000" w:rsidRPr="00B954F0" w:rsidP="00B954F0">
      <w:pPr>
        <w:pStyle w:val="Heading1"/>
      </w:pPr>
      <w:bookmarkStart w:id="6" w:name="O_1052159"/>
      <w:bookmarkEnd w:id="6"/>
      <w:r w:rsidRPr="00B954F0">
        <w:t>Foundation Skills</w:t>
      </w:r>
    </w:p>
    <w:p w:rsidR="00000000" w:rsidRPr="00B954F0" w:rsidP="00291786">
      <w:pPr>
        <w:pStyle w:val="BodyText"/>
      </w:pPr>
      <w:r w:rsidRPr="00B954F0">
        <w:t>As well as the foundation skills explicit in the performance criteria of this unit, candidates require:</w:t>
      </w:r>
    </w:p>
    <w:p w:rsidR="00000000" w:rsidRPr="00B954F0" w:rsidP="00B954F0">
      <w:pPr>
        <w:pStyle w:val="ListBullet"/>
      </w:pPr>
      <w:r w:rsidRPr="00B954F0">
        <w:t>writing skills to prepare succinct and logically structured documentation</w:t>
      </w:r>
    </w:p>
    <w:p w:rsidR="00000000" w:rsidRPr="00B954F0" w:rsidP="00B954F0">
      <w:pPr>
        <w:pStyle w:val="ListBullet"/>
      </w:pPr>
      <w:r w:rsidRPr="00B954F0">
        <w:t>reading skills to interpret key requirements of WHS information and documentation including safe work method statements (SWMS) and job safety analysis (JSA).</w:t>
      </w:r>
    </w:p>
    <w:p w:rsidR="00000000" w:rsidRPr="00B954F0" w:rsidP="00B954F0">
      <w:pPr>
        <w:pStyle w:val="AllowPageBreak"/>
      </w:pPr>
    </w:p>
    <w:p w:rsidR="00000000" w:rsidRPr="00B954F0" w:rsidP="00B954F0">
      <w:pPr>
        <w:pStyle w:val="Heading1"/>
      </w:pPr>
      <w:bookmarkStart w:id="7" w:name="O_1052158"/>
      <w:bookmarkEnd w:id="7"/>
      <w:r w:rsidRPr="00B954F0">
        <w:t xml:space="preserve">Unit </w:t>
      </w:r>
      <w:r w:rsidRPr="00B954F0">
        <w:t>Mapping Information</w:t>
      </w:r>
    </w:p>
    <w:p w:rsidR="00000000" w:rsidRPr="00B954F0" w:rsidP="00291786">
      <w:pPr>
        <w:pStyle w:val="BodyText"/>
      </w:pPr>
      <w:r w:rsidRPr="00B954F0">
        <w:t>Supersedes and equivalent to CPPHSA4005A Minimise health, safety and security risks when assessing home sustainability.</w:t>
      </w:r>
    </w:p>
    <w:p w:rsidR="00000000" w:rsidRPr="00B954F0" w:rsidP="00B954F0">
      <w:pPr>
        <w:pStyle w:val="Heading1"/>
      </w:pPr>
      <w:bookmarkStart w:id="8" w:name="O_1052151"/>
      <w:bookmarkEnd w:id="8"/>
      <w:r w:rsidRPr="00B954F0">
        <w:t>Links</w:t>
      </w:r>
    </w:p>
    <w:p w:rsidR="00000000" w:rsidRPr="00B954F0" w:rsidP="00291786">
      <w:pPr>
        <w:pStyle w:val="BodyText"/>
      </w:pPr>
      <w:r w:rsidRPr="00B954F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B415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954F0" w:rsidP="00291786">
      <w:pPr>
        <w:pStyle w:val="BodyText"/>
        <w:sectPr w:rsidSect="00B954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54F0" w:rsidP="00B954F0">
      <w:pPr>
        <w:pStyle w:val="SuperHeading"/>
      </w:pPr>
      <w:r w:rsidRPr="00B954F0">
        <w:t>Assessment Requirements for CPPCOM4002 Implement safe work practices in the property industry</w:t>
      </w:r>
    </w:p>
    <w:p w:rsidR="00000000" w:rsidRPr="00B954F0" w:rsidP="00B954F0">
      <w:pPr>
        <w:pStyle w:val="Heading1"/>
      </w:pPr>
      <w:bookmarkStart w:id="9" w:name="O_1052153"/>
      <w:bookmarkEnd w:id="9"/>
      <w:r w:rsidRPr="00B954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954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4F0">
            <w:pPr>
              <w:pStyle w:val="BodyText"/>
              <w:rPr>
                <w:lang w:val="en-NZ"/>
              </w:rPr>
            </w:pPr>
            <w:r w:rsidRPr="00B954F0">
              <w:t>R</w:t>
            </w:r>
            <w:r w:rsidRPr="00B954F0">
              <w:t>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4F0" w:rsidP="00B954F0">
            <w:pPr>
              <w:pStyle w:val="BodyText"/>
            </w:pPr>
            <w:r w:rsidRPr="00B954F0">
              <w:t>This version first released with CPC Property Services Training Package Release 5.0.</w:t>
            </w:r>
          </w:p>
          <w:p w:rsidR="00000000" w:rsidRPr="00B954F0" w:rsidP="00B954F0">
            <w:pPr>
              <w:pStyle w:val="BodyText"/>
            </w:pPr>
            <w:r w:rsidRPr="00B954F0">
              <w:t>Supersedes and equivalent to CPPHSA4005A Minimise health, safety and security risks when assessing home sustainability.  Updated to meet the Standards for Trainin</w:t>
            </w:r>
            <w:r w:rsidRPr="00B954F0">
              <w:t>g Packages.</w:t>
            </w:r>
          </w:p>
        </w:tc>
      </w:tr>
    </w:tbl>
    <w:p w:rsidR="00000000" w:rsidRPr="00B954F0" w:rsidP="00B954F0">
      <w:pPr>
        <w:pStyle w:val="BodyText"/>
      </w:pPr>
    </w:p>
    <w:p w:rsidR="00000000" w:rsidRPr="00B954F0" w:rsidP="00B954F0">
      <w:pPr>
        <w:pStyle w:val="AllowPageBreak"/>
      </w:pPr>
    </w:p>
    <w:p w:rsidR="00000000" w:rsidRPr="00B954F0" w:rsidP="00B954F0">
      <w:pPr>
        <w:pStyle w:val="Heading1"/>
      </w:pPr>
      <w:bookmarkStart w:id="10" w:name="O_1052156"/>
      <w:bookmarkEnd w:id="10"/>
      <w:r w:rsidRPr="00B954F0">
        <w:t>Performance Evidence</w:t>
      </w:r>
    </w:p>
    <w:p w:rsidR="00000000" w:rsidRPr="00B954F0" w:rsidP="00291786">
      <w:pPr>
        <w:pStyle w:val="BodyText"/>
      </w:pPr>
      <w:r w:rsidRPr="00B954F0">
        <w:t xml:space="preserve">To demonstrate competency, a candidate must meet the performance criteria of this unit by implementing safe work practices in two different property industry workplace </w:t>
      </w:r>
      <w:r w:rsidRPr="00B954F0">
        <w:t>contexts, involving for each workplace:</w:t>
      </w:r>
    </w:p>
    <w:p w:rsidR="00000000" w:rsidRPr="00B954F0" w:rsidP="00B954F0">
      <w:pPr>
        <w:pStyle w:val="ListBullet"/>
      </w:pPr>
      <w:r w:rsidRPr="00B954F0">
        <w:t>identifying a minimum of five hazards and assessing and controlling the risks associated with those hazards</w:t>
      </w:r>
    </w:p>
    <w:p w:rsidR="00000000" w:rsidRPr="00B954F0" w:rsidP="00B954F0">
      <w:pPr>
        <w:pStyle w:val="ListBullet"/>
      </w:pPr>
      <w:r w:rsidRPr="00B954F0">
        <w:t>identifying and controlling a minimum of one risk for each of the following:</w:t>
      </w:r>
    </w:p>
    <w:p w:rsidR="00000000" w:rsidRPr="00B954F0" w:rsidP="00B954F0">
      <w:pPr>
        <w:pStyle w:val="ListBullet2"/>
      </w:pPr>
      <w:r w:rsidRPr="00B954F0">
        <w:t>property</w:t>
      </w:r>
    </w:p>
    <w:p w:rsidR="00000000" w:rsidRPr="00B954F0" w:rsidP="00B954F0">
      <w:pPr>
        <w:pStyle w:val="ListBullet2"/>
      </w:pPr>
      <w:r w:rsidRPr="00B954F0">
        <w:t>personal safety</w:t>
      </w:r>
    </w:p>
    <w:p w:rsidR="00000000" w:rsidRPr="00B954F0" w:rsidP="00B954F0">
      <w:pPr>
        <w:pStyle w:val="ListBullet2"/>
      </w:pPr>
      <w:r w:rsidRPr="00B954F0">
        <w:t>client confidentiality</w:t>
      </w:r>
    </w:p>
    <w:p w:rsidR="00000000" w:rsidRPr="00B954F0" w:rsidP="00B954F0">
      <w:pPr>
        <w:pStyle w:val="ListBullet"/>
      </w:pPr>
      <w:r w:rsidRPr="00B954F0">
        <w:t>identifying a minimum of three recommendations to improve WHS practices.</w:t>
      </w:r>
    </w:p>
    <w:p w:rsidR="00000000" w:rsidRPr="00B954F0" w:rsidP="00B954F0">
      <w:pPr>
        <w:pStyle w:val="AllowPageBreak"/>
      </w:pPr>
    </w:p>
    <w:p w:rsidR="00000000" w:rsidRPr="00B954F0" w:rsidP="00B954F0">
      <w:pPr>
        <w:pStyle w:val="Heading1"/>
      </w:pPr>
      <w:bookmarkStart w:id="11" w:name="O_1052155"/>
      <w:bookmarkEnd w:id="11"/>
      <w:r w:rsidRPr="00B954F0">
        <w:t>Knowledge Evidence</w:t>
      </w:r>
    </w:p>
    <w:p w:rsidR="00000000" w:rsidRPr="00B954F0" w:rsidP="00291786">
      <w:pPr>
        <w:pStyle w:val="BodyText"/>
      </w:pPr>
      <w:r w:rsidRPr="00B954F0">
        <w:t>To be competent in this unit, a candidate must demonstrate knowledge of:</w:t>
      </w:r>
    </w:p>
    <w:p w:rsidR="00000000" w:rsidRPr="00B954F0" w:rsidP="00B954F0">
      <w:pPr>
        <w:pStyle w:val="ListBullet"/>
      </w:pPr>
      <w:r w:rsidRPr="00B954F0">
        <w:t>contents of, and techniques for developing emer</w:t>
      </w:r>
      <w:r w:rsidRPr="00B954F0">
        <w:t>gency action plans</w:t>
      </w:r>
    </w:p>
    <w:p w:rsidR="00000000" w:rsidRPr="00B954F0" w:rsidP="00B954F0">
      <w:pPr>
        <w:pStyle w:val="ListBullet"/>
      </w:pPr>
      <w:r w:rsidRPr="00B954F0">
        <w:t>insurance coverage requirements for safety associated with work tasks</w:t>
      </w:r>
    </w:p>
    <w:p w:rsidR="00000000" w:rsidRPr="00B954F0" w:rsidP="00B954F0">
      <w:pPr>
        <w:pStyle w:val="ListBullet"/>
      </w:pPr>
      <w:r w:rsidRPr="00B954F0">
        <w:t>methods for identifying actual and potential hazards in the workplace</w:t>
      </w:r>
    </w:p>
    <w:p w:rsidR="00000000" w:rsidRPr="00B954F0" w:rsidP="00B954F0">
      <w:pPr>
        <w:pStyle w:val="ListBullet"/>
      </w:pPr>
      <w:r w:rsidRPr="00B954F0">
        <w:t>methods for controlling risks using the hierarchy of controls</w:t>
      </w:r>
    </w:p>
    <w:p w:rsidR="00000000" w:rsidRPr="00B954F0" w:rsidP="00B954F0">
      <w:pPr>
        <w:pStyle w:val="ListBullet"/>
      </w:pPr>
      <w:r w:rsidRPr="00B954F0">
        <w:t>organisational procedures for consu</w:t>
      </w:r>
      <w:r w:rsidRPr="00B954F0">
        <w:t>lting with others on WHS issues associated with work tasks</w:t>
      </w:r>
    </w:p>
    <w:p w:rsidR="00000000" w:rsidRPr="00B954F0" w:rsidP="00B954F0">
      <w:pPr>
        <w:pStyle w:val="ListBullet"/>
      </w:pPr>
      <w:r w:rsidRPr="00B954F0">
        <w:t>own responsibilities and general duty of care under work health and safety (WHS) legislation, regulations and codes of practice applicable to work role and jurisdiction</w:t>
      </w:r>
    </w:p>
    <w:p w:rsidR="00000000" w:rsidRPr="00B954F0" w:rsidP="00B954F0">
      <w:pPr>
        <w:pStyle w:val="ListBullet"/>
      </w:pPr>
      <w:r w:rsidRPr="00B954F0">
        <w:t>purpose and content of safe work method statements (SWMS)</w:t>
      </w:r>
    </w:p>
    <w:p w:rsidR="00000000" w:rsidRPr="00B954F0" w:rsidP="00B954F0">
      <w:pPr>
        <w:pStyle w:val="ListBullet"/>
      </w:pPr>
      <w:r w:rsidRPr="00B954F0">
        <w:t>purpose and content of job safety analysis (JSA) procedures</w:t>
      </w:r>
    </w:p>
    <w:p w:rsidR="00000000" w:rsidRPr="00B954F0" w:rsidP="00B954F0">
      <w:pPr>
        <w:pStyle w:val="ListBullet"/>
      </w:pPr>
      <w:r w:rsidRPr="00B954F0">
        <w:t>risk assessment process and how it is applied to mitigate risk</w:t>
      </w:r>
    </w:p>
    <w:p w:rsidR="00000000" w:rsidRPr="00B954F0" w:rsidP="00B954F0">
      <w:pPr>
        <w:pStyle w:val="ListBullet"/>
      </w:pPr>
      <w:r w:rsidRPr="00B954F0">
        <w:t>safe work practices to be followed in different property workplace contexts</w:t>
      </w:r>
      <w:r w:rsidRPr="00B954F0">
        <w:t>:</w:t>
      </w:r>
    </w:p>
    <w:p w:rsidR="00000000" w:rsidRPr="00B954F0" w:rsidP="00B954F0">
      <w:pPr>
        <w:pStyle w:val="ListBullet2"/>
      </w:pPr>
      <w:r w:rsidRPr="00B954F0">
        <w:t>conducting property inspections and site visits</w:t>
      </w:r>
    </w:p>
    <w:p w:rsidR="00000000" w:rsidRPr="00B954F0" w:rsidP="00B954F0">
      <w:pPr>
        <w:pStyle w:val="ListBullet2"/>
      </w:pPr>
      <w:r w:rsidRPr="00B954F0">
        <w:t>working in an office using computing equipment</w:t>
      </w:r>
    </w:p>
    <w:p w:rsidR="00000000" w:rsidRPr="00B954F0" w:rsidP="00B954F0">
      <w:pPr>
        <w:pStyle w:val="ListBullet"/>
      </w:pPr>
      <w:r w:rsidRPr="00B954F0">
        <w:t>types and uses of personal protective equipment (PPE) required for work tasks</w:t>
      </w:r>
    </w:p>
    <w:p w:rsidR="00000000" w:rsidRPr="00B954F0" w:rsidP="00B954F0">
      <w:pPr>
        <w:pStyle w:val="ListBullet"/>
      </w:pPr>
      <w:r w:rsidRPr="00B954F0">
        <w:t>types of WHS risks associated with the workplace and work role and control meas</w:t>
      </w:r>
      <w:r w:rsidRPr="00B954F0">
        <w:t>ures for each</w:t>
      </w:r>
    </w:p>
    <w:p w:rsidR="00000000" w:rsidRPr="00B954F0" w:rsidP="00B954F0">
      <w:pPr>
        <w:pStyle w:val="ListBullet"/>
      </w:pPr>
      <w:r w:rsidRPr="00B954F0">
        <w:t>types of risks to information, people and property associated with work tasks and control measures for each</w:t>
      </w:r>
    </w:p>
    <w:p w:rsidR="00000000" w:rsidRPr="00B954F0" w:rsidP="00B954F0">
      <w:pPr>
        <w:pStyle w:val="ListBullet"/>
      </w:pPr>
      <w:r w:rsidRPr="00B954F0">
        <w:t>types of WHS documentation used to report WHS hazards and risks.</w:t>
      </w:r>
    </w:p>
    <w:p w:rsidR="00000000" w:rsidRPr="00B954F0" w:rsidP="00B954F0">
      <w:pPr>
        <w:pStyle w:val="AllowPageBreak"/>
      </w:pPr>
    </w:p>
    <w:p w:rsidR="00000000" w:rsidRPr="00B954F0" w:rsidP="00B954F0">
      <w:pPr>
        <w:pStyle w:val="Heading1"/>
      </w:pPr>
      <w:bookmarkStart w:id="12" w:name="O_1052154"/>
      <w:bookmarkEnd w:id="12"/>
      <w:r w:rsidRPr="00B954F0">
        <w:t>Assessment Conditions</w:t>
      </w:r>
    </w:p>
    <w:p w:rsidR="00000000" w:rsidRPr="00B954F0" w:rsidP="00291786">
      <w:pPr>
        <w:pStyle w:val="BodyText"/>
      </w:pPr>
      <w:r w:rsidRPr="00B954F0">
        <w:t>Assessors must meet the requ</w:t>
      </w:r>
      <w:r w:rsidRPr="00B954F0">
        <w:t>irements for assessors contained in the Standards for Registered Training Organisations.</w:t>
      </w:r>
    </w:p>
    <w:p w:rsidR="00000000" w:rsidRPr="00B954F0" w:rsidP="00291786">
      <w:pPr>
        <w:pStyle w:val="BodyText"/>
      </w:pPr>
      <w:r w:rsidRPr="00B954F0">
        <w:t xml:space="preserve">This unit must be assessed in the workplace or a close simulation using realistic workplace conditions, materials, activities, responsibilities, procedures, safety requirements and environmental considerations. </w:t>
      </w:r>
    </w:p>
    <w:p w:rsidR="00000000" w:rsidRPr="00B954F0" w:rsidP="00291786">
      <w:pPr>
        <w:pStyle w:val="BodyText"/>
      </w:pPr>
      <w:r w:rsidRPr="00B954F0">
        <w:t>Candidates must have access to:</w:t>
      </w:r>
    </w:p>
    <w:p w:rsidR="00000000" w:rsidRPr="00B954F0" w:rsidP="00B954F0">
      <w:pPr>
        <w:pStyle w:val="ListBullet"/>
      </w:pPr>
      <w:r w:rsidRPr="00B954F0">
        <w:t>WHS legisla</w:t>
      </w:r>
      <w:r w:rsidRPr="00B954F0">
        <w:t xml:space="preserve">tion, regulations and codes of practice including </w:t>
      </w:r>
      <w:r w:rsidRPr="00B954F0">
        <w:rPr>
          <w:rStyle w:val="Emphasis"/>
        </w:rPr>
        <w:t>How to Manage Work Health and Safety Risks Code of Practice</w:t>
      </w:r>
      <w:r w:rsidRPr="00B954F0">
        <w:t>, Safe Work Australia Work for the relevant jurisdiction and to allow achievement of the performance evidence</w:t>
      </w:r>
    </w:p>
    <w:p w:rsidR="00000000" w:rsidRPr="00B954F0" w:rsidP="00B954F0">
      <w:pPr>
        <w:pStyle w:val="ListBullet"/>
      </w:pPr>
      <w:r w:rsidRPr="00B954F0">
        <w:t>tools, equipment, materials and docum</w:t>
      </w:r>
      <w:r w:rsidRPr="00B954F0">
        <w:t>entation to allow achievement of the performance evidence.</w:t>
      </w:r>
    </w:p>
    <w:p w:rsidR="00000000" w:rsidRPr="00B954F0" w:rsidP="00B954F0">
      <w:pPr>
        <w:pStyle w:val="AllowPageBreak"/>
      </w:pPr>
    </w:p>
    <w:p w:rsidR="00000000" w:rsidRPr="00B954F0" w:rsidP="00B954F0">
      <w:pPr>
        <w:pStyle w:val="Heading1"/>
      </w:pPr>
      <w:bookmarkStart w:id="13" w:name="O_1052152"/>
      <w:bookmarkEnd w:id="13"/>
      <w:r w:rsidRPr="00B954F0">
        <w:t>Links</w:t>
      </w:r>
    </w:p>
    <w:p w:rsidR="00000000" w:rsidRPr="00B954F0" w:rsidP="00291786">
      <w:pPr>
        <w:pStyle w:val="BodyText"/>
      </w:pPr>
      <w:r w:rsidRPr="00B954F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B415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954F0" w:rsidP="00B954F0"/>
    <w:sectPr w:rsidSect="00B954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F0" w:rsidRPr="00291786" w:rsidP="00291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86" w:rsidP="00B95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786" w:rsidP="00B95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91786" w:rsidP="00B954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F0" w:rsidP="00B95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1786">
      <w:t>Approved</w:t>
    </w:r>
    <w:r w:rsidR="002917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17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1786">
      <w:rPr>
        <w:noProof/>
      </w:rPr>
      <w:t>4</w:t>
    </w:r>
    <w:r>
      <w:rPr>
        <w:noProof/>
      </w:rPr>
      <w:fldChar w:fldCharType="end"/>
    </w:r>
  </w:p>
  <w:p w:rsidR="00B954F0" w:rsidP="00B95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17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1786">
      <w:t>BuildSkills Australia</w:t>
    </w:r>
    <w:r w:rsidR="00291786">
      <w:fldChar w:fldCharType="end"/>
    </w:r>
  </w:p>
  <w:p w:rsidR="00B954F0" w:rsidP="00B95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4F0" w:rsidRPr="00291786" w:rsidP="00291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86" w:rsidRPr="002D2AF8" w:rsidP="00B95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CPPCOM4002 Implement safe work practices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1786" w:rsidP="00B954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4F0" w:rsidRPr="002D2AF8" w:rsidP="00B95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1786">
      <w:t>CPPCOM4002 Implement safe work practices in the property industry</w:t>
    </w:r>
    <w:r w:rsidR="002917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1786">
      <w:rPr>
        <w:noProof/>
      </w:rPr>
      <w:t>2 March 2025</w:t>
    </w:r>
    <w:r>
      <w:fldChar w:fldCharType="end"/>
    </w:r>
  </w:p>
  <w:p w:rsidR="00B954F0" w:rsidP="00B95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FED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B20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445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4F0"/>
  </w:style>
  <w:style w:type="character" w:customStyle="1" w:styleId="Heading1Char">
    <w:name w:val="Heading 1 Char"/>
    <w:basedOn w:val="DefaultParagraphFont"/>
    <w:link w:val="Heading1"/>
    <w:rsid w:val="00B95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4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4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54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54F0"/>
    <w:rPr>
      <w:i/>
    </w:rPr>
  </w:style>
  <w:style w:type="paragraph" w:customStyle="1" w:styleId="SuperHeading">
    <w:name w:val="SuperHeading"/>
    <w:basedOn w:val="Normal"/>
    <w:rsid w:val="00B95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4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54F0"/>
    <w:rPr>
      <w:b/>
      <w:spacing w:val="0"/>
    </w:rPr>
  </w:style>
  <w:style w:type="paragraph" w:customStyle="1" w:styleId="SuperTitle">
    <w:name w:val="SuperTitle"/>
    <w:basedOn w:val="Title"/>
    <w:rsid w:val="00B95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5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4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5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4F0"/>
  </w:style>
  <w:style w:type="paragraph" w:styleId="TableofFigures">
    <w:name w:val="table of figures"/>
    <w:basedOn w:val="Normal"/>
    <w:next w:val="Normal"/>
    <w:semiHidden/>
    <w:rsid w:val="00B95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4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54F0"/>
    <w:rPr>
      <w:rFonts w:ascii="Wingdings" w:hAnsi="Wingdings"/>
    </w:rPr>
  </w:style>
  <w:style w:type="paragraph" w:customStyle="1" w:styleId="TableHeading">
    <w:name w:val="Table Heading"/>
    <w:basedOn w:val="HeadingBase"/>
    <w:rsid w:val="00B95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4F0"/>
    <w:rPr>
      <w:color w:val="0033CC"/>
      <w:u w:val="none"/>
    </w:rPr>
  </w:style>
  <w:style w:type="paragraph" w:customStyle="1" w:styleId="BodyTextRight">
    <w:name w:val="Body Text Right"/>
    <w:basedOn w:val="BodyText"/>
    <w:rsid w:val="00B95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4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4F0"/>
    <w:rPr>
      <w:sz w:val="32"/>
    </w:rPr>
  </w:style>
  <w:style w:type="paragraph" w:customStyle="1" w:styleId="HeadingProcedure">
    <w:name w:val="Heading Procedure"/>
    <w:basedOn w:val="HeadingBase"/>
    <w:next w:val="Normal"/>
    <w:rsid w:val="00B95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4F0"/>
    <w:pPr>
      <w:spacing w:before="60" w:after="60"/>
    </w:pPr>
  </w:style>
  <w:style w:type="paragraph" w:styleId="ListContinue">
    <w:name w:val="List Continue"/>
    <w:basedOn w:val="List"/>
    <w:rsid w:val="00B954F0"/>
    <w:pPr>
      <w:ind w:firstLine="0"/>
    </w:pPr>
  </w:style>
  <w:style w:type="paragraph" w:customStyle="1" w:styleId="ListNote">
    <w:name w:val="List Note"/>
    <w:basedOn w:val="List"/>
    <w:rsid w:val="00B95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4F0"/>
    <w:rPr>
      <w:rFonts w:ascii="Courier New" w:hAnsi="Courier New"/>
    </w:rPr>
  </w:style>
  <w:style w:type="paragraph" w:customStyle="1" w:styleId="NoteBullet">
    <w:name w:val="Note Bullet"/>
    <w:basedOn w:val="Note"/>
    <w:rsid w:val="00B95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4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4F0"/>
    <w:rPr>
      <w:b/>
      <w:smallCaps/>
    </w:rPr>
  </w:style>
  <w:style w:type="paragraph" w:customStyle="1" w:styleId="TableListNumber">
    <w:name w:val="Table List Number"/>
    <w:basedOn w:val="ListNumber"/>
    <w:rsid w:val="00B95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4F0"/>
    <w:pPr>
      <w:numPr>
        <w:numId w:val="9"/>
      </w:numPr>
    </w:pPr>
  </w:style>
  <w:style w:type="paragraph" w:customStyle="1" w:styleId="ListAlpha2">
    <w:name w:val="List Alpha 2"/>
    <w:basedOn w:val="List2"/>
    <w:rsid w:val="00B954F0"/>
    <w:pPr>
      <w:numPr>
        <w:numId w:val="8"/>
      </w:numPr>
    </w:pPr>
  </w:style>
  <w:style w:type="paragraph" w:styleId="List2">
    <w:name w:val="List 2"/>
    <w:basedOn w:val="BodyText"/>
    <w:rsid w:val="00B95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4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4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54F0"/>
    <w:pPr>
      <w:numPr>
        <w:numId w:val="4"/>
      </w:numPr>
    </w:pPr>
  </w:style>
  <w:style w:type="paragraph" w:styleId="ListContinue2">
    <w:name w:val="List Continue 2"/>
    <w:basedOn w:val="List2"/>
    <w:rsid w:val="00B954F0"/>
    <w:pPr>
      <w:ind w:firstLine="0"/>
    </w:pPr>
  </w:style>
  <w:style w:type="paragraph" w:styleId="ListContinue3">
    <w:name w:val="List Continue 3"/>
    <w:basedOn w:val="List3"/>
    <w:rsid w:val="00B954F0"/>
    <w:pPr>
      <w:ind w:left="1021" w:firstLine="0"/>
    </w:pPr>
  </w:style>
  <w:style w:type="paragraph" w:styleId="ListContinue4">
    <w:name w:val="List Continue 4"/>
    <w:basedOn w:val="List4"/>
    <w:rsid w:val="00B954F0"/>
    <w:pPr>
      <w:ind w:firstLine="0"/>
    </w:pPr>
  </w:style>
  <w:style w:type="paragraph" w:styleId="ListContinue5">
    <w:name w:val="List Continue 5"/>
    <w:basedOn w:val="List5"/>
    <w:rsid w:val="00B954F0"/>
    <w:pPr>
      <w:ind w:firstLine="0"/>
    </w:pPr>
  </w:style>
  <w:style w:type="paragraph" w:styleId="ListNumber3">
    <w:name w:val="List Number 3"/>
    <w:basedOn w:val="List3"/>
    <w:rsid w:val="00B954F0"/>
    <w:pPr>
      <w:numPr>
        <w:numId w:val="5"/>
      </w:numPr>
    </w:pPr>
  </w:style>
  <w:style w:type="paragraph" w:styleId="ListNumber4">
    <w:name w:val="List Number 4"/>
    <w:basedOn w:val="List4"/>
    <w:rsid w:val="00B954F0"/>
    <w:pPr>
      <w:numPr>
        <w:numId w:val="6"/>
      </w:numPr>
    </w:pPr>
  </w:style>
  <w:style w:type="paragraph" w:styleId="ListNumber5">
    <w:name w:val="List Number 5"/>
    <w:basedOn w:val="List5"/>
    <w:rsid w:val="00B954F0"/>
    <w:pPr>
      <w:numPr>
        <w:numId w:val="7"/>
      </w:numPr>
    </w:pPr>
  </w:style>
  <w:style w:type="paragraph" w:styleId="BlockText">
    <w:name w:val="Block Text"/>
    <w:basedOn w:val="Normal"/>
    <w:rsid w:val="00B95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4F0"/>
    <w:rPr>
      <w:sz w:val="16"/>
      <w:vertAlign w:val="superscript"/>
    </w:rPr>
  </w:style>
  <w:style w:type="character" w:customStyle="1" w:styleId="Symbols">
    <w:name w:val="Symbols"/>
    <w:basedOn w:val="DefaultParagraphFont"/>
    <w:rsid w:val="00B954F0"/>
    <w:rPr>
      <w:rFonts w:ascii="Symbol" w:hAnsi="Symbol"/>
    </w:rPr>
  </w:style>
  <w:style w:type="character" w:customStyle="1" w:styleId="MenuOptions">
    <w:name w:val="Menu Options"/>
    <w:basedOn w:val="DefaultParagraphFont"/>
    <w:rsid w:val="00B95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4F0"/>
    <w:rPr>
      <w:b/>
    </w:rPr>
  </w:style>
  <w:style w:type="character" w:customStyle="1" w:styleId="Underlined">
    <w:name w:val="Underlined"/>
    <w:basedOn w:val="DefaultParagraphFont"/>
    <w:rsid w:val="00B954F0"/>
    <w:rPr>
      <w:u w:val="single"/>
    </w:rPr>
  </w:style>
  <w:style w:type="paragraph" w:customStyle="1" w:styleId="TableBodyTextRight">
    <w:name w:val="Table Body Text Right"/>
    <w:basedOn w:val="TableBodyText"/>
    <w:rsid w:val="00B95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4F0"/>
    <w:rPr>
      <w:sz w:val="18"/>
    </w:rPr>
  </w:style>
  <w:style w:type="paragraph" w:customStyle="1" w:styleId="BodySmallRight">
    <w:name w:val="Body Small Right"/>
    <w:basedOn w:val="BodyTextRight"/>
    <w:rsid w:val="00B954F0"/>
    <w:rPr>
      <w:sz w:val="18"/>
      <w:szCs w:val="18"/>
    </w:rPr>
  </w:style>
  <w:style w:type="paragraph" w:customStyle="1" w:styleId="MarginEdition">
    <w:name w:val="Margin Edition"/>
    <w:basedOn w:val="MarginNote"/>
    <w:rsid w:val="00B95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4F0"/>
    <w:rPr>
      <w:sz w:val="2"/>
      <w:szCs w:val="2"/>
    </w:rPr>
  </w:style>
  <w:style w:type="character" w:customStyle="1" w:styleId="Small">
    <w:name w:val="Small"/>
    <w:basedOn w:val="DefaultParagraphFont"/>
    <w:rsid w:val="00B954F0"/>
    <w:rPr>
      <w:sz w:val="16"/>
    </w:rPr>
  </w:style>
  <w:style w:type="paragraph" w:customStyle="1" w:styleId="WideTable">
    <w:name w:val="Wide Table"/>
    <w:basedOn w:val="Normal"/>
    <w:rsid w:val="00B95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4F0"/>
  </w:style>
  <w:style w:type="paragraph" w:styleId="Quote">
    <w:name w:val="Quote"/>
    <w:basedOn w:val="Heading1"/>
    <w:link w:val="QuoteChar"/>
    <w:qFormat/>
    <w:rsid w:val="00B95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4F0"/>
    <w:pPr>
      <w:pageBreakBefore/>
    </w:pPr>
  </w:style>
  <w:style w:type="paragraph" w:customStyle="1" w:styleId="Border">
    <w:name w:val="Border"/>
    <w:basedOn w:val="Normal"/>
    <w:qFormat/>
    <w:rsid w:val="00B95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4F0"/>
    <w:rPr>
      <w:u w:val="single"/>
    </w:rPr>
  </w:style>
  <w:style w:type="character" w:customStyle="1" w:styleId="BoldandItalics">
    <w:name w:val="Bold and Italics"/>
    <w:qFormat/>
    <w:rsid w:val="00B954F0"/>
    <w:rPr>
      <w:b/>
      <w:i/>
      <w:u w:val="none"/>
    </w:rPr>
  </w:style>
  <w:style w:type="paragraph" w:styleId="BalloonText">
    <w:name w:val="Balloon Text"/>
    <w:basedOn w:val="Normal"/>
    <w:link w:val="BalloonTextChar"/>
    <w:rsid w:val="00B95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4F0"/>
    <w:pPr>
      <w:spacing w:before="0" w:after="0"/>
    </w:pPr>
  </w:style>
  <w:style w:type="paragraph" w:customStyle="1" w:styleId="BodyTextBold">
    <w:name w:val="Body Text Bold"/>
    <w:basedOn w:val="BodyText"/>
    <w:qFormat/>
    <w:rsid w:val="00B954F0"/>
    <w:rPr>
      <w:b/>
    </w:rPr>
  </w:style>
  <w:style w:type="character" w:styleId="Hyperlink">
    <w:name w:val="Hyperlink"/>
    <w:basedOn w:val="DefaultParagraphFont"/>
    <w:uiPriority w:val="99"/>
    <w:unhideWhenUsed/>
    <w:rsid w:val="00291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5959</Characters>
  <Application>Microsoft Office Word</Application>
  <DocSecurity>0</DocSecurity>
  <Lines>198</Lines>
  <Paragraphs>113</Paragraphs>
  <ScaleCrop>false</ScaleCrop>
  <Company>Author-it Software Corporation Ltd.</Company>
  <LinksUpToDate>false</LinksUpToDate>
  <CharactersWithSpaces>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CPPCOM4002 Implement safe work practices in the property industry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2025-03-01T19:42:00Z</dcterms:created>
  <dcterms:modified xsi:type="dcterms:W3CDTF">2025-03-01T19:42:00Z</dcterms:modified>
</cp:coreProperties>
</file>