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080" w:rsidP="00DB3080">
      <w:pPr>
        <w:pStyle w:val="Title"/>
      </w:pPr>
      <w:r>
        <w:fldChar w:fldCharType="begin"/>
      </w:r>
      <w:r>
        <w:instrText xml:space="preserve"> TITLE   \* MERGEFORMAT </w:instrText>
      </w:r>
      <w:r>
        <w:fldChar w:fldCharType="separate"/>
      </w:r>
      <w:r>
        <w:t>CPPCMN4009 Develop team understanding of and commitment to sustainability</w:t>
      </w:r>
      <w:r>
        <w:fldChar w:fldCharType="end"/>
      </w:r>
    </w:p>
    <w:p w:rsidR="00DB3080" w:rsidP="00DB3080">
      <w:pPr>
        <w:pStyle w:val="Version"/>
        <w:sectPr w:rsidSect="00D057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785" w:rsidP="00D05785">
      <w:pPr>
        <w:pStyle w:val="SuperHeading"/>
      </w:pPr>
      <w:r w:rsidRPr="00D05785">
        <w:t>CPPCMN4009 Develop team understanding of and commitment to sustainability</w:t>
      </w:r>
    </w:p>
    <w:p w:rsidR="00000000" w:rsidRPr="00D05785" w:rsidP="00D05785">
      <w:pPr>
        <w:pStyle w:val="Heading1"/>
      </w:pPr>
      <w:bookmarkStart w:id="1" w:name="O_864177"/>
      <w:bookmarkEnd w:id="1"/>
      <w:r w:rsidRPr="00D05785">
        <w:t>Modification History</w:t>
      </w:r>
    </w:p>
    <w:p w:rsidR="00000000" w:rsidRPr="00D05785" w:rsidP="00DB3080">
      <w:pPr>
        <w:pStyle w:val="BodyText"/>
      </w:pPr>
      <w:r w:rsidRPr="00D05785">
        <w:t>Release 1.</w:t>
      </w:r>
    </w:p>
    <w:p w:rsidR="00000000" w:rsidRPr="00D05785" w:rsidP="00DB3080">
      <w:pPr>
        <w:pStyle w:val="BodyText"/>
      </w:pPr>
      <w:r w:rsidRPr="00D05785">
        <w:t>Replaces superseded equivalent CPPCMN4009A Develop team understanding of and commitment to sustainability.</w:t>
      </w:r>
    </w:p>
    <w:p w:rsidR="00000000" w:rsidRPr="00D05785" w:rsidP="00DB3080">
      <w:pPr>
        <w:pStyle w:val="BodyText"/>
      </w:pPr>
      <w:r w:rsidRPr="00D05785">
        <w:t>This version first released with CPP Property Services Training Package Version 5.</w:t>
      </w:r>
    </w:p>
    <w:p w:rsidR="00000000" w:rsidRPr="00D05785" w:rsidP="00D05785">
      <w:pPr>
        <w:pStyle w:val="Heading1"/>
      </w:pPr>
      <w:bookmarkStart w:id="2" w:name="O_864184"/>
      <w:bookmarkEnd w:id="2"/>
      <w:r w:rsidRPr="00D05785">
        <w:t>Application</w:t>
      </w:r>
    </w:p>
    <w:p w:rsidR="00000000" w:rsidRPr="00D05785" w:rsidP="00DB3080">
      <w:pPr>
        <w:pStyle w:val="BodyText"/>
      </w:pPr>
      <w:r w:rsidRPr="00D05785">
        <w:t>This unit of competency specifies the outcomes required to develop and support team members to build their understanding of and commitment to th</w:t>
      </w:r>
      <w:r w:rsidRPr="00D05785">
        <w:t>e principles and practices associated with sustainability. The ability to lead and motivate a team and to develop and use coaching, mentoring and learning strategies that bring about organisational and cultural change are required.</w:t>
      </w:r>
    </w:p>
    <w:p w:rsidR="00000000" w:rsidRPr="00D05785" w:rsidP="00DB3080">
      <w:pPr>
        <w:pStyle w:val="BodyText"/>
      </w:pPr>
      <w:r w:rsidRPr="00D05785">
        <w:t>The unit supports busin</w:t>
      </w:r>
      <w:r w:rsidRPr="00D05785">
        <w:t>esses in adopting sustainable practices and policies that go beyond meeting mandated requirements, to harnessing opportunities. It applies to individuals responsible for leading team members in a business committed to economic, social and environmental sus</w:t>
      </w:r>
      <w:r w:rsidRPr="00D05785">
        <w:t>tainability.</w:t>
      </w:r>
    </w:p>
    <w:p w:rsidR="00000000" w:rsidRPr="00D05785" w:rsidP="00DB3080">
      <w:pPr>
        <w:pStyle w:val="BodyText"/>
      </w:pPr>
      <w:r w:rsidRPr="00D05785">
        <w:t>No licensing, legislative, regulatory, or certification requirements apply to this unit of competency at the time of endorsement.</w:t>
      </w:r>
    </w:p>
    <w:p w:rsidR="00000000" w:rsidRPr="00D05785" w:rsidP="00D05785">
      <w:pPr>
        <w:pStyle w:val="Heading1"/>
      </w:pPr>
      <w:bookmarkStart w:id="3" w:name="O_864183"/>
      <w:bookmarkEnd w:id="3"/>
      <w:r w:rsidRPr="00D05785">
        <w:t>Pre-requisite Unit</w:t>
      </w:r>
    </w:p>
    <w:p w:rsidR="00000000" w:rsidRPr="00D05785" w:rsidP="00DB3080">
      <w:pPr>
        <w:pStyle w:val="BodyText"/>
      </w:pPr>
      <w:r w:rsidRPr="00D05785">
        <w:t>Nil</w:t>
      </w:r>
    </w:p>
    <w:p w:rsidR="00000000" w:rsidRPr="00D05785" w:rsidP="00D05785">
      <w:pPr>
        <w:pStyle w:val="Heading1"/>
      </w:pPr>
      <w:bookmarkStart w:id="4" w:name="O_864224"/>
      <w:bookmarkEnd w:id="4"/>
      <w:r w:rsidRPr="00D05785">
        <w:t>Competency Field</w:t>
      </w:r>
    </w:p>
    <w:p w:rsidR="00000000" w:rsidRPr="00D05785" w:rsidP="00DB3080">
      <w:pPr>
        <w:pStyle w:val="BodyText"/>
      </w:pPr>
      <w:r w:rsidRPr="00D05785">
        <w:t>Common</w:t>
      </w:r>
    </w:p>
    <w:p w:rsidR="00000000" w:rsidRPr="00D05785" w:rsidP="00D05785">
      <w:pPr>
        <w:pStyle w:val="Heading1"/>
      </w:pPr>
      <w:bookmarkStart w:id="5" w:name="O_864182"/>
      <w:bookmarkEnd w:id="5"/>
      <w:r w:rsidRPr="00D05785">
        <w:t>Unit Sector</w:t>
      </w:r>
    </w:p>
    <w:p w:rsidR="00DB3080" w:rsidP="00DB3080">
      <w:pPr>
        <w:pStyle w:val="BodyText"/>
      </w:pPr>
      <w:r w:rsidRPr="00D05785">
        <w:t>Pr</w:t>
      </w:r>
      <w:r w:rsidRPr="00D05785">
        <w:t>operty services</w:t>
      </w:r>
    </w:p>
    <w:p w:rsidR="00000000" w:rsidRPr="00D05785" w:rsidP="00D05785">
      <w:pPr>
        <w:pStyle w:val="Heading1"/>
      </w:pPr>
      <w:bookmarkStart w:id="6" w:name="O_864181"/>
      <w:bookmarkEnd w:id="6"/>
      <w:r w:rsidRPr="00D05785">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05785">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Performance criteria describe the performance needed to demonstrate achievement of the element. Where bold italicised text is used, further information is detailed in the range of conditions.</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1.</w:t>
            </w:r>
          </w:p>
        </w:tc>
        <w:tc>
          <w:tcPr>
            <w:tcW w:w="1936" w:type="dxa"/>
            <w:vMerge w:val="restart"/>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Support the building of skills to reflect sustainability pr</w:t>
            </w:r>
            <w:r w:rsidRPr="00D05785">
              <w:t>inciples.</w:t>
            </w: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1.1.</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 xml:space="preserve">Purpose, benefits and practices of </w:t>
            </w:r>
            <w:r w:rsidRPr="00D05785">
              <w:rPr>
                <w:rStyle w:val="BoldandItalics"/>
              </w:rPr>
              <w:t>sustainability</w:t>
            </w:r>
            <w:r w:rsidRPr="00D05785">
              <w:t xml:space="preserve"> are researched and analysed.</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1.2.</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 xml:space="preserve">Government policies and incentives regarding the implementation of sustainable business practices are accessed and reviewed. </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1.3.</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Current organisational strategies, policies and procedures regarding the implementation of sustainable practices are accessed and reviewed.</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1.4.</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Information is gathered on existing staff skills, knowledge and behaviours in relation to sustainability, an</w:t>
            </w:r>
            <w:r w:rsidRPr="00D05785">
              <w:t xml:space="preserve">d gaps are identified. </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1.5.</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 xml:space="preserve">Contribution is made to developing and documenting a strategy to build required staff skills, and their understanding of the purpose, benefits and practices of sustainability. </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2.</w:t>
            </w:r>
          </w:p>
        </w:tc>
        <w:tc>
          <w:tcPr>
            <w:tcW w:w="1936" w:type="dxa"/>
            <w:vMerge w:val="restart"/>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Support the implementation of sustainable practices.</w:t>
            </w: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2.1.</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Organisational goals and objectives relating to sustainability are communicated to staff.</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2.2.</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 xml:space="preserve">Individuals and teams are provided with guidance to establish goals, responsibilities and </w:t>
            </w:r>
            <w:r w:rsidRPr="00D05785">
              <w:rPr>
                <w:rStyle w:val="BoldandItalics"/>
              </w:rPr>
              <w:t>performanc</w:t>
            </w:r>
            <w:r w:rsidRPr="00D05785">
              <w:rPr>
                <w:rStyle w:val="BoldandItalics"/>
              </w:rPr>
              <w:t>e indicators</w:t>
            </w:r>
            <w:r w:rsidRPr="00D05785">
              <w:t xml:space="preserve"> relating to sustainability.</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2.3.</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Individuals and teams are supported in enhancing performance and achievement of organisation’s goals, including effective implementation of sustainability processes, policies and procedures.</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2.4.</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Own performance is managed in line with organisational and legal requirements.</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3.</w:t>
            </w:r>
          </w:p>
        </w:tc>
        <w:tc>
          <w:tcPr>
            <w:tcW w:w="1936" w:type="dxa"/>
            <w:vMerge w:val="restart"/>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Lead the team effectively.</w:t>
            </w: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3.1.</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 xml:space="preserve">Updates on the organisation’s plans and approach to implementing sustainability processes are communicated to staff using effective and open </w:t>
            </w:r>
            <w:r w:rsidRPr="00D05785">
              <w:t>communication channels.</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3.2.</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 xml:space="preserve">Staff are coached and mentored to develop understanding of sustainability issues and improve the implementation and performance of workplace </w:t>
            </w:r>
            <w:r w:rsidRPr="00D05785">
              <w:t>processes.</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3.3.</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Effective strategies to facilitate team growth and increase motivation are developed, trialled and implemented.</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3.4.</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Outcomes of sustainability initiatives in the workplace are communicated and effective performance is acknowledged and supported in line</w:t>
            </w:r>
            <w:r w:rsidRPr="00D05785">
              <w:t xml:space="preserve"> with organisational policies and guidelines.</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4.</w:t>
            </w:r>
          </w:p>
        </w:tc>
        <w:tc>
          <w:tcPr>
            <w:tcW w:w="1936" w:type="dxa"/>
            <w:vMerge w:val="restart"/>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Contribute to staff development needs.</w:t>
            </w: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4.1.</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Current and future staff development needs relating to sustainability are identified and documented.</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4.2.</w:t>
            </w:r>
          </w:p>
        </w:tc>
        <w:tc>
          <w:tcPr>
            <w:tcW w:w="5610"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Staff members are provided with opportunities to develop skills and knowledge relating to sustainability.</w:t>
            </w:r>
          </w:p>
        </w:tc>
      </w:tr>
      <w:tr w:rsidTr="00D057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4.3.</w:t>
            </w:r>
          </w:p>
        </w:tc>
        <w:tc>
          <w:tcPr>
            <w:tcW w:w="5610" w:type="dxa"/>
            <w:tcBorders>
              <w:top w:val="nil"/>
              <w:left w:val="nil"/>
              <w:bottom w:val="nil"/>
              <w:right w:val="nil"/>
            </w:tcBorders>
            <w:tcMar>
              <w:top w:w="0" w:type="dxa"/>
              <w:left w:w="62" w:type="dxa"/>
              <w:bottom w:w="0" w:type="dxa"/>
              <w:right w:w="62" w:type="dxa"/>
            </w:tcMar>
          </w:tcPr>
          <w:p w:rsidR="00000000" w:rsidRPr="00D05785" w:rsidP="00D05785">
            <w:pPr>
              <w:pStyle w:val="BodyText"/>
            </w:pPr>
            <w:r w:rsidRPr="00D05785">
              <w:t>Training and development needs of staff are accounted for in relevant budgets and operational plans.</w:t>
            </w:r>
          </w:p>
        </w:tc>
      </w:tr>
    </w:tbl>
    <w:p w:rsidR="00000000" w:rsidRPr="00D05785" w:rsidP="00D05785">
      <w:pPr>
        <w:pStyle w:val="BodyText"/>
      </w:pPr>
    </w:p>
    <w:p w:rsidR="00000000" w:rsidRPr="00D05785" w:rsidP="00D05785">
      <w:pPr>
        <w:pStyle w:val="AllowPageBreak"/>
      </w:pPr>
    </w:p>
    <w:p w:rsidR="00000000" w:rsidRPr="00D05785" w:rsidP="00D05785">
      <w:pPr>
        <w:pStyle w:val="Heading1"/>
      </w:pPr>
      <w:bookmarkStart w:id="7" w:name="O_864180"/>
      <w:bookmarkEnd w:id="7"/>
      <w:r w:rsidRPr="00D05785">
        <w:t>Foundation Skills</w:t>
      </w:r>
    </w:p>
    <w:tbl>
      <w:tblPr>
        <w:tblW w:w="0" w:type="auto"/>
        <w:tblLayout w:type="fixed"/>
        <w:tblCellMar>
          <w:left w:w="62" w:type="dxa"/>
          <w:right w:w="62" w:type="dxa"/>
        </w:tblCellMar>
        <w:tblLook w:val="0000"/>
      </w:tblPr>
      <w:tblGrid>
        <w:gridCol w:w="2195"/>
        <w:gridCol w:w="6877"/>
      </w:tblGrid>
      <w:tr w:rsidTr="00D057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This section describes the language, literacy, numeracy and employment skills essential to performance in this unit but not explicit in the performance criteria.</w:t>
            </w:r>
          </w:p>
        </w:tc>
      </w:tr>
      <w:tr w:rsidTr="00D057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05785" w:rsidP="00D05785">
            <w:pPr>
              <w:pStyle w:val="BodyText"/>
            </w:pPr>
            <w:r w:rsidRPr="00D0578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rPr>
                <w:rStyle w:val="SpecialBold"/>
              </w:rPr>
              <w:t>Performance feature</w:t>
            </w:r>
          </w:p>
        </w:tc>
      </w:tr>
      <w:tr w:rsidTr="00D057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Learning skills to:</w:t>
            </w:r>
          </w:p>
        </w:tc>
        <w:tc>
          <w:tcPr>
            <w:tcW w:w="6877" w:type="dxa"/>
            <w:tcBorders>
              <w:top w:val="nil"/>
              <w:left w:val="nil"/>
              <w:bottom w:val="nil"/>
              <w:right w:val="nil"/>
            </w:tcBorders>
            <w:tcMar>
              <w:top w:w="0" w:type="dxa"/>
              <w:left w:w="62" w:type="dxa"/>
              <w:bottom w:w="0" w:type="dxa"/>
              <w:right w:w="62" w:type="dxa"/>
            </w:tcMar>
          </w:tcPr>
          <w:p w:rsidR="00000000" w:rsidP="00D05785">
            <w:pPr>
              <w:pStyle w:val="ListBullet"/>
              <w:rPr>
                <w:lang w:val="en-NZ"/>
              </w:rPr>
            </w:pPr>
            <w:r w:rsidRPr="00D05785">
              <w:t>maintain current knowledge of sustainability</w:t>
            </w:r>
            <w:r w:rsidRPr="00D05785">
              <w:t xml:space="preserve"> policies and practices used in business.</w:t>
            </w:r>
          </w:p>
        </w:tc>
      </w:tr>
      <w:tr w:rsidTr="00D057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Numeracy skills to:</w:t>
            </w:r>
          </w:p>
        </w:tc>
        <w:tc>
          <w:tcPr>
            <w:tcW w:w="6877" w:type="dxa"/>
            <w:tcBorders>
              <w:top w:val="nil"/>
              <w:left w:val="nil"/>
              <w:bottom w:val="nil"/>
              <w:right w:val="nil"/>
            </w:tcBorders>
            <w:tcMar>
              <w:top w:w="0" w:type="dxa"/>
              <w:left w:w="62" w:type="dxa"/>
              <w:bottom w:w="0" w:type="dxa"/>
              <w:right w:w="62" w:type="dxa"/>
            </w:tcMar>
          </w:tcPr>
          <w:p w:rsidR="00000000" w:rsidP="00D05785">
            <w:pPr>
              <w:pStyle w:val="ListBullet"/>
              <w:rPr>
                <w:lang w:val="en-NZ"/>
              </w:rPr>
            </w:pPr>
            <w:r w:rsidRPr="00D05785">
              <w:t>use graphs and statistics to report on business attainment of performance indicators relating to sustainability.</w:t>
            </w:r>
          </w:p>
        </w:tc>
      </w:tr>
      <w:tr w:rsidTr="00D057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05785">
            <w:pPr>
              <w:pStyle w:val="ListBullet"/>
              <w:rPr>
                <w:lang w:val="en-NZ"/>
              </w:rPr>
            </w:pPr>
            <w:r w:rsidRPr="00D05785">
              <w:t>respond to complex questions from team members about sustainability policies and practices of the business and performance against sustainability performance indicators.</w:t>
            </w:r>
          </w:p>
        </w:tc>
      </w:tr>
      <w:tr w:rsidTr="00D057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Reading skills to:</w:t>
            </w:r>
          </w:p>
        </w:tc>
        <w:tc>
          <w:tcPr>
            <w:tcW w:w="6877" w:type="dxa"/>
            <w:tcBorders>
              <w:top w:val="nil"/>
              <w:left w:val="nil"/>
              <w:bottom w:val="nil"/>
              <w:right w:val="nil"/>
            </w:tcBorders>
            <w:tcMar>
              <w:top w:w="0" w:type="dxa"/>
              <w:left w:w="62" w:type="dxa"/>
              <w:bottom w:w="0" w:type="dxa"/>
              <w:right w:w="62" w:type="dxa"/>
            </w:tcMar>
          </w:tcPr>
          <w:p w:rsidR="00000000" w:rsidP="00D05785">
            <w:pPr>
              <w:pStyle w:val="ListBullet"/>
              <w:rPr>
                <w:lang w:val="en-NZ"/>
              </w:rPr>
            </w:pPr>
            <w:r w:rsidRPr="00D05785">
              <w:t>read and assess reports and papers on building support among team</w:t>
            </w:r>
            <w:r w:rsidRPr="00D05785">
              <w:t xml:space="preserve"> members for organisational sustainability policies.</w:t>
            </w:r>
          </w:p>
        </w:tc>
      </w:tr>
      <w:tr w:rsidTr="00D057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Writing skills to:</w:t>
            </w:r>
          </w:p>
        </w:tc>
        <w:tc>
          <w:tcPr>
            <w:tcW w:w="6877" w:type="dxa"/>
            <w:tcBorders>
              <w:top w:val="nil"/>
              <w:left w:val="nil"/>
              <w:bottom w:val="nil"/>
              <w:right w:val="nil"/>
            </w:tcBorders>
            <w:tcMar>
              <w:top w:w="0" w:type="dxa"/>
              <w:left w:w="62" w:type="dxa"/>
              <w:bottom w:w="0" w:type="dxa"/>
              <w:right w:w="62" w:type="dxa"/>
            </w:tcMar>
          </w:tcPr>
          <w:p w:rsidR="00000000" w:rsidP="00D05785">
            <w:pPr>
              <w:pStyle w:val="ListBullet"/>
              <w:rPr>
                <w:lang w:val="en-NZ"/>
              </w:rPr>
            </w:pPr>
            <w:r w:rsidRPr="00D05785">
              <w:t>prepare reports on existing staff skills, knowledge and behaviours in relation to sustainability.</w:t>
            </w:r>
          </w:p>
        </w:tc>
      </w:tr>
      <w:tr w:rsidTr="00D057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Technology skills to:</w:t>
            </w:r>
          </w:p>
        </w:tc>
        <w:tc>
          <w:tcPr>
            <w:tcW w:w="6877" w:type="dxa"/>
            <w:tcBorders>
              <w:top w:val="nil"/>
              <w:left w:val="nil"/>
              <w:bottom w:val="nil"/>
              <w:right w:val="nil"/>
            </w:tcBorders>
            <w:tcMar>
              <w:top w:w="0" w:type="dxa"/>
              <w:left w:w="62" w:type="dxa"/>
              <w:bottom w:w="0" w:type="dxa"/>
              <w:right w:w="62" w:type="dxa"/>
            </w:tcMar>
          </w:tcPr>
          <w:p w:rsidR="00000000" w:rsidRPr="00D05785" w:rsidP="00D05785">
            <w:pPr>
              <w:pStyle w:val="ListBullet"/>
            </w:pPr>
            <w:r w:rsidRPr="00D05785">
              <w:t>use business technologies to communicate with team members o</w:t>
            </w:r>
            <w:r w:rsidRPr="00D05785">
              <w:t>n the outcomes of sustainability initiatives in the workplace.</w:t>
            </w:r>
          </w:p>
        </w:tc>
      </w:tr>
    </w:tbl>
    <w:p w:rsidR="00000000" w:rsidRPr="00D05785" w:rsidP="00D05785">
      <w:pPr>
        <w:pStyle w:val="BodyText"/>
      </w:pPr>
    </w:p>
    <w:p w:rsidR="00000000" w:rsidRPr="00D05785" w:rsidP="00D05785">
      <w:pPr>
        <w:pStyle w:val="AllowPageBreak"/>
      </w:pPr>
    </w:p>
    <w:p w:rsidR="00000000" w:rsidRPr="00D05785" w:rsidP="00D05785">
      <w:pPr>
        <w:pStyle w:val="Heading1"/>
      </w:pPr>
      <w:bookmarkStart w:id="8" w:name="O_864179"/>
      <w:bookmarkEnd w:id="8"/>
      <w:r w:rsidRPr="00D05785">
        <w:t>Range of Conditions</w:t>
      </w:r>
    </w:p>
    <w:tbl>
      <w:tblPr>
        <w:tblW w:w="0" w:type="auto"/>
        <w:tblLayout w:type="fixed"/>
        <w:tblCellMar>
          <w:left w:w="62" w:type="dxa"/>
          <w:right w:w="62" w:type="dxa"/>
        </w:tblCellMar>
        <w:tblLook w:val="0000"/>
      </w:tblPr>
      <w:tblGrid>
        <w:gridCol w:w="2364"/>
        <w:gridCol w:w="6708"/>
      </w:tblGrid>
      <w:tr w:rsidTr="00D057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t xml:space="preserve">This section specifies work environments and conditions that may affect performance. Essential operating conditions that may be present (depending </w:t>
            </w:r>
            <w:r w:rsidRPr="00D05785">
              <w:t>on the work situation, needs of the candidate, accessibility of the item, and local industry and regional contexts) are included. Bold italicised wording, if used in the performance criteria, is detailed below.</w:t>
            </w:r>
          </w:p>
        </w:tc>
      </w:tr>
      <w:tr w:rsidTr="00D0578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rPr>
                <w:rStyle w:val="BoldandItalics"/>
              </w:rPr>
              <w:t>Sustainability</w:t>
            </w:r>
            <w:r w:rsidRPr="00D05785">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05785" w:rsidP="00D05785">
            <w:pPr>
              <w:pStyle w:val="ListBullet"/>
            </w:pPr>
            <w:r w:rsidRPr="00D05785">
              <w:t>economic sust</w:t>
            </w:r>
            <w:r w:rsidRPr="00D05785">
              <w:t>ainability, demonstrated by:</w:t>
            </w:r>
          </w:p>
          <w:p w:rsidR="00000000" w:rsidRPr="00D05785" w:rsidP="00D05785">
            <w:pPr>
              <w:pStyle w:val="ListBullet2"/>
            </w:pPr>
            <w:r w:rsidRPr="00D05785">
              <w:t>cost-effective use of resources</w:t>
            </w:r>
          </w:p>
          <w:p w:rsidR="00000000" w:rsidRPr="00D05785" w:rsidP="00D05785">
            <w:pPr>
              <w:pStyle w:val="ListBullet2"/>
            </w:pPr>
            <w:r w:rsidRPr="00D05785">
              <w:t>ensuring costs of ‘green’ solutions are properly accounted for and recovered</w:t>
            </w:r>
          </w:p>
          <w:p w:rsidR="00000000" w:rsidRPr="00D05785" w:rsidP="00D05785">
            <w:pPr>
              <w:pStyle w:val="ListBullet2"/>
            </w:pPr>
            <w:r w:rsidRPr="00D05785">
              <w:t>growing market share by appealing to socially aware customers</w:t>
            </w:r>
          </w:p>
          <w:p w:rsidR="00000000" w:rsidRPr="00D05785" w:rsidP="00D05785">
            <w:pPr>
              <w:pStyle w:val="ListBullet2"/>
            </w:pPr>
            <w:r w:rsidRPr="00D05785">
              <w:t>purchasing locally to reduce transport costs</w:t>
            </w:r>
          </w:p>
          <w:p w:rsidR="00000000" w:rsidRPr="00D05785" w:rsidP="00D05785">
            <w:pPr>
              <w:pStyle w:val="ListBullet2"/>
            </w:pPr>
            <w:r w:rsidRPr="00D05785">
              <w:t>seeking to participate in government schemes that reward or fund sustainable operations</w:t>
            </w:r>
          </w:p>
          <w:p w:rsidR="00000000" w:rsidRPr="00D05785" w:rsidP="00D05785">
            <w:pPr>
              <w:pStyle w:val="ListBullet"/>
            </w:pPr>
            <w:r w:rsidRPr="00D05785">
              <w:t>social sustainability, demonstrated by:</w:t>
            </w:r>
          </w:p>
          <w:p w:rsidR="00000000" w:rsidRPr="00D05785" w:rsidP="00D05785">
            <w:pPr>
              <w:pStyle w:val="ListBullet2"/>
            </w:pPr>
            <w:r w:rsidRPr="00D05785">
              <w:t>building community involvement</w:t>
            </w:r>
          </w:p>
          <w:p w:rsidR="00000000" w:rsidRPr="00D05785" w:rsidP="00D05785">
            <w:pPr>
              <w:pStyle w:val="ListBullet2"/>
            </w:pPr>
            <w:r w:rsidRPr="00D05785">
              <w:t>communicating benefits of sustainable products and services to customers</w:t>
            </w:r>
          </w:p>
          <w:p w:rsidR="00000000" w:rsidRPr="00D05785" w:rsidP="00D05785">
            <w:pPr>
              <w:pStyle w:val="ListBullet2"/>
            </w:pPr>
            <w:r w:rsidRPr="00D05785">
              <w:t>purchasing locally and</w:t>
            </w:r>
            <w:r w:rsidRPr="00D05785">
              <w:t xml:space="preserve"> using local and community-based products and services</w:t>
            </w:r>
          </w:p>
          <w:p w:rsidR="00000000" w:rsidRPr="00D05785" w:rsidP="00D05785">
            <w:pPr>
              <w:pStyle w:val="ListBullet2"/>
            </w:pPr>
            <w:r w:rsidRPr="00D05785">
              <w:t>using ‘fair trade’ products</w:t>
            </w:r>
          </w:p>
          <w:p w:rsidR="00000000" w:rsidRPr="00D05785" w:rsidP="00D05785">
            <w:pPr>
              <w:pStyle w:val="ListBullet"/>
            </w:pPr>
            <w:r w:rsidRPr="00D05785">
              <w:t>environmental sustainability, demonstrated by:</w:t>
            </w:r>
          </w:p>
          <w:p w:rsidR="00000000" w:rsidRPr="00D05785" w:rsidP="00D05785">
            <w:pPr>
              <w:pStyle w:val="ListBullet2"/>
            </w:pPr>
            <w:r w:rsidRPr="00D05785">
              <w:t>efficient use of resources</w:t>
            </w:r>
          </w:p>
          <w:p w:rsidR="00000000" w:rsidRPr="00D05785" w:rsidP="00D05785">
            <w:pPr>
              <w:pStyle w:val="ListBullet2"/>
            </w:pPr>
            <w:r w:rsidRPr="00D05785">
              <w:t>eliminating hazardous and toxic materials</w:t>
            </w:r>
          </w:p>
          <w:p w:rsidR="00000000" w:rsidRPr="00D05785" w:rsidP="00D05785">
            <w:pPr>
              <w:pStyle w:val="ListBullet2"/>
            </w:pPr>
            <w:r w:rsidRPr="00D05785">
              <w:t>identifying strategies to offset or mitigate environmen</w:t>
            </w:r>
            <w:r w:rsidRPr="00D05785">
              <w:t>tal impacts, such as purchasing carbon credits</w:t>
            </w:r>
          </w:p>
          <w:p w:rsidR="00000000" w:rsidRPr="00D05785" w:rsidP="00D05785">
            <w:pPr>
              <w:pStyle w:val="ListBullet2"/>
            </w:pPr>
            <w:r w:rsidRPr="00D05785">
              <w:t>making more efficient use of energy</w:t>
            </w:r>
          </w:p>
          <w:p w:rsidR="00000000" w:rsidRPr="00D05785" w:rsidP="00D05785">
            <w:pPr>
              <w:pStyle w:val="ListBullet2"/>
            </w:pPr>
            <w:r w:rsidRPr="00D05785">
              <w:t>maximising opportunities to re-use and recycle materials</w:t>
            </w:r>
          </w:p>
          <w:p w:rsidR="00000000" w:rsidRPr="00D05785" w:rsidP="00D05785">
            <w:pPr>
              <w:pStyle w:val="ListBullet2"/>
            </w:pPr>
            <w:r w:rsidRPr="00D05785">
              <w:t>preventing and minimising risks and maximising opportunities, such as use of solar or other alternative forms of energy where appropriate</w:t>
            </w:r>
          </w:p>
          <w:p w:rsidR="00000000" w:rsidRPr="00D05785" w:rsidP="00D05785">
            <w:pPr>
              <w:pStyle w:val="ListBullet2"/>
            </w:pPr>
            <w:r w:rsidRPr="00D05785">
              <w:t>purchasing renewable energy</w:t>
            </w:r>
          </w:p>
          <w:p w:rsidR="00000000" w:rsidRPr="00D05785" w:rsidP="00D05785">
            <w:pPr>
              <w:pStyle w:val="ListBullet2"/>
            </w:pPr>
            <w:r w:rsidRPr="00D05785">
              <w:t>reducing emissions of greenhouse gases</w:t>
            </w:r>
          </w:p>
          <w:p w:rsidR="00000000" w:rsidRPr="00D05785" w:rsidP="00D05785">
            <w:pPr>
              <w:pStyle w:val="ListBullet2"/>
            </w:pPr>
            <w:r w:rsidRPr="00D05785">
              <w:t>reducing use of non-renewable resources</w:t>
            </w:r>
          </w:p>
          <w:p w:rsidR="00000000" w:rsidP="00D05785">
            <w:pPr>
              <w:pStyle w:val="ListBullet2"/>
              <w:rPr>
                <w:lang w:val="en-NZ"/>
              </w:rPr>
            </w:pPr>
            <w:r w:rsidRPr="00D05785">
              <w:t>reducing wa</w:t>
            </w:r>
            <w:r w:rsidRPr="00D05785">
              <w:t>ste.</w:t>
            </w:r>
          </w:p>
        </w:tc>
      </w:tr>
      <w:tr w:rsidTr="00D05785">
        <w:tblPrEx>
          <w:tblW w:w="0" w:type="auto"/>
          <w:tblLayout w:type="fixed"/>
          <w:tblCellMar>
            <w:left w:w="62" w:type="dxa"/>
            <w:right w:w="62" w:type="dxa"/>
          </w:tblCellMar>
          <w:tblLook w:val="0000"/>
        </w:tblPrEx>
        <w:trPr>
          <w:trHeight w:val="2564"/>
        </w:trPr>
        <w:tc>
          <w:tcPr>
            <w:tcW w:w="2364" w:type="dxa"/>
            <w:tcBorders>
              <w:top w:val="nil"/>
              <w:left w:val="nil"/>
              <w:bottom w:val="nil"/>
              <w:right w:val="nil"/>
            </w:tcBorders>
            <w:tcMar>
              <w:top w:w="0" w:type="dxa"/>
              <w:left w:w="62" w:type="dxa"/>
              <w:bottom w:w="0" w:type="dxa"/>
              <w:right w:w="62" w:type="dxa"/>
            </w:tcMar>
          </w:tcPr>
          <w:p w:rsidR="00000000" w:rsidP="00D05785">
            <w:pPr>
              <w:pStyle w:val="BodyText"/>
              <w:rPr>
                <w:lang w:val="en-NZ"/>
              </w:rPr>
            </w:pPr>
            <w:r w:rsidRPr="00D05785">
              <w:rPr>
                <w:rStyle w:val="BoldandItalics"/>
              </w:rPr>
              <w:t>Performance indicators</w:t>
            </w:r>
            <w:r w:rsidRPr="00D05785">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D05785" w:rsidP="00D05785">
            <w:pPr>
              <w:pStyle w:val="ListBullet"/>
            </w:pPr>
            <w:r w:rsidRPr="00D05785">
              <w:t>benchmarks achieved against external certification process requirements</w:t>
            </w:r>
          </w:p>
          <w:p w:rsidR="00000000" w:rsidRPr="00D05785" w:rsidP="00D05785">
            <w:pPr>
              <w:pStyle w:val="ListBullet"/>
            </w:pPr>
            <w:r w:rsidRPr="00D05785">
              <w:t>costs measured against performance targets</w:t>
            </w:r>
          </w:p>
          <w:p w:rsidR="00000000" w:rsidRPr="00D05785" w:rsidP="00D05785">
            <w:pPr>
              <w:pStyle w:val="ListBullet"/>
            </w:pPr>
            <w:r w:rsidRPr="00D05785">
              <w:t>level of recycling achieved and reduction of waste</w:t>
            </w:r>
          </w:p>
          <w:p w:rsidR="00000000" w:rsidRPr="00D05785" w:rsidP="00D05785">
            <w:pPr>
              <w:pStyle w:val="ListBullet"/>
            </w:pPr>
            <w:r w:rsidRPr="00D05785">
              <w:t>response to marketing and communication strategies</w:t>
            </w:r>
          </w:p>
          <w:p w:rsidR="00000000" w:rsidRPr="00D05785" w:rsidP="00D05785">
            <w:pPr>
              <w:pStyle w:val="ListBullet"/>
            </w:pPr>
            <w:r w:rsidRPr="00D05785">
              <w:t>sales achieved measured against performance targets.</w:t>
            </w:r>
          </w:p>
        </w:tc>
      </w:tr>
    </w:tbl>
    <w:p w:rsidR="00000000" w:rsidRPr="00D05785" w:rsidP="00D05785">
      <w:pPr>
        <w:pStyle w:val="BodyText"/>
      </w:pPr>
    </w:p>
    <w:p w:rsidR="00000000" w:rsidRPr="00D05785" w:rsidP="00D05785">
      <w:pPr>
        <w:pStyle w:val="AllowPageBreak"/>
      </w:pPr>
    </w:p>
    <w:p w:rsidR="00000000" w:rsidRPr="00D05785" w:rsidP="00D05785">
      <w:pPr>
        <w:pStyle w:val="Heading1"/>
      </w:pPr>
      <w:bookmarkStart w:id="9" w:name="O_864178"/>
      <w:bookmarkEnd w:id="9"/>
      <w:r w:rsidRPr="00D05785">
        <w:t>Unit Mapping Information</w:t>
      </w:r>
    </w:p>
    <w:p w:rsidR="00000000" w:rsidRPr="00D05785" w:rsidP="00DB3080">
      <w:pPr>
        <w:pStyle w:val="BodyText"/>
      </w:pPr>
      <w:r w:rsidRPr="00D05785">
        <w:t>CPPCMN4009A Develop team understanding of and commitment to sustainability</w:t>
      </w:r>
    </w:p>
    <w:p w:rsidR="00000000" w:rsidRPr="00D05785" w:rsidP="00D05785">
      <w:pPr>
        <w:pStyle w:val="Heading1"/>
      </w:pPr>
      <w:bookmarkStart w:id="10" w:name="O_864171"/>
      <w:bookmarkEnd w:id="10"/>
      <w:r w:rsidRPr="00D05785">
        <w:t>Links</w:t>
      </w:r>
    </w:p>
    <w:p w:rsidR="00000000" w:rsidRPr="00D05785" w:rsidP="00DB3080">
      <w:pPr>
        <w:pStyle w:val="BodyText"/>
      </w:pPr>
      <w:r w:rsidRPr="00D05785">
        <w:t xml:space="preserve">Companion </w:t>
      </w:r>
      <w:r w:rsidRPr="00D05785">
        <w:t xml:space="preserve">Volume implementation guides are found in VETNet - </w:t>
      </w:r>
      <w:r>
        <w:fldChar w:fldCharType="begin"/>
      </w:r>
      <w:r>
        <w:instrText xml:space="preserve"> HYPERLINK "https://vetnet.gov.au/Pages/TrainingDocs.aspx?q=6f3f9672-30e8-4835-b348-205dfcf13d9b" </w:instrText>
      </w:r>
      <w:r>
        <w:fldChar w:fldCharType="separate"/>
      </w:r>
      <w:r w:rsidRPr="007B71B8">
        <w:rPr>
          <w:rStyle w:val="Hyperlink"/>
        </w:rPr>
        <w:t>https://vetnet.gov.au/Pages/TrainingDocs.aspx?q=6f3f9672-30e8-4835-b348-205dfcf13d9b</w:t>
      </w:r>
      <w:r>
        <w:fldChar w:fldCharType="end"/>
      </w:r>
    </w:p>
    <w:p w:rsidR="00000000" w:rsidRPr="00D05785" w:rsidP="00D05785"/>
    <w:sectPr w:rsidSect="00D057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85" w:rsidRPr="00DB3080" w:rsidP="00DB30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80" w:rsidP="00D057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3080" w:rsidP="00D057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DB3080" w:rsidP="00D057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785" w:rsidRPr="00DB3080" w:rsidP="00DB30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7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080" w:rsidRPr="002D2AF8" w:rsidP="00D05785">
    <w:pPr>
      <w:pStyle w:val="Header"/>
      <w:framePr w:wrap="around"/>
    </w:pPr>
    <w:r>
      <w:fldChar w:fldCharType="begin"/>
    </w:r>
    <w:r>
      <w:instrText xml:space="preserve"> TITLE   \* MERGEFORMAT </w:instrText>
    </w:r>
    <w:r>
      <w:fldChar w:fldCharType="separate"/>
    </w:r>
    <w:r>
      <w:t>CPPCMN4009 Develop team understanding of and commitment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DB3080" w:rsidP="00D057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0A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43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C609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7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785"/>
    <w:pPr>
      <w:spacing w:before="360" w:after="60"/>
      <w:outlineLvl w:val="0"/>
    </w:pPr>
    <w:rPr>
      <w:sz w:val="32"/>
    </w:rPr>
  </w:style>
  <w:style w:type="paragraph" w:styleId="Heading2">
    <w:name w:val="heading 2"/>
    <w:basedOn w:val="HeadingBase"/>
    <w:next w:val="BodyText"/>
    <w:link w:val="Heading2Char"/>
    <w:qFormat/>
    <w:rsid w:val="00D05785"/>
    <w:pPr>
      <w:keepLines/>
      <w:spacing w:before="240" w:after="120"/>
      <w:outlineLvl w:val="1"/>
    </w:pPr>
    <w:rPr>
      <w:sz w:val="28"/>
      <w:szCs w:val="40"/>
    </w:rPr>
  </w:style>
  <w:style w:type="paragraph" w:styleId="Heading3">
    <w:name w:val="heading 3"/>
    <w:basedOn w:val="HeadingBase"/>
    <w:next w:val="BodyText"/>
    <w:link w:val="Heading3Char"/>
    <w:qFormat/>
    <w:rsid w:val="00D05785"/>
    <w:pPr>
      <w:spacing w:before="180" w:after="120"/>
      <w:outlineLvl w:val="2"/>
    </w:pPr>
    <w:rPr>
      <w:spacing w:val="-10"/>
      <w:kern w:val="32"/>
    </w:rPr>
  </w:style>
  <w:style w:type="paragraph" w:styleId="Heading4">
    <w:name w:val="heading 4"/>
    <w:basedOn w:val="HeadingBase"/>
    <w:next w:val="BodyText"/>
    <w:link w:val="Heading4Char"/>
    <w:qFormat/>
    <w:rsid w:val="00D05785"/>
    <w:pPr>
      <w:spacing w:before="160" w:after="120"/>
      <w:outlineLvl w:val="3"/>
    </w:pPr>
    <w:rPr>
      <w:sz w:val="22"/>
    </w:rPr>
  </w:style>
  <w:style w:type="paragraph" w:styleId="Heading5">
    <w:name w:val="heading 5"/>
    <w:basedOn w:val="HeadingBase"/>
    <w:next w:val="Normal"/>
    <w:link w:val="Heading5Char"/>
    <w:qFormat/>
    <w:rsid w:val="00D05785"/>
    <w:pPr>
      <w:spacing w:before="80"/>
      <w:outlineLvl w:val="4"/>
    </w:pPr>
    <w:rPr>
      <w:color w:val="918585"/>
      <w:sz w:val="20"/>
    </w:rPr>
  </w:style>
  <w:style w:type="paragraph" w:styleId="Heading6">
    <w:name w:val="heading 6"/>
    <w:basedOn w:val="HeadingBase"/>
    <w:next w:val="Normal"/>
    <w:link w:val="Heading6Char"/>
    <w:qFormat/>
    <w:rsid w:val="00D05785"/>
    <w:pPr>
      <w:spacing w:before="60"/>
      <w:outlineLvl w:val="5"/>
    </w:pPr>
    <w:rPr>
      <w:color w:val="918585"/>
      <w:sz w:val="20"/>
    </w:rPr>
  </w:style>
  <w:style w:type="paragraph" w:styleId="Heading7">
    <w:name w:val="heading 7"/>
    <w:basedOn w:val="Normal"/>
    <w:next w:val="Normal"/>
    <w:link w:val="Heading7Char"/>
    <w:qFormat/>
    <w:rsid w:val="00D05785"/>
    <w:pPr>
      <w:ind w:left="720"/>
      <w:outlineLvl w:val="6"/>
    </w:pPr>
    <w:rPr>
      <w:i/>
    </w:rPr>
  </w:style>
  <w:style w:type="paragraph" w:styleId="Heading8">
    <w:name w:val="heading 8"/>
    <w:basedOn w:val="Normal"/>
    <w:next w:val="Normal"/>
    <w:link w:val="Heading8Char"/>
    <w:qFormat/>
    <w:rsid w:val="00D05785"/>
    <w:pPr>
      <w:ind w:left="720"/>
      <w:outlineLvl w:val="7"/>
    </w:pPr>
    <w:rPr>
      <w:i/>
    </w:rPr>
  </w:style>
  <w:style w:type="paragraph" w:styleId="Heading9">
    <w:name w:val="heading 9"/>
    <w:basedOn w:val="Normal"/>
    <w:next w:val="Normal"/>
    <w:link w:val="Heading9Char"/>
    <w:qFormat/>
    <w:rsid w:val="00D05785"/>
    <w:pPr>
      <w:ind w:left="720"/>
      <w:outlineLvl w:val="8"/>
    </w:pPr>
    <w:rPr>
      <w:i/>
    </w:rPr>
  </w:style>
  <w:style w:type="character" w:default="1" w:styleId="DefaultParagraphFont">
    <w:name w:val="Default Paragraph Font"/>
    <w:uiPriority w:val="1"/>
    <w:unhideWhenUsed/>
    <w:rsid w:val="00D05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785"/>
  </w:style>
  <w:style w:type="character" w:customStyle="1" w:styleId="Heading1Char">
    <w:name w:val="Heading 1 Char"/>
    <w:basedOn w:val="DefaultParagraphFont"/>
    <w:link w:val="Heading1"/>
    <w:rsid w:val="00D05785"/>
    <w:rPr>
      <w:rFonts w:ascii="Times New Roman" w:eastAsia="Times New Roman" w:hAnsi="Times New Roman" w:cs="Times New Roman"/>
      <w:b/>
      <w:sz w:val="32"/>
      <w:szCs w:val="20"/>
      <w:lang w:eastAsia="en-US"/>
    </w:rPr>
  </w:style>
  <w:style w:type="paragraph" w:styleId="BodyText">
    <w:name w:val="Body Text"/>
    <w:basedOn w:val="Normal"/>
    <w:link w:val="BodyTextChar"/>
    <w:rsid w:val="00D057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785"/>
    <w:rPr>
      <w:rFonts w:ascii="Times New Roman" w:eastAsia="Times New Roman" w:hAnsi="Times New Roman" w:cs="Times New Roman"/>
      <w:sz w:val="24"/>
      <w:lang w:eastAsia="en-US"/>
    </w:rPr>
  </w:style>
  <w:style w:type="paragraph" w:styleId="ListBullet">
    <w:name w:val="List Bullet"/>
    <w:basedOn w:val="List"/>
    <w:rsid w:val="00D05785"/>
    <w:pPr>
      <w:numPr>
        <w:numId w:val="12"/>
      </w:numPr>
      <w:tabs>
        <w:tab w:val="clear" w:pos="340"/>
      </w:tabs>
      <w:spacing w:before="40" w:after="40"/>
    </w:pPr>
  </w:style>
  <w:style w:type="character" w:customStyle="1" w:styleId="SpecialBold">
    <w:name w:val="Special Bold"/>
    <w:basedOn w:val="DefaultParagraphFont"/>
    <w:rsid w:val="00D05785"/>
    <w:rPr>
      <w:b/>
      <w:spacing w:val="0"/>
    </w:rPr>
  </w:style>
  <w:style w:type="paragraph" w:styleId="ListBullet2">
    <w:name w:val="List Bullet 2"/>
    <w:basedOn w:val="List2"/>
    <w:rsid w:val="00D05785"/>
    <w:pPr>
      <w:numPr>
        <w:numId w:val="13"/>
      </w:numPr>
      <w:tabs>
        <w:tab w:val="clear" w:pos="680"/>
      </w:tabs>
    </w:pPr>
  </w:style>
  <w:style w:type="paragraph" w:customStyle="1" w:styleId="SuperHeading">
    <w:name w:val="SuperHeading"/>
    <w:basedOn w:val="Normal"/>
    <w:rsid w:val="00D05785"/>
    <w:pPr>
      <w:spacing w:before="240" w:after="120"/>
      <w:outlineLvl w:val="0"/>
    </w:pPr>
    <w:rPr>
      <w:rFonts w:ascii="Times New Roman" w:hAnsi="Times New Roman"/>
      <w:b/>
      <w:sz w:val="32"/>
    </w:rPr>
  </w:style>
  <w:style w:type="paragraph" w:customStyle="1" w:styleId="AllowPageBreak">
    <w:name w:val="AllowPageBreak"/>
    <w:rsid w:val="00D057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05785"/>
    <w:rPr>
      <w:b/>
      <w:i/>
      <w:u w:val="none"/>
    </w:rPr>
  </w:style>
  <w:style w:type="character" w:customStyle="1" w:styleId="Heading2Char">
    <w:name w:val="Heading 2 Char"/>
    <w:basedOn w:val="DefaultParagraphFont"/>
    <w:link w:val="Heading2"/>
    <w:rsid w:val="00D057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7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7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7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7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7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7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785"/>
    <w:rPr>
      <w:rFonts w:ascii="Courier New" w:eastAsia="Times New Roman" w:hAnsi="Courier New" w:cs="Times New Roman"/>
      <w:i/>
      <w:szCs w:val="20"/>
      <w:lang w:eastAsia="en-US"/>
    </w:rPr>
  </w:style>
  <w:style w:type="paragraph" w:customStyle="1" w:styleId="HeadingBase">
    <w:name w:val="Heading Base"/>
    <w:rsid w:val="00D057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785"/>
    <w:pPr>
      <w:tabs>
        <w:tab w:val="right" w:leader="dot" w:pos="9072"/>
      </w:tabs>
      <w:ind w:left="567"/>
    </w:pPr>
    <w:rPr>
      <w:szCs w:val="22"/>
    </w:rPr>
  </w:style>
  <w:style w:type="paragraph" w:customStyle="1" w:styleId="TOCBase">
    <w:name w:val="TOC Base"/>
    <w:rsid w:val="00D057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785"/>
    <w:pPr>
      <w:tabs>
        <w:tab w:val="right" w:leader="dot" w:pos="9072"/>
      </w:tabs>
      <w:spacing w:before="40" w:after="40"/>
      <w:ind w:left="284"/>
    </w:pPr>
    <w:rPr>
      <w:rFonts w:ascii="Times New Roman" w:hAnsi="Times New Roman"/>
    </w:rPr>
  </w:style>
  <w:style w:type="paragraph" w:styleId="TOC1">
    <w:name w:val="toc 1"/>
    <w:basedOn w:val="TOCBase"/>
    <w:next w:val="Normal"/>
    <w:rsid w:val="00D057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7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785"/>
    <w:rPr>
      <w:rFonts w:ascii="Times New Roman" w:eastAsia="Times New Roman" w:hAnsi="Times New Roman" w:cs="Times New Roman"/>
      <w:sz w:val="16"/>
      <w:lang w:eastAsia="en-US"/>
    </w:rPr>
  </w:style>
  <w:style w:type="paragraph" w:styleId="Title">
    <w:name w:val="Title"/>
    <w:basedOn w:val="HeadingBase"/>
    <w:link w:val="TitleChar"/>
    <w:qFormat/>
    <w:rsid w:val="00D05785"/>
    <w:pPr>
      <w:spacing w:before="5040"/>
      <w:jc w:val="center"/>
    </w:pPr>
    <w:rPr>
      <w:sz w:val="48"/>
      <w:szCs w:val="72"/>
      <w:lang w:val="en-US"/>
    </w:rPr>
  </w:style>
  <w:style w:type="character" w:customStyle="1" w:styleId="TitleChar">
    <w:name w:val="Title Char"/>
    <w:basedOn w:val="DefaultParagraphFont"/>
    <w:link w:val="Title"/>
    <w:rsid w:val="00D057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785"/>
    <w:pPr>
      <w:tabs>
        <w:tab w:val="left" w:pos="3600"/>
        <w:tab w:val="left" w:pos="3958"/>
      </w:tabs>
    </w:pPr>
  </w:style>
  <w:style w:type="paragraph" w:styleId="List">
    <w:name w:val="List"/>
    <w:basedOn w:val="BodyText"/>
    <w:next w:val="BodyText"/>
    <w:rsid w:val="00D05785"/>
    <w:pPr>
      <w:tabs>
        <w:tab w:val="left" w:pos="340"/>
      </w:tabs>
      <w:spacing w:before="60" w:after="60"/>
      <w:ind w:left="340" w:hanging="340"/>
    </w:pPr>
  </w:style>
  <w:style w:type="paragraph" w:customStyle="1" w:styleId="Note">
    <w:name w:val="Note"/>
    <w:basedOn w:val="BodyText"/>
    <w:rsid w:val="00D057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785"/>
    <w:pPr>
      <w:framePr w:wrap="auto" w:hAnchor="text" w:y="6049"/>
    </w:pPr>
    <w:rPr>
      <w:color w:val="000000"/>
      <w:sz w:val="40"/>
    </w:rPr>
  </w:style>
  <w:style w:type="paragraph" w:customStyle="1" w:styleId="TOCTitle">
    <w:name w:val="TOCTitle"/>
    <w:basedOn w:val="Heading1"/>
    <w:rsid w:val="00D05785"/>
    <w:pPr>
      <w:spacing w:after="240"/>
      <w:jc w:val="center"/>
      <w:outlineLvl w:val="9"/>
    </w:pPr>
    <w:rPr>
      <w:caps/>
    </w:rPr>
  </w:style>
  <w:style w:type="paragraph" w:customStyle="1" w:styleId="Version">
    <w:name w:val="Version"/>
    <w:rsid w:val="00D057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785"/>
    <w:pPr>
      <w:keepNext w:val="0"/>
      <w:tabs>
        <w:tab w:val="right" w:pos="4176"/>
      </w:tabs>
      <w:ind w:left="198" w:hanging="198"/>
    </w:pPr>
    <w:rPr>
      <w:rFonts w:ascii="Garamond" w:hAnsi="Garamond"/>
    </w:rPr>
  </w:style>
  <w:style w:type="paragraph" w:styleId="IndexHeading">
    <w:name w:val="index heading"/>
    <w:basedOn w:val="Normal"/>
    <w:next w:val="Index1"/>
    <w:semiHidden/>
    <w:rsid w:val="00D05785"/>
    <w:pPr>
      <w:spacing w:before="120" w:after="120"/>
    </w:pPr>
    <w:rPr>
      <w:rFonts w:ascii="Arial" w:hAnsi="Arial"/>
      <w:b/>
      <w:color w:val="918585"/>
      <w:sz w:val="24"/>
    </w:rPr>
  </w:style>
  <w:style w:type="paragraph" w:styleId="Header">
    <w:name w:val="header"/>
    <w:basedOn w:val="Normal"/>
    <w:link w:val="HeaderChar"/>
    <w:rsid w:val="00D057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785"/>
    <w:rPr>
      <w:rFonts w:ascii="Times New Roman" w:eastAsia="Times New Roman" w:hAnsi="Times New Roman" w:cs="Times New Roman"/>
      <w:sz w:val="16"/>
      <w:szCs w:val="20"/>
      <w:lang w:val="en-GB" w:eastAsia="en-US"/>
    </w:rPr>
  </w:style>
  <w:style w:type="paragraph" w:customStyle="1" w:styleId="Chapter">
    <w:name w:val="Chapter"/>
    <w:basedOn w:val="Normal"/>
    <w:rsid w:val="00D05785"/>
    <w:pPr>
      <w:spacing w:before="240"/>
    </w:pPr>
    <w:rPr>
      <w:rFonts w:ascii="Times New Roman" w:hAnsi="Times New Roman"/>
      <w:smallCaps/>
      <w:spacing w:val="80"/>
      <w:sz w:val="28"/>
    </w:rPr>
  </w:style>
  <w:style w:type="paragraph" w:customStyle="1" w:styleId="InChapter">
    <w:name w:val="InChapter"/>
    <w:basedOn w:val="Heading3"/>
    <w:rsid w:val="00D05785"/>
    <w:pPr>
      <w:spacing w:after="240"/>
      <w:outlineLvl w:val="9"/>
    </w:pPr>
    <w:rPr>
      <w:noProof/>
    </w:rPr>
  </w:style>
  <w:style w:type="paragraph" w:styleId="Index2">
    <w:name w:val="index 2"/>
    <w:basedOn w:val="Normal"/>
    <w:next w:val="Normal"/>
    <w:semiHidden/>
    <w:rsid w:val="00D05785"/>
    <w:pPr>
      <w:tabs>
        <w:tab w:val="right" w:pos="4176"/>
      </w:tabs>
      <w:ind w:left="568" w:hanging="284"/>
    </w:pPr>
    <w:rPr>
      <w:rFonts w:ascii="Garamond" w:hAnsi="Garamond"/>
    </w:rPr>
  </w:style>
  <w:style w:type="paragraph" w:customStyle="1" w:styleId="Byline">
    <w:name w:val="Byline"/>
    <w:rsid w:val="00D057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785"/>
    <w:pPr>
      <w:tabs>
        <w:tab w:val="clear" w:pos="3600"/>
        <w:tab w:val="clear" w:pos="3958"/>
      </w:tabs>
      <w:jc w:val="right"/>
    </w:pPr>
  </w:style>
  <w:style w:type="character" w:styleId="Emphasis">
    <w:name w:val="Emphasis"/>
    <w:basedOn w:val="DefaultParagraphFont"/>
    <w:qFormat/>
    <w:rsid w:val="00D05785"/>
    <w:rPr>
      <w:i/>
    </w:rPr>
  </w:style>
  <w:style w:type="paragraph" w:styleId="Caption">
    <w:name w:val="caption"/>
    <w:basedOn w:val="BodyText"/>
    <w:next w:val="Normal"/>
    <w:qFormat/>
    <w:rsid w:val="00D05785"/>
    <w:pPr>
      <w:framePr w:w="2268" w:hSpace="181" w:vSpace="181" w:wrap="around" w:vAnchor="text" w:hAnchor="page" w:x="1135" w:y="285" w:anchorLock="1"/>
    </w:pPr>
    <w:rPr>
      <w:i/>
    </w:rPr>
  </w:style>
  <w:style w:type="paragraph" w:customStyle="1" w:styleId="MiniTOCTitle">
    <w:name w:val="MiniTOCTitle"/>
    <w:basedOn w:val="Heading4"/>
    <w:rsid w:val="00D05785"/>
    <w:pPr>
      <w:spacing w:before="240"/>
      <w:outlineLvl w:val="9"/>
    </w:pPr>
    <w:rPr>
      <w:noProof/>
      <w:sz w:val="24"/>
    </w:rPr>
  </w:style>
  <w:style w:type="paragraph" w:customStyle="1" w:styleId="MiniTOCItem">
    <w:name w:val="MiniTOCItem"/>
    <w:basedOn w:val="ListBullet"/>
    <w:rsid w:val="00D05785"/>
    <w:pPr>
      <w:numPr>
        <w:numId w:val="0"/>
      </w:numPr>
      <w:tabs>
        <w:tab w:val="right" w:leader="dot" w:pos="6521"/>
      </w:tabs>
      <w:spacing w:before="0" w:after="0"/>
    </w:pPr>
  </w:style>
  <w:style w:type="paragraph" w:customStyle="1" w:styleId="TOFTitle">
    <w:name w:val="TOFTitle"/>
    <w:basedOn w:val="TOCTitle"/>
    <w:rsid w:val="00D05785"/>
  </w:style>
  <w:style w:type="paragraph" w:styleId="TableofFigures">
    <w:name w:val="table of figures"/>
    <w:basedOn w:val="Normal"/>
    <w:next w:val="Normal"/>
    <w:semiHidden/>
    <w:rsid w:val="00D05785"/>
    <w:pPr>
      <w:tabs>
        <w:tab w:val="right" w:leader="dot" w:pos="9072"/>
      </w:tabs>
      <w:ind w:left="970" w:hanging="403"/>
    </w:pPr>
    <w:rPr>
      <w:rFonts w:ascii="Times New Roman" w:hAnsi="Times New Roman"/>
      <w:b/>
    </w:rPr>
  </w:style>
  <w:style w:type="paragraph" w:styleId="ListNumber">
    <w:name w:val="List Number"/>
    <w:basedOn w:val="List"/>
    <w:rsid w:val="00D05785"/>
    <w:pPr>
      <w:numPr>
        <w:numId w:val="15"/>
      </w:numPr>
      <w:tabs>
        <w:tab w:val="clear" w:pos="340"/>
      </w:tabs>
    </w:pPr>
  </w:style>
  <w:style w:type="character" w:customStyle="1" w:styleId="WingdingSymbols">
    <w:name w:val="Wingding Symbols"/>
    <w:rsid w:val="00D05785"/>
    <w:rPr>
      <w:rFonts w:ascii="Wingdings" w:hAnsi="Wingdings"/>
    </w:rPr>
  </w:style>
  <w:style w:type="paragraph" w:customStyle="1" w:styleId="TableHeading">
    <w:name w:val="Table Heading"/>
    <w:basedOn w:val="HeadingBase"/>
    <w:rsid w:val="00D05785"/>
    <w:pPr>
      <w:keepLines/>
      <w:pBdr>
        <w:bottom w:val="single" w:sz="6" w:space="1" w:color="918585"/>
      </w:pBdr>
      <w:spacing w:before="240"/>
    </w:pPr>
  </w:style>
  <w:style w:type="character" w:customStyle="1" w:styleId="HotSpot">
    <w:name w:val="HotSpot"/>
    <w:rsid w:val="00D05785"/>
    <w:rPr>
      <w:color w:val="0033CC"/>
      <w:u w:val="none"/>
    </w:rPr>
  </w:style>
  <w:style w:type="paragraph" w:customStyle="1" w:styleId="BodyTextRight">
    <w:name w:val="Body Text Right"/>
    <w:basedOn w:val="BodyText"/>
    <w:rsid w:val="00D05785"/>
    <w:pPr>
      <w:spacing w:before="0" w:after="0"/>
      <w:jc w:val="right"/>
    </w:pPr>
  </w:style>
  <w:style w:type="paragraph" w:styleId="Index3">
    <w:name w:val="index 3"/>
    <w:basedOn w:val="ListNumber2"/>
    <w:next w:val="Normal"/>
    <w:semiHidden/>
    <w:rsid w:val="00D05785"/>
    <w:pPr>
      <w:numPr>
        <w:numId w:val="0"/>
      </w:numPr>
      <w:tabs>
        <w:tab w:val="right" w:leader="dot" w:pos="4176"/>
      </w:tabs>
    </w:pPr>
  </w:style>
  <w:style w:type="paragraph" w:styleId="ListNumber2">
    <w:name w:val="List Number 2"/>
    <w:basedOn w:val="List2"/>
    <w:rsid w:val="00D05785"/>
    <w:pPr>
      <w:numPr>
        <w:numId w:val="10"/>
      </w:numPr>
      <w:tabs>
        <w:tab w:val="clear" w:pos="1060"/>
      </w:tabs>
    </w:pPr>
  </w:style>
  <w:style w:type="paragraph" w:customStyle="1" w:styleId="MarginNote">
    <w:name w:val="Margin Note"/>
    <w:basedOn w:val="BodyText"/>
    <w:rsid w:val="00D057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7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7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785"/>
    <w:rPr>
      <w:sz w:val="32"/>
    </w:rPr>
  </w:style>
  <w:style w:type="paragraph" w:customStyle="1" w:styleId="HeadingProcedure">
    <w:name w:val="Heading Procedure"/>
    <w:basedOn w:val="HeadingBase"/>
    <w:next w:val="Normal"/>
    <w:rsid w:val="00D05785"/>
    <w:pPr>
      <w:tabs>
        <w:tab w:val="left" w:pos="0"/>
      </w:tabs>
      <w:spacing w:before="120" w:after="60"/>
    </w:pPr>
    <w:rPr>
      <w:i/>
      <w:color w:val="918585"/>
      <w:sz w:val="22"/>
    </w:rPr>
  </w:style>
  <w:style w:type="paragraph" w:customStyle="1" w:styleId="TableBodyText">
    <w:name w:val="Table Body Text"/>
    <w:basedOn w:val="BodyText"/>
    <w:rsid w:val="00D05785"/>
    <w:pPr>
      <w:spacing w:before="60" w:after="60"/>
    </w:pPr>
  </w:style>
  <w:style w:type="paragraph" w:styleId="ListContinue">
    <w:name w:val="List Continue"/>
    <w:basedOn w:val="List"/>
    <w:rsid w:val="00D05785"/>
    <w:pPr>
      <w:ind w:firstLine="0"/>
    </w:pPr>
  </w:style>
  <w:style w:type="paragraph" w:customStyle="1" w:styleId="ListNote">
    <w:name w:val="List Note"/>
    <w:basedOn w:val="List"/>
    <w:rsid w:val="00D05785"/>
    <w:pPr>
      <w:pBdr>
        <w:top w:val="single" w:sz="6" w:space="2" w:color="918585"/>
        <w:bottom w:val="single" w:sz="6" w:space="2" w:color="918585"/>
      </w:pBdr>
      <w:tabs>
        <w:tab w:val="left" w:pos="1021"/>
      </w:tabs>
      <w:ind w:firstLine="0"/>
    </w:pPr>
  </w:style>
  <w:style w:type="paragraph" w:customStyle="1" w:styleId="Warning">
    <w:name w:val="Warning"/>
    <w:basedOn w:val="BodyText"/>
    <w:rsid w:val="00D05785"/>
    <w:pPr>
      <w:shd w:val="clear" w:color="auto" w:fill="D9D9D9"/>
      <w:tabs>
        <w:tab w:val="left" w:pos="992"/>
      </w:tabs>
      <w:ind w:left="119" w:right="119"/>
    </w:pPr>
    <w:rPr>
      <w:sz w:val="20"/>
    </w:rPr>
  </w:style>
  <w:style w:type="paragraph" w:customStyle="1" w:styleId="MarginIcons">
    <w:name w:val="Margin Icons"/>
    <w:basedOn w:val="BodyText"/>
    <w:rsid w:val="00D057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785"/>
    <w:rPr>
      <w:rFonts w:ascii="Courier New" w:hAnsi="Courier New"/>
    </w:rPr>
  </w:style>
  <w:style w:type="paragraph" w:customStyle="1" w:styleId="NoteBullet">
    <w:name w:val="Note Bullet"/>
    <w:basedOn w:val="Note"/>
    <w:rsid w:val="00D05785"/>
    <w:pPr>
      <w:tabs>
        <w:tab w:val="clear" w:pos="680"/>
      </w:tabs>
      <w:spacing w:before="60" w:after="60"/>
    </w:pPr>
  </w:style>
  <w:style w:type="paragraph" w:customStyle="1" w:styleId="SubHeading2">
    <w:name w:val="SubHeading2"/>
    <w:basedOn w:val="HeadingBase"/>
    <w:rsid w:val="00D05785"/>
    <w:pPr>
      <w:spacing w:before="240" w:after="60"/>
    </w:pPr>
    <w:rPr>
      <w:sz w:val="20"/>
    </w:rPr>
  </w:style>
  <w:style w:type="paragraph" w:customStyle="1" w:styleId="SubHeading1">
    <w:name w:val="SubHeading1"/>
    <w:basedOn w:val="HeadingBase"/>
    <w:rsid w:val="00D05785"/>
    <w:pPr>
      <w:spacing w:before="240" w:after="60"/>
    </w:pPr>
    <w:rPr>
      <w:color w:val="918585"/>
      <w:sz w:val="22"/>
    </w:rPr>
  </w:style>
  <w:style w:type="paragraph" w:customStyle="1" w:styleId="SideHeading">
    <w:name w:val="Side Heading"/>
    <w:basedOn w:val="HeadingBase"/>
    <w:rsid w:val="00D057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785"/>
    <w:pPr>
      <w:tabs>
        <w:tab w:val="num" w:pos="360"/>
      </w:tabs>
    </w:pPr>
  </w:style>
  <w:style w:type="paragraph" w:styleId="PlainText">
    <w:name w:val="Plain Text"/>
    <w:basedOn w:val="Normal"/>
    <w:link w:val="PlainTextChar"/>
    <w:rsid w:val="00D05785"/>
    <w:rPr>
      <w:sz w:val="20"/>
    </w:rPr>
  </w:style>
  <w:style w:type="character" w:customStyle="1" w:styleId="PlainTextChar">
    <w:name w:val="Plain Text Char"/>
    <w:basedOn w:val="DefaultParagraphFont"/>
    <w:link w:val="PlainText"/>
    <w:rsid w:val="00D05785"/>
    <w:rPr>
      <w:rFonts w:ascii="Courier New" w:eastAsia="Times New Roman" w:hAnsi="Courier New" w:cs="Times New Roman"/>
      <w:sz w:val="20"/>
      <w:szCs w:val="20"/>
      <w:lang w:eastAsia="en-US"/>
    </w:rPr>
  </w:style>
  <w:style w:type="character" w:customStyle="1" w:styleId="MenuOption">
    <w:name w:val="Menu Option"/>
    <w:basedOn w:val="DefaultParagraphFont"/>
    <w:rsid w:val="00D05785"/>
    <w:rPr>
      <w:b/>
      <w:smallCaps/>
    </w:rPr>
  </w:style>
  <w:style w:type="paragraph" w:customStyle="1" w:styleId="TableListNumber">
    <w:name w:val="Table List Number"/>
    <w:basedOn w:val="ListNumber"/>
    <w:rsid w:val="00D05785"/>
    <w:pPr>
      <w:numPr>
        <w:numId w:val="0"/>
      </w:numPr>
    </w:pPr>
  </w:style>
  <w:style w:type="paragraph" w:styleId="TOC4">
    <w:name w:val="toc 4"/>
    <w:basedOn w:val="TOCBase"/>
    <w:next w:val="Normal"/>
    <w:semiHidden/>
    <w:rsid w:val="00D05785"/>
    <w:pPr>
      <w:tabs>
        <w:tab w:val="right" w:leader="dot" w:pos="9071"/>
      </w:tabs>
      <w:ind w:left="1701"/>
    </w:pPr>
  </w:style>
  <w:style w:type="paragraph" w:customStyle="1" w:styleId="ListAlpha">
    <w:name w:val="List Alpha"/>
    <w:basedOn w:val="List"/>
    <w:rsid w:val="00D05785"/>
    <w:pPr>
      <w:numPr>
        <w:numId w:val="9"/>
      </w:numPr>
    </w:pPr>
  </w:style>
  <w:style w:type="paragraph" w:customStyle="1" w:styleId="ListAlpha2">
    <w:name w:val="List Alpha 2"/>
    <w:basedOn w:val="List2"/>
    <w:rsid w:val="00D05785"/>
    <w:pPr>
      <w:numPr>
        <w:numId w:val="8"/>
      </w:numPr>
    </w:pPr>
  </w:style>
  <w:style w:type="paragraph" w:styleId="List2">
    <w:name w:val="List 2"/>
    <w:basedOn w:val="BodyText"/>
    <w:rsid w:val="00D05785"/>
    <w:pPr>
      <w:tabs>
        <w:tab w:val="left" w:pos="680"/>
      </w:tabs>
      <w:spacing w:before="60" w:after="60"/>
      <w:ind w:left="680" w:hanging="340"/>
    </w:pPr>
  </w:style>
  <w:style w:type="paragraph" w:styleId="List3">
    <w:name w:val="List 3"/>
    <w:basedOn w:val="BodyText"/>
    <w:rsid w:val="00D05785"/>
    <w:pPr>
      <w:tabs>
        <w:tab w:val="left" w:pos="1021"/>
      </w:tabs>
      <w:spacing w:before="60" w:after="60"/>
      <w:ind w:left="1020" w:hanging="340"/>
    </w:pPr>
  </w:style>
  <w:style w:type="paragraph" w:styleId="List4">
    <w:name w:val="List 4"/>
    <w:basedOn w:val="BodyText"/>
    <w:rsid w:val="00D05785"/>
    <w:pPr>
      <w:tabs>
        <w:tab w:val="left" w:pos="1361"/>
      </w:tabs>
      <w:spacing w:before="60" w:after="60"/>
      <w:ind w:left="1361" w:hanging="340"/>
    </w:pPr>
  </w:style>
  <w:style w:type="paragraph" w:styleId="List5">
    <w:name w:val="List 5"/>
    <w:basedOn w:val="BodyText"/>
    <w:rsid w:val="00D05785"/>
    <w:pPr>
      <w:tabs>
        <w:tab w:val="left" w:pos="1701"/>
      </w:tabs>
      <w:spacing w:before="60" w:after="60"/>
      <w:ind w:left="1701" w:hanging="340"/>
    </w:pPr>
  </w:style>
  <w:style w:type="paragraph" w:styleId="ListBullet3">
    <w:name w:val="List Bullet 3"/>
    <w:basedOn w:val="List3"/>
    <w:rsid w:val="00D05785"/>
    <w:pPr>
      <w:numPr>
        <w:numId w:val="14"/>
      </w:numPr>
      <w:tabs>
        <w:tab w:val="clear" w:pos="1021"/>
      </w:tabs>
      <w:ind w:left="1037" w:hanging="357"/>
    </w:pPr>
  </w:style>
  <w:style w:type="paragraph" w:styleId="ListBullet4">
    <w:name w:val="List Bullet 4"/>
    <w:basedOn w:val="List4"/>
    <w:rsid w:val="00D05785"/>
    <w:pPr>
      <w:numPr>
        <w:numId w:val="3"/>
      </w:numPr>
      <w:tabs>
        <w:tab w:val="clear" w:pos="1361"/>
      </w:tabs>
    </w:pPr>
  </w:style>
  <w:style w:type="paragraph" w:styleId="ListBullet5">
    <w:name w:val="List Bullet 5"/>
    <w:basedOn w:val="List5"/>
    <w:rsid w:val="00D05785"/>
    <w:pPr>
      <w:numPr>
        <w:numId w:val="4"/>
      </w:numPr>
    </w:pPr>
  </w:style>
  <w:style w:type="paragraph" w:styleId="ListContinue2">
    <w:name w:val="List Continue 2"/>
    <w:basedOn w:val="List2"/>
    <w:rsid w:val="00D05785"/>
    <w:pPr>
      <w:ind w:firstLine="0"/>
    </w:pPr>
  </w:style>
  <w:style w:type="paragraph" w:styleId="ListContinue3">
    <w:name w:val="List Continue 3"/>
    <w:basedOn w:val="List3"/>
    <w:rsid w:val="00D05785"/>
    <w:pPr>
      <w:ind w:left="1021" w:firstLine="0"/>
    </w:pPr>
  </w:style>
  <w:style w:type="paragraph" w:styleId="ListContinue4">
    <w:name w:val="List Continue 4"/>
    <w:basedOn w:val="List4"/>
    <w:rsid w:val="00D05785"/>
    <w:pPr>
      <w:ind w:firstLine="0"/>
    </w:pPr>
  </w:style>
  <w:style w:type="paragraph" w:styleId="ListContinue5">
    <w:name w:val="List Continue 5"/>
    <w:basedOn w:val="List5"/>
    <w:rsid w:val="00D05785"/>
    <w:pPr>
      <w:ind w:firstLine="0"/>
    </w:pPr>
  </w:style>
  <w:style w:type="paragraph" w:styleId="ListNumber3">
    <w:name w:val="List Number 3"/>
    <w:basedOn w:val="List3"/>
    <w:rsid w:val="00D05785"/>
    <w:pPr>
      <w:numPr>
        <w:numId w:val="5"/>
      </w:numPr>
    </w:pPr>
  </w:style>
  <w:style w:type="paragraph" w:styleId="ListNumber4">
    <w:name w:val="List Number 4"/>
    <w:basedOn w:val="List4"/>
    <w:rsid w:val="00D05785"/>
    <w:pPr>
      <w:numPr>
        <w:numId w:val="6"/>
      </w:numPr>
    </w:pPr>
  </w:style>
  <w:style w:type="paragraph" w:styleId="ListNumber5">
    <w:name w:val="List Number 5"/>
    <w:basedOn w:val="List5"/>
    <w:rsid w:val="00D05785"/>
    <w:pPr>
      <w:numPr>
        <w:numId w:val="7"/>
      </w:numPr>
    </w:pPr>
  </w:style>
  <w:style w:type="paragraph" w:styleId="BlockText">
    <w:name w:val="Block Text"/>
    <w:basedOn w:val="Normal"/>
    <w:rsid w:val="00D05785"/>
    <w:pPr>
      <w:spacing w:after="120"/>
      <w:ind w:left="1440" w:right="1440"/>
    </w:pPr>
  </w:style>
  <w:style w:type="character" w:customStyle="1" w:styleId="Subscript">
    <w:name w:val="Subscript"/>
    <w:basedOn w:val="DefaultParagraphFont"/>
    <w:rsid w:val="00D05785"/>
    <w:rPr>
      <w:sz w:val="16"/>
      <w:vertAlign w:val="subscript"/>
    </w:rPr>
  </w:style>
  <w:style w:type="character" w:customStyle="1" w:styleId="Superscript">
    <w:name w:val="Superscript"/>
    <w:basedOn w:val="DefaultParagraphFont"/>
    <w:rsid w:val="00D05785"/>
    <w:rPr>
      <w:sz w:val="16"/>
      <w:vertAlign w:val="superscript"/>
    </w:rPr>
  </w:style>
  <w:style w:type="character" w:customStyle="1" w:styleId="Symbols">
    <w:name w:val="Symbols"/>
    <w:basedOn w:val="DefaultParagraphFont"/>
    <w:rsid w:val="00D05785"/>
    <w:rPr>
      <w:rFonts w:ascii="Symbol" w:hAnsi="Symbol"/>
    </w:rPr>
  </w:style>
  <w:style w:type="character" w:customStyle="1" w:styleId="MenuOptions">
    <w:name w:val="Menu Options"/>
    <w:basedOn w:val="DefaultParagraphFont"/>
    <w:rsid w:val="00D05785"/>
    <w:rPr>
      <w:rFonts w:ascii="Arial Narrow" w:hAnsi="Arial Narrow"/>
      <w:smallCaps/>
    </w:rPr>
  </w:style>
  <w:style w:type="character" w:customStyle="1" w:styleId="Buttons">
    <w:name w:val="Buttons"/>
    <w:basedOn w:val="DefaultParagraphFont"/>
    <w:rsid w:val="00D05785"/>
    <w:rPr>
      <w:b/>
    </w:rPr>
  </w:style>
  <w:style w:type="character" w:customStyle="1" w:styleId="Underlined">
    <w:name w:val="Underlined"/>
    <w:basedOn w:val="DefaultParagraphFont"/>
    <w:rsid w:val="00D05785"/>
    <w:rPr>
      <w:u w:val="single"/>
    </w:rPr>
  </w:style>
  <w:style w:type="paragraph" w:customStyle="1" w:styleId="TableBodyTextRight">
    <w:name w:val="Table Body Text Right"/>
    <w:basedOn w:val="TableBodyText"/>
    <w:rsid w:val="00D05785"/>
    <w:pPr>
      <w:widowControl w:val="0"/>
      <w:autoSpaceDE w:val="0"/>
      <w:autoSpaceDN w:val="0"/>
      <w:adjustRightInd w:val="0"/>
      <w:jc w:val="right"/>
    </w:pPr>
    <w:rPr>
      <w:rFonts w:cs="Arial"/>
      <w:szCs w:val="18"/>
    </w:rPr>
  </w:style>
  <w:style w:type="paragraph" w:customStyle="1" w:styleId="CopyrightText">
    <w:name w:val="Copyright Text"/>
    <w:basedOn w:val="BodyText"/>
    <w:rsid w:val="00D05785"/>
    <w:rPr>
      <w:sz w:val="18"/>
    </w:rPr>
  </w:style>
  <w:style w:type="paragraph" w:customStyle="1" w:styleId="BodySmallRight">
    <w:name w:val="Body Small Right"/>
    <w:basedOn w:val="BodyTextRight"/>
    <w:rsid w:val="00D05785"/>
    <w:rPr>
      <w:sz w:val="18"/>
      <w:szCs w:val="18"/>
    </w:rPr>
  </w:style>
  <w:style w:type="paragraph" w:customStyle="1" w:styleId="MarginEdition">
    <w:name w:val="Margin Edition"/>
    <w:basedOn w:val="MarginNote"/>
    <w:rsid w:val="00D05785"/>
    <w:pPr>
      <w:spacing w:before="0" w:after="0"/>
    </w:pPr>
    <w:rPr>
      <w:rFonts w:ascii="Times New Roman" w:hAnsi="Times New Roman"/>
      <w:color w:val="999999"/>
    </w:rPr>
  </w:style>
  <w:style w:type="paragraph" w:customStyle="1" w:styleId="Spacer">
    <w:name w:val="Spacer"/>
    <w:basedOn w:val="Normal"/>
    <w:rsid w:val="00D05785"/>
    <w:rPr>
      <w:sz w:val="2"/>
      <w:szCs w:val="2"/>
    </w:rPr>
  </w:style>
  <w:style w:type="character" w:customStyle="1" w:styleId="Small">
    <w:name w:val="Small"/>
    <w:basedOn w:val="DefaultParagraphFont"/>
    <w:rsid w:val="00D05785"/>
    <w:rPr>
      <w:sz w:val="16"/>
    </w:rPr>
  </w:style>
  <w:style w:type="paragraph" w:customStyle="1" w:styleId="WideTable">
    <w:name w:val="Wide Table"/>
    <w:basedOn w:val="Normal"/>
    <w:rsid w:val="00D05785"/>
    <w:pPr>
      <w:ind w:left="-1418"/>
    </w:pPr>
    <w:rPr>
      <w:sz w:val="2"/>
      <w:szCs w:val="2"/>
    </w:rPr>
  </w:style>
  <w:style w:type="character" w:styleId="PageNumber">
    <w:name w:val="page number"/>
    <w:basedOn w:val="DefaultParagraphFont"/>
    <w:rsid w:val="00D05785"/>
  </w:style>
  <w:style w:type="paragraph" w:styleId="Quote">
    <w:name w:val="Quote"/>
    <w:basedOn w:val="Heading1"/>
    <w:link w:val="QuoteChar"/>
    <w:qFormat/>
    <w:rsid w:val="00D05785"/>
    <w:rPr>
      <w:b w:val="0"/>
      <w:sz w:val="72"/>
      <w:szCs w:val="72"/>
      <w:lang w:val="en-NZ"/>
    </w:rPr>
  </w:style>
  <w:style w:type="character" w:customStyle="1" w:styleId="QuoteChar">
    <w:name w:val="Quote Char"/>
    <w:basedOn w:val="DefaultParagraphFont"/>
    <w:link w:val="Quote"/>
    <w:rsid w:val="00D057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785"/>
    <w:pPr>
      <w:pageBreakBefore/>
    </w:pPr>
  </w:style>
  <w:style w:type="paragraph" w:customStyle="1" w:styleId="Border">
    <w:name w:val="Border"/>
    <w:basedOn w:val="Normal"/>
    <w:qFormat/>
    <w:rsid w:val="00D057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785"/>
    <w:rPr>
      <w:b/>
      <w:bCs/>
      <w:i/>
      <w:iCs/>
      <w:color w:val="auto"/>
    </w:rPr>
  </w:style>
  <w:style w:type="paragraph" w:styleId="IntenseQuote">
    <w:name w:val="Intense Quote"/>
    <w:basedOn w:val="Normal"/>
    <w:next w:val="Normal"/>
    <w:link w:val="IntenseQuoteChar"/>
    <w:uiPriority w:val="30"/>
    <w:qFormat/>
    <w:rsid w:val="00D057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7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785"/>
    <w:rPr>
      <w:smallCaps/>
      <w:color w:val="auto"/>
      <w:u w:val="single"/>
    </w:rPr>
  </w:style>
  <w:style w:type="character" w:styleId="IntenseReference">
    <w:name w:val="Intense Reference"/>
    <w:basedOn w:val="DefaultParagraphFont"/>
    <w:uiPriority w:val="32"/>
    <w:qFormat/>
    <w:rsid w:val="00D05785"/>
    <w:rPr>
      <w:b/>
      <w:bCs/>
      <w:smallCaps/>
      <w:color w:val="auto"/>
      <w:spacing w:val="5"/>
      <w:u w:val="single"/>
    </w:rPr>
  </w:style>
  <w:style w:type="paragraph" w:customStyle="1" w:styleId="2ColumnHeading">
    <w:name w:val="2Column Heading"/>
    <w:basedOn w:val="BodyText"/>
    <w:qFormat/>
    <w:rsid w:val="00D05785"/>
    <w:pPr>
      <w:spacing w:after="60"/>
      <w:ind w:left="-2268"/>
    </w:pPr>
    <w:rPr>
      <w:b/>
    </w:rPr>
  </w:style>
  <w:style w:type="paragraph" w:customStyle="1" w:styleId="Heading1TOC">
    <w:name w:val="Heading1 TOC"/>
    <w:basedOn w:val="Normal"/>
    <w:qFormat/>
    <w:rsid w:val="00D05785"/>
    <w:pPr>
      <w:spacing w:before="240" w:after="120"/>
    </w:pPr>
    <w:rPr>
      <w:rFonts w:ascii="Times New Roman" w:hAnsi="Times New Roman"/>
      <w:b/>
      <w:sz w:val="32"/>
    </w:rPr>
  </w:style>
  <w:style w:type="paragraph" w:customStyle="1" w:styleId="Heading2TOC">
    <w:name w:val="Heading2 TOC"/>
    <w:basedOn w:val="Normal"/>
    <w:qFormat/>
    <w:rsid w:val="00D05785"/>
    <w:pPr>
      <w:spacing w:before="240" w:after="60"/>
    </w:pPr>
    <w:rPr>
      <w:rFonts w:ascii="Times New Roman" w:hAnsi="Times New Roman"/>
      <w:b/>
      <w:sz w:val="28"/>
    </w:rPr>
  </w:style>
  <w:style w:type="character" w:customStyle="1" w:styleId="Underline">
    <w:name w:val="Underline"/>
    <w:basedOn w:val="DefaultParagraphFont"/>
    <w:qFormat/>
    <w:rsid w:val="00D05785"/>
    <w:rPr>
      <w:u w:val="single"/>
    </w:rPr>
  </w:style>
  <w:style w:type="paragraph" w:styleId="BalloonText">
    <w:name w:val="Balloon Text"/>
    <w:basedOn w:val="Normal"/>
    <w:link w:val="BalloonTextChar"/>
    <w:rsid w:val="00D05785"/>
    <w:rPr>
      <w:rFonts w:ascii="Tahoma" w:hAnsi="Tahoma" w:cs="Tahoma"/>
      <w:sz w:val="16"/>
      <w:szCs w:val="16"/>
    </w:rPr>
  </w:style>
  <w:style w:type="character" w:customStyle="1" w:styleId="BalloonTextChar">
    <w:name w:val="Balloon Text Char"/>
    <w:basedOn w:val="DefaultParagraphFont"/>
    <w:link w:val="BalloonText"/>
    <w:rsid w:val="00D057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7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7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785"/>
    <w:rPr>
      <w:b/>
      <w:color w:val="660033"/>
      <w:spacing w:val="0"/>
    </w:rPr>
  </w:style>
  <w:style w:type="paragraph" w:customStyle="1" w:styleId="Nameditemlist">
    <w:name w:val="Named item list"/>
    <w:basedOn w:val="BodyText"/>
    <w:qFormat/>
    <w:rsid w:val="00D05785"/>
    <w:pPr>
      <w:tabs>
        <w:tab w:val="left" w:pos="2835"/>
      </w:tabs>
      <w:ind w:left="2835" w:hanging="2835"/>
    </w:pPr>
  </w:style>
  <w:style w:type="paragraph" w:customStyle="1" w:styleId="BodyTextnopadding">
    <w:name w:val="Body Text no padding"/>
    <w:basedOn w:val="BodyText"/>
    <w:qFormat/>
    <w:rsid w:val="00D05785"/>
    <w:pPr>
      <w:spacing w:before="0" w:after="0"/>
    </w:pPr>
  </w:style>
  <w:style w:type="paragraph" w:customStyle="1" w:styleId="BodyTextBold">
    <w:name w:val="Body Text Bold"/>
    <w:basedOn w:val="BodyText"/>
    <w:qFormat/>
    <w:rsid w:val="00D05785"/>
    <w:rPr>
      <w:b/>
    </w:rPr>
  </w:style>
  <w:style w:type="character" w:styleId="Hyperlink">
    <w:name w:val="Hyperlink"/>
    <w:basedOn w:val="DefaultParagraphFont"/>
    <w:uiPriority w:val="99"/>
    <w:unhideWhenUsed/>
    <w:rsid w:val="00DB30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6371</Characters>
  <Application>Microsoft Office Word</Application>
  <DocSecurity>0</DocSecurity>
  <Lines>245</Lines>
  <Paragraphs>130</Paragraphs>
  <ScaleCrop>false</ScaleCrop>
  <Company>Author-it Software Corporation Ltd.</Company>
  <LinksUpToDate>false</LinksUpToDate>
  <CharactersWithSpaces>7196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CPPCMN4009 Develop team understanding of and commitment to sustainability</dc:title>
  <dc:subject>Approved</dc:subject>
  <dc:creator>Artibus Innovation</dc:creator>
  <cp:keywords>Release: 1</cp:keywords>
  <dc:description>Review Date: 12 April 2008</dc:description>
  <cp:lastModifiedBy>HSD_TPCMSd.prod</cp:lastModifiedBy>
  <cp:revision>3</cp:revision>
  <dcterms:created xsi:type="dcterms:W3CDTF">2022-01-25T01:25:00Z</dcterms:created>
  <dcterms:modified xsi:type="dcterms:W3CDTF">2022-01-25T01:25:00Z</dcterms:modified>
</cp:coreProperties>
</file>