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0BB4" w:rsidP="004E0BB4">
      <w:pPr>
        <w:pStyle w:val="Title"/>
      </w:pPr>
      <w:r>
        <w:fldChar w:fldCharType="begin"/>
      </w:r>
      <w:r>
        <w:instrText xml:space="preserve"> TITLE   \* MERGEFORMAT </w:instrText>
      </w:r>
      <w:r>
        <w:fldChar w:fldCharType="separate"/>
      </w:r>
      <w:r>
        <w:t>CPPCMN4004 Develop and manage client relations</w:t>
      </w:r>
      <w:r>
        <w:fldChar w:fldCharType="end"/>
      </w:r>
    </w:p>
    <w:p w:rsidR="004E0BB4" w:rsidP="004E0BB4">
      <w:pPr>
        <w:pStyle w:val="Version"/>
        <w:sectPr w:rsidSect="004A36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36B0" w:rsidP="004A36B0">
      <w:pPr>
        <w:pStyle w:val="SuperHeading"/>
      </w:pPr>
      <w:r w:rsidRPr="004A36B0">
        <w:t>CPPCMN4004 Develop and manage client relations</w:t>
      </w:r>
    </w:p>
    <w:p w:rsidR="00000000" w:rsidRPr="004A36B0" w:rsidP="004A36B0">
      <w:pPr>
        <w:pStyle w:val="Heading1"/>
      </w:pPr>
      <w:bookmarkStart w:id="1" w:name="O_857193"/>
      <w:bookmarkEnd w:id="1"/>
      <w:r w:rsidRPr="004A36B0">
        <w:t>Modification History</w:t>
      </w:r>
    </w:p>
    <w:p w:rsidR="00000000" w:rsidRPr="004A36B0" w:rsidP="004E0BB4">
      <w:pPr>
        <w:pStyle w:val="BodyText"/>
      </w:pPr>
      <w:r w:rsidRPr="004A36B0">
        <w:t>Release 1.</w:t>
      </w:r>
    </w:p>
    <w:p w:rsidR="00000000" w:rsidRPr="004A36B0" w:rsidP="004E0BB4">
      <w:pPr>
        <w:pStyle w:val="BodyText"/>
      </w:pPr>
      <w:r w:rsidRPr="004A36B0">
        <w:t>Revised unit of competency replacing superseded equivalent CPPCMN4004B Facilitate effective client relationships.</w:t>
      </w:r>
    </w:p>
    <w:p w:rsidR="00000000" w:rsidRPr="004A36B0" w:rsidP="004E0BB4">
      <w:pPr>
        <w:pStyle w:val="BodyText"/>
      </w:pPr>
      <w:r w:rsidRPr="004A36B0">
        <w:t>This version first released with CPP Property Services Training Package Version 4.</w:t>
      </w:r>
    </w:p>
    <w:p w:rsidR="00000000" w:rsidRPr="004A36B0" w:rsidP="004A36B0">
      <w:pPr>
        <w:pStyle w:val="Heading1"/>
      </w:pPr>
      <w:bookmarkStart w:id="2" w:name="O_857200"/>
      <w:bookmarkEnd w:id="2"/>
      <w:r w:rsidRPr="004A36B0">
        <w:t>Application</w:t>
      </w:r>
    </w:p>
    <w:p w:rsidR="00000000" w:rsidRPr="004A36B0" w:rsidP="004E0BB4">
      <w:pPr>
        <w:pStyle w:val="BodyText"/>
      </w:pPr>
      <w:r w:rsidRPr="004A36B0">
        <w:t>This unit of competency specifies the outcomes required to establish business contacts and networks, and develop and manage these relationships effectively to increase and retain the client base of the company. The unit covers identifying and a</w:t>
      </w:r>
      <w:r w:rsidRPr="004A36B0">
        <w:t>nalysing potential clients and their needs. It also covers exploring products or services with the client that could improve or enhance their operations, which requires knowledge of the range of organisational products and services. The unit involves manag</w:t>
      </w:r>
      <w:r w:rsidRPr="004A36B0">
        <w:t>ing client problems, issues and changing needs; and identifying opportunities to promote additional products and services to meet those needs.</w:t>
      </w:r>
    </w:p>
    <w:p w:rsidR="00000000" w:rsidRPr="004A36B0" w:rsidP="004E0BB4">
      <w:pPr>
        <w:pStyle w:val="BodyText"/>
      </w:pPr>
      <w:r w:rsidRPr="004A36B0">
        <w:t>The unit supports those with significant contact with external clients but without managerial or supervisory res</w:t>
      </w:r>
      <w:r w:rsidRPr="004A36B0">
        <w:t>ponsibilities. It applies to those providing information on routine, well-defined products and services, and dealing with enquiries of a more complex nature, including pricing. Performance would usually be carried out under routine supervision, within comp</w:t>
      </w:r>
      <w:r w:rsidRPr="004A36B0">
        <w:t>any guidelines.</w:t>
      </w:r>
    </w:p>
    <w:p w:rsidR="00000000" w:rsidRPr="004A36B0" w:rsidP="004E0BB4">
      <w:pPr>
        <w:pStyle w:val="BodyText"/>
      </w:pPr>
      <w:r w:rsidRPr="004A36B0">
        <w:t>No licensing, legislative, regulatory or certification requirements apply to this unit at the time of endorsement.</w:t>
      </w:r>
    </w:p>
    <w:p w:rsidR="00000000" w:rsidRPr="004A36B0" w:rsidP="004A36B0">
      <w:pPr>
        <w:pStyle w:val="Heading1"/>
      </w:pPr>
      <w:bookmarkStart w:id="3" w:name="O_857199"/>
      <w:bookmarkEnd w:id="3"/>
      <w:r w:rsidRPr="004A36B0">
        <w:t>Pre-requisite Unit</w:t>
      </w:r>
    </w:p>
    <w:p w:rsidR="00000000" w:rsidRPr="004A36B0" w:rsidP="004E0BB4">
      <w:pPr>
        <w:pStyle w:val="BodyText"/>
      </w:pPr>
      <w:r w:rsidRPr="004A36B0">
        <w:t>Nil</w:t>
      </w:r>
    </w:p>
    <w:p w:rsidR="00000000" w:rsidRPr="004A36B0" w:rsidP="004A36B0">
      <w:pPr>
        <w:pStyle w:val="Heading1"/>
      </w:pPr>
      <w:bookmarkStart w:id="4" w:name="O_857198"/>
      <w:bookmarkEnd w:id="4"/>
      <w:r w:rsidRPr="004A36B0">
        <w:t>Unit Sector</w:t>
      </w:r>
    </w:p>
    <w:p w:rsidR="00000000" w:rsidRPr="004A36B0" w:rsidP="004E0BB4">
      <w:pPr>
        <w:pStyle w:val="BodyText"/>
      </w:pPr>
      <w:r w:rsidRPr="004A36B0">
        <w:t>Common</w:t>
      </w:r>
    </w:p>
    <w:p w:rsidR="00000000" w:rsidRPr="004A36B0" w:rsidP="004A36B0">
      <w:pPr>
        <w:pStyle w:val="Heading1"/>
      </w:pPr>
      <w:bookmarkStart w:id="5" w:name="O_857197"/>
      <w:bookmarkEnd w:id="5"/>
      <w:r w:rsidRPr="004A36B0">
        <w:t>Elements and Performance Criter</w:t>
      </w:r>
      <w:r w:rsidRPr="004A36B0">
        <w:t>ia</w:t>
      </w:r>
    </w:p>
    <w:tbl>
      <w:tblPr>
        <w:tblW w:w="0" w:type="auto"/>
        <w:tblLayout w:type="fixed"/>
        <w:tblCellMar>
          <w:left w:w="62" w:type="dxa"/>
          <w:right w:w="62" w:type="dxa"/>
        </w:tblCellMar>
        <w:tblLook w:val="0000"/>
      </w:tblPr>
      <w:tblGrid>
        <w:gridCol w:w="616"/>
        <w:gridCol w:w="1962"/>
        <w:gridCol w:w="770"/>
        <w:gridCol w:w="5610"/>
      </w:tblGrid>
      <w:tr w:rsidTr="004A36B0">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 xml:space="preserve">Elements describe the </w:t>
            </w:r>
            <w:r w:rsidRPr="004A36B0">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 xml:space="preserve">Performance criteria describe the performance needed to </w:t>
            </w:r>
            <w:r w:rsidRPr="004A36B0">
              <w:t>demonstrate achievement of the element. Where bold italicised text is used, further information is detailed in the range of conditions.</w:t>
            </w:r>
          </w:p>
        </w:tc>
      </w:tr>
      <w:tr w:rsidTr="004A36B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1.</w:t>
            </w:r>
          </w:p>
        </w:tc>
        <w:tc>
          <w:tcPr>
            <w:tcW w:w="1962" w:type="dxa"/>
            <w:vMerge w:val="restart"/>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Establish new business contacts.</w:t>
            </w:r>
          </w:p>
        </w:tc>
        <w:tc>
          <w:tcPr>
            <w:tcW w:w="77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1.1.</w:t>
            </w:r>
          </w:p>
        </w:tc>
        <w:tc>
          <w:tcPr>
            <w:tcW w:w="561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New organisations with potential to benefit from company products and services are identified according to company requirements.</w:t>
            </w:r>
          </w:p>
        </w:tc>
      </w:tr>
      <w:tr w:rsidTr="004A36B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1.2.</w:t>
            </w:r>
          </w:p>
        </w:tc>
        <w:tc>
          <w:tcPr>
            <w:tcW w:w="561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 xml:space="preserve">Individuals in target organisations with potential to benefit are identified and </w:t>
            </w:r>
            <w:r w:rsidRPr="004A36B0">
              <w:t xml:space="preserve">contacted, and effective relationships built according to </w:t>
            </w:r>
            <w:r w:rsidRPr="004A36B0">
              <w:rPr>
                <w:rStyle w:val="BoldandItalics"/>
              </w:rPr>
              <w:t>company requirements</w:t>
            </w:r>
            <w:r w:rsidRPr="004A36B0">
              <w:t>.</w:t>
            </w:r>
          </w:p>
        </w:tc>
      </w:tr>
      <w:tr w:rsidTr="004A36B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A36B0" w:rsidP="004A36B0">
            <w:pPr>
              <w:pStyle w:val="BodyText"/>
            </w:pPr>
            <w:r w:rsidRPr="004A36B0">
              <w:t>1.3.</w:t>
            </w:r>
          </w:p>
        </w:tc>
        <w:tc>
          <w:tcPr>
            <w:tcW w:w="561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rPr>
                <w:rStyle w:val="BoldandItalics"/>
              </w:rPr>
              <w:t>Communication protocols</w:t>
            </w:r>
            <w:r w:rsidRPr="004A36B0">
              <w:t xml:space="preserve"> are agreed with business contacts and maintained according to own level of responsibility and company requirements.</w:t>
            </w:r>
          </w:p>
        </w:tc>
      </w:tr>
      <w:tr w:rsidTr="004A36B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2.</w:t>
            </w:r>
          </w:p>
        </w:tc>
        <w:tc>
          <w:tcPr>
            <w:tcW w:w="1962" w:type="dxa"/>
            <w:vMerge w:val="restart"/>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Work effectively with business contacts.</w:t>
            </w:r>
          </w:p>
        </w:tc>
        <w:tc>
          <w:tcPr>
            <w:tcW w:w="77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2.1.</w:t>
            </w:r>
          </w:p>
        </w:tc>
        <w:tc>
          <w:tcPr>
            <w:tcW w:w="561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Roles of business contacts are clarified and responsibilities of parties in business relationship are agreed according to company requirements.</w:t>
            </w:r>
          </w:p>
        </w:tc>
      </w:tr>
      <w:tr w:rsidTr="004A36B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2.2.</w:t>
            </w:r>
          </w:p>
        </w:tc>
        <w:tc>
          <w:tcPr>
            <w:tcW w:w="561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Realistic service commitments are set and adhered to accor</w:t>
            </w:r>
            <w:r w:rsidRPr="004A36B0">
              <w:t>ding to company requirements.</w:t>
            </w:r>
          </w:p>
        </w:tc>
      </w:tr>
      <w:tr w:rsidTr="004A36B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2.3.</w:t>
            </w:r>
          </w:p>
        </w:tc>
        <w:tc>
          <w:tcPr>
            <w:tcW w:w="561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Flexibility in work practices required in unusual or difficult situations is adopted according to company requirements.</w:t>
            </w:r>
          </w:p>
        </w:tc>
      </w:tr>
      <w:tr w:rsidTr="004A36B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2.4.</w:t>
            </w:r>
          </w:p>
        </w:tc>
        <w:tc>
          <w:tcPr>
            <w:tcW w:w="561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 xml:space="preserve">Situations outside own area or level of responsibility are identified and, where appropriate, referred to designated </w:t>
            </w:r>
            <w:r w:rsidRPr="004A36B0">
              <w:rPr>
                <w:rStyle w:val="BoldandItalics"/>
              </w:rPr>
              <w:t>personnel</w:t>
            </w:r>
            <w:r w:rsidRPr="004A36B0">
              <w:t xml:space="preserve"> according to company requirements.</w:t>
            </w:r>
          </w:p>
        </w:tc>
      </w:tr>
      <w:tr w:rsidTr="004A36B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3.</w:t>
            </w:r>
          </w:p>
        </w:tc>
        <w:tc>
          <w:tcPr>
            <w:tcW w:w="1962" w:type="dxa"/>
            <w:vMerge w:val="restart"/>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Identify and monitor client needs.</w:t>
            </w:r>
          </w:p>
        </w:tc>
        <w:tc>
          <w:tcPr>
            <w:tcW w:w="77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3.1.</w:t>
            </w:r>
          </w:p>
        </w:tc>
        <w:tc>
          <w:tcPr>
            <w:tcW w:w="561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Needs and expectations for service delivery are re</w:t>
            </w:r>
            <w:r w:rsidRPr="004A36B0">
              <w:t>gularly discussed with client according to company requirements.</w:t>
            </w:r>
          </w:p>
        </w:tc>
      </w:tr>
      <w:tr w:rsidTr="004A36B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3.2.</w:t>
            </w:r>
          </w:p>
        </w:tc>
        <w:tc>
          <w:tcPr>
            <w:tcW w:w="561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Feedback on company performance and level of satisfaction is sought from client according to company requirements.</w:t>
            </w:r>
          </w:p>
        </w:tc>
      </w:tr>
      <w:tr w:rsidTr="004A36B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3.3.</w:t>
            </w:r>
          </w:p>
        </w:tc>
        <w:tc>
          <w:tcPr>
            <w:tcW w:w="561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Prompt action is taken on feedback received according to company requirements.</w:t>
            </w:r>
          </w:p>
        </w:tc>
      </w:tr>
      <w:tr w:rsidTr="004A36B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3.4.</w:t>
            </w:r>
          </w:p>
        </w:tc>
        <w:tc>
          <w:tcPr>
            <w:tcW w:w="561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Contracts or variations to contracts or levels of agreed service provision are reviewed and implemented according to company requirements.</w:t>
            </w:r>
          </w:p>
        </w:tc>
      </w:tr>
      <w:tr w:rsidTr="004A36B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4.</w:t>
            </w:r>
          </w:p>
        </w:tc>
        <w:tc>
          <w:tcPr>
            <w:tcW w:w="1962" w:type="dxa"/>
            <w:vMerge w:val="restart"/>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 xml:space="preserve">Respond to complex client </w:t>
            </w:r>
            <w:r w:rsidRPr="004A36B0">
              <w:t>needs.</w:t>
            </w:r>
          </w:p>
        </w:tc>
        <w:tc>
          <w:tcPr>
            <w:tcW w:w="77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4.1.</w:t>
            </w:r>
          </w:p>
        </w:tc>
        <w:tc>
          <w:tcPr>
            <w:tcW w:w="561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Complex client needs are analysed and options for resolution are explained to client according to company requirements.</w:t>
            </w:r>
          </w:p>
        </w:tc>
      </w:tr>
      <w:tr w:rsidTr="004A36B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4.2.</w:t>
            </w:r>
          </w:p>
        </w:tc>
        <w:tc>
          <w:tcPr>
            <w:tcW w:w="561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Clients are assisted to evaluate product and service options to satisfy their needs according to company requirements.</w:t>
            </w:r>
          </w:p>
        </w:tc>
      </w:tr>
      <w:tr w:rsidTr="004A36B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4.3.</w:t>
            </w:r>
          </w:p>
        </w:tc>
        <w:tc>
          <w:tcPr>
            <w:tcW w:w="561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Preferred action is determined and prioritised according to company requirements.</w:t>
            </w:r>
          </w:p>
        </w:tc>
      </w:tr>
      <w:tr w:rsidTr="004A36B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4.4.</w:t>
            </w:r>
          </w:p>
        </w:tc>
        <w:tc>
          <w:tcPr>
            <w:tcW w:w="561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Potential difficulties in service deliv</w:t>
            </w:r>
            <w:r w:rsidRPr="004A36B0">
              <w:t>ery are identified and actions taken according to company requirements.</w:t>
            </w:r>
          </w:p>
        </w:tc>
      </w:tr>
      <w:tr w:rsidTr="004A36B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5.</w:t>
            </w:r>
          </w:p>
        </w:tc>
        <w:tc>
          <w:tcPr>
            <w:tcW w:w="1962" w:type="dxa"/>
            <w:vMerge w:val="restart"/>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Communicate advice and pricing information.</w:t>
            </w:r>
          </w:p>
        </w:tc>
        <w:tc>
          <w:tcPr>
            <w:tcW w:w="77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5.1.</w:t>
            </w:r>
          </w:p>
        </w:tc>
        <w:tc>
          <w:tcPr>
            <w:tcW w:w="561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Pricing information for routine and specified products and services is provided where these match client needs, acco</w:t>
            </w:r>
            <w:r w:rsidRPr="004A36B0">
              <w:t>rding to company requirements.</w:t>
            </w:r>
          </w:p>
        </w:tc>
      </w:tr>
      <w:tr w:rsidTr="004A36B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5.2.</w:t>
            </w:r>
          </w:p>
        </w:tc>
        <w:tc>
          <w:tcPr>
            <w:tcW w:w="561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Follow-up information required by client is provided promptly according to company requirements.</w:t>
            </w:r>
          </w:p>
        </w:tc>
      </w:tr>
      <w:tr w:rsidTr="004A36B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5.3.</w:t>
            </w:r>
          </w:p>
        </w:tc>
        <w:tc>
          <w:tcPr>
            <w:tcW w:w="561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Bookings with client are scheduled and confirmed according to company requirements.</w:t>
            </w:r>
          </w:p>
        </w:tc>
      </w:tr>
      <w:tr w:rsidTr="004A36B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6.</w:t>
            </w:r>
          </w:p>
        </w:tc>
        <w:tc>
          <w:tcPr>
            <w:tcW w:w="1962"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Promote company.</w:t>
            </w:r>
          </w:p>
        </w:tc>
        <w:tc>
          <w:tcPr>
            <w:tcW w:w="77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6.1.</w:t>
            </w:r>
          </w:p>
        </w:tc>
        <w:tc>
          <w:tcPr>
            <w:tcW w:w="561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Strategies to represent, promote and grow company’s interests are developed.</w:t>
            </w:r>
          </w:p>
        </w:tc>
      </w:tr>
      <w:tr w:rsidTr="004A36B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6.2.</w:t>
            </w:r>
          </w:p>
        </w:tc>
        <w:tc>
          <w:tcPr>
            <w:tcW w:w="561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Additional products, services and information are suggested to clients according to company requirements.</w:t>
            </w:r>
          </w:p>
        </w:tc>
      </w:tr>
      <w:tr w:rsidTr="004A36B0">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6.3.</w:t>
            </w:r>
          </w:p>
        </w:tc>
        <w:tc>
          <w:tcPr>
            <w:tcW w:w="5610" w:type="dxa"/>
            <w:tcBorders>
              <w:top w:val="nil"/>
              <w:left w:val="nil"/>
              <w:bottom w:val="nil"/>
              <w:right w:val="nil"/>
            </w:tcBorders>
            <w:tcMar>
              <w:top w:w="0" w:type="dxa"/>
              <w:left w:w="62" w:type="dxa"/>
              <w:bottom w:w="0" w:type="dxa"/>
              <w:right w:w="62" w:type="dxa"/>
            </w:tcMar>
          </w:tcPr>
          <w:p w:rsidR="00000000" w:rsidRPr="004A36B0" w:rsidP="004A36B0">
            <w:pPr>
              <w:pStyle w:val="BodyText"/>
            </w:pPr>
            <w:r w:rsidRPr="004A36B0">
              <w:t>Information is provided to company members to support the</w:t>
            </w:r>
            <w:r w:rsidRPr="004A36B0">
              <w:t xml:space="preserve"> development of effective relationships with client.</w:t>
            </w:r>
          </w:p>
        </w:tc>
      </w:tr>
    </w:tbl>
    <w:p w:rsidR="00000000" w:rsidRPr="004A36B0" w:rsidP="004A36B0">
      <w:pPr>
        <w:pStyle w:val="BodyText"/>
      </w:pPr>
    </w:p>
    <w:p w:rsidR="00000000" w:rsidRPr="004A36B0" w:rsidP="004A36B0">
      <w:pPr>
        <w:pStyle w:val="AllowPageBreak"/>
      </w:pPr>
    </w:p>
    <w:p w:rsidR="00000000" w:rsidRPr="004A36B0" w:rsidP="004A36B0">
      <w:pPr>
        <w:pStyle w:val="Heading1"/>
      </w:pPr>
      <w:bookmarkStart w:id="6" w:name="O_857196"/>
      <w:bookmarkEnd w:id="6"/>
      <w:r w:rsidRPr="004A36B0">
        <w:t>Foundation Skills</w:t>
      </w:r>
    </w:p>
    <w:tbl>
      <w:tblPr>
        <w:tblW w:w="0" w:type="auto"/>
        <w:tblLayout w:type="fixed"/>
        <w:tblCellMar>
          <w:left w:w="62" w:type="dxa"/>
          <w:right w:w="62" w:type="dxa"/>
        </w:tblCellMar>
        <w:tblLook w:val="0000"/>
      </w:tblPr>
      <w:tblGrid>
        <w:gridCol w:w="2195"/>
        <w:gridCol w:w="6877"/>
      </w:tblGrid>
      <w:tr w:rsidTr="004A36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This section describes the language, literacy, numeracy and employment skills essential to performance in this unit but not explicit in the performance criteria.</w:t>
            </w:r>
          </w:p>
        </w:tc>
      </w:tr>
      <w:tr w:rsidTr="004A36B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4A36B0" w:rsidP="004A36B0">
            <w:pPr>
              <w:pStyle w:val="BodyText"/>
            </w:pPr>
          </w:p>
          <w:p w:rsidR="00000000" w:rsidRPr="004A36B0" w:rsidP="004A36B0">
            <w:pPr>
              <w:pStyle w:val="BodyText"/>
            </w:pPr>
            <w:r w:rsidRPr="004A36B0">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rPr>
                <w:rStyle w:val="SpecialBold"/>
              </w:rPr>
              <w:t>Performance feature</w:t>
            </w:r>
          </w:p>
        </w:tc>
      </w:tr>
      <w:tr w:rsidTr="004A36B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Learning skills to:</w:t>
            </w:r>
          </w:p>
        </w:tc>
        <w:tc>
          <w:tcPr>
            <w:tcW w:w="6877" w:type="dxa"/>
            <w:tcBorders>
              <w:top w:val="nil"/>
              <w:left w:val="nil"/>
              <w:bottom w:val="nil"/>
              <w:right w:val="nil"/>
            </w:tcBorders>
            <w:tcMar>
              <w:top w:w="0" w:type="dxa"/>
              <w:left w:w="62" w:type="dxa"/>
              <w:bottom w:w="0" w:type="dxa"/>
              <w:right w:w="62" w:type="dxa"/>
            </w:tcMar>
          </w:tcPr>
          <w:p w:rsidR="00000000" w:rsidP="004A36B0">
            <w:pPr>
              <w:pStyle w:val="ListBullet"/>
              <w:rPr>
                <w:lang w:val="en-NZ"/>
              </w:rPr>
            </w:pPr>
            <w:r w:rsidRPr="004A36B0">
              <w:t>apply prior knowledge of company offerings to select required services or products to meet identified client needs.</w:t>
            </w:r>
          </w:p>
        </w:tc>
      </w:tr>
      <w:tr w:rsidTr="004A36B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Numeracy skills to:</w:t>
            </w:r>
          </w:p>
        </w:tc>
        <w:tc>
          <w:tcPr>
            <w:tcW w:w="6877" w:type="dxa"/>
            <w:tcBorders>
              <w:top w:val="nil"/>
              <w:left w:val="nil"/>
              <w:bottom w:val="nil"/>
              <w:right w:val="nil"/>
            </w:tcBorders>
            <w:tcMar>
              <w:top w:w="0" w:type="dxa"/>
              <w:left w:w="62" w:type="dxa"/>
              <w:bottom w:w="0" w:type="dxa"/>
              <w:right w:w="62" w:type="dxa"/>
            </w:tcMar>
          </w:tcPr>
          <w:p w:rsidR="00000000" w:rsidP="004A36B0">
            <w:pPr>
              <w:pStyle w:val="ListBullet"/>
              <w:rPr>
                <w:lang w:val="en-NZ"/>
              </w:rPr>
            </w:pPr>
            <w:r w:rsidRPr="004A36B0">
              <w:t>provide routine pricing information, including estimating volume of pr</w:t>
            </w:r>
            <w:r w:rsidRPr="004A36B0">
              <w:t>oduct or service required and calculation of cost over time.</w:t>
            </w:r>
          </w:p>
        </w:tc>
      </w:tr>
      <w:tr w:rsidTr="004A36B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4A36B0" w:rsidP="004A36B0">
            <w:pPr>
              <w:pStyle w:val="ListBullet"/>
            </w:pPr>
            <w:r w:rsidRPr="004A36B0">
              <w:t>present information to clients professionally, using a range of presentation techniques</w:t>
            </w:r>
          </w:p>
          <w:p w:rsidR="00000000" w:rsidP="004A36B0">
            <w:pPr>
              <w:pStyle w:val="ListBullet"/>
              <w:rPr>
                <w:lang w:val="en-NZ"/>
              </w:rPr>
            </w:pPr>
            <w:r w:rsidRPr="004A36B0">
              <w:t>use questioning skills to identify fine details of client requirements.</w:t>
            </w:r>
          </w:p>
        </w:tc>
      </w:tr>
      <w:tr w:rsidTr="004A36B0">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Reading skills to:</w:t>
            </w:r>
          </w:p>
        </w:tc>
        <w:tc>
          <w:tcPr>
            <w:tcW w:w="6877" w:type="dxa"/>
            <w:tcBorders>
              <w:top w:val="nil"/>
              <w:left w:val="nil"/>
              <w:bottom w:val="nil"/>
              <w:right w:val="nil"/>
            </w:tcBorders>
            <w:tcMar>
              <w:top w:w="0" w:type="dxa"/>
              <w:left w:w="62" w:type="dxa"/>
              <w:bottom w:w="0" w:type="dxa"/>
              <w:right w:w="62" w:type="dxa"/>
            </w:tcMar>
          </w:tcPr>
          <w:p w:rsidR="00000000" w:rsidP="004A36B0">
            <w:pPr>
              <w:pStyle w:val="ListBullet"/>
              <w:rPr>
                <w:lang w:val="en-NZ"/>
              </w:rPr>
            </w:pPr>
            <w:r w:rsidRPr="004A36B0">
              <w:t>interpret updates on company product and service information.</w:t>
            </w:r>
          </w:p>
        </w:tc>
      </w:tr>
      <w:tr w:rsidTr="004A36B0">
        <w:tblPrEx>
          <w:tblW w:w="0" w:type="auto"/>
          <w:tblLayout w:type="fixed"/>
          <w:tblCellMar>
            <w:left w:w="62" w:type="dxa"/>
            <w:right w:w="62" w:type="dxa"/>
          </w:tblCellMar>
          <w:tblLook w:val="0000"/>
        </w:tblPrEx>
        <w:trPr>
          <w:trHeight w:val="20"/>
        </w:trPr>
        <w:tc>
          <w:tcPr>
            <w:tcW w:w="2195"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Writing skills to:</w:t>
            </w:r>
          </w:p>
        </w:tc>
        <w:tc>
          <w:tcPr>
            <w:tcW w:w="6877" w:type="dxa"/>
            <w:tcBorders>
              <w:top w:val="nil"/>
              <w:left w:val="nil"/>
              <w:bottom w:val="nil"/>
              <w:right w:val="nil"/>
            </w:tcBorders>
            <w:tcMar>
              <w:top w:w="0" w:type="dxa"/>
              <w:left w:w="62" w:type="dxa"/>
              <w:bottom w:w="0" w:type="dxa"/>
              <w:right w:w="62" w:type="dxa"/>
            </w:tcMar>
          </w:tcPr>
          <w:p w:rsidR="00000000" w:rsidRPr="004A36B0" w:rsidP="004A36B0">
            <w:pPr>
              <w:pStyle w:val="ListBullet"/>
            </w:pPr>
            <w:r w:rsidRPr="004A36B0">
              <w:t>communicate with clients by email to convey information about products, services and solutions to complex requests.</w:t>
            </w:r>
          </w:p>
        </w:tc>
      </w:tr>
    </w:tbl>
    <w:p w:rsidR="00000000" w:rsidRPr="004A36B0" w:rsidP="004A36B0">
      <w:pPr>
        <w:pStyle w:val="BodyText"/>
      </w:pPr>
    </w:p>
    <w:p w:rsidR="00000000" w:rsidRPr="004A36B0" w:rsidP="004A36B0">
      <w:pPr>
        <w:pStyle w:val="AllowPageBreak"/>
      </w:pPr>
    </w:p>
    <w:p w:rsidR="00000000" w:rsidRPr="004A36B0" w:rsidP="004A36B0">
      <w:pPr>
        <w:pStyle w:val="Heading1"/>
      </w:pPr>
      <w:bookmarkStart w:id="7" w:name="O_857195"/>
      <w:bookmarkEnd w:id="7"/>
      <w:r w:rsidRPr="004A36B0">
        <w:t>Range of Conditions</w:t>
      </w:r>
    </w:p>
    <w:tbl>
      <w:tblPr>
        <w:tblW w:w="0" w:type="auto"/>
        <w:tblLayout w:type="fixed"/>
        <w:tblCellMar>
          <w:left w:w="62" w:type="dxa"/>
          <w:right w:w="62" w:type="dxa"/>
        </w:tblCellMar>
        <w:tblLook w:val="0000"/>
      </w:tblPr>
      <w:tblGrid>
        <w:gridCol w:w="2364"/>
        <w:gridCol w:w="6708"/>
      </w:tblGrid>
      <w:tr w:rsidTr="004A36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t>This section specifies work environments and conditions that may affect performance. Essential operating conditions that may be present (depending on the work situation, needs of the candidate, accessibility of the item, and local indus</w:t>
            </w:r>
            <w:r w:rsidRPr="004A36B0">
              <w:t>try and regional contexts) are included. Bold italicised wording, if used in the performance criteria, is detailed below.</w:t>
            </w:r>
          </w:p>
        </w:tc>
      </w:tr>
      <w:tr w:rsidTr="004A36B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rPr>
                <w:rStyle w:val="BoldandItalics"/>
              </w:rPr>
              <w:t xml:space="preserve">Company requirements </w:t>
            </w:r>
            <w:r w:rsidRPr="004A36B0">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4A36B0" w:rsidP="004A36B0">
            <w:pPr>
              <w:pStyle w:val="ListBullet"/>
            </w:pPr>
            <w:r w:rsidRPr="004A36B0">
              <w:t>organisational policies and guidelines</w:t>
            </w:r>
          </w:p>
          <w:p w:rsidR="00000000" w:rsidRPr="004A36B0" w:rsidP="004A36B0">
            <w:pPr>
              <w:pStyle w:val="ListBullet"/>
            </w:pPr>
            <w:r w:rsidRPr="004A36B0">
              <w:t xml:space="preserve">legislative and regulatory </w:t>
            </w:r>
            <w:r w:rsidRPr="004A36B0">
              <w:t>requirements relating to the work or service function, including:</w:t>
            </w:r>
          </w:p>
          <w:p w:rsidR="00000000" w:rsidRPr="004A36B0" w:rsidP="004A36B0">
            <w:pPr>
              <w:pStyle w:val="ListBullet2"/>
            </w:pPr>
            <w:r w:rsidRPr="004A36B0">
              <w:t>anti-discrimination and equal employment opportunity</w:t>
            </w:r>
          </w:p>
          <w:p w:rsidR="00000000" w:rsidRPr="004A36B0" w:rsidP="004A36B0">
            <w:pPr>
              <w:pStyle w:val="ListBullet2"/>
            </w:pPr>
            <w:r w:rsidRPr="004A36B0">
              <w:t>industry codes of conduct</w:t>
            </w:r>
          </w:p>
          <w:p w:rsidR="00000000" w:rsidRPr="004A36B0" w:rsidP="004A36B0">
            <w:pPr>
              <w:pStyle w:val="ListBullet2"/>
            </w:pPr>
            <w:r w:rsidRPr="004A36B0">
              <w:t>consumer law</w:t>
            </w:r>
          </w:p>
          <w:p w:rsidR="00000000" w:rsidRPr="004A36B0" w:rsidP="004A36B0">
            <w:pPr>
              <w:pStyle w:val="ListBullet2"/>
            </w:pPr>
            <w:r w:rsidRPr="004A36B0">
              <w:t>environmental law</w:t>
            </w:r>
          </w:p>
          <w:p w:rsidR="00000000" w:rsidRPr="004A36B0" w:rsidP="004A36B0">
            <w:pPr>
              <w:pStyle w:val="ListBullet2"/>
            </w:pPr>
            <w:r w:rsidRPr="004A36B0">
              <w:t>harassment and other laws specific to local government</w:t>
            </w:r>
          </w:p>
          <w:p w:rsidR="00000000" w:rsidRPr="004A36B0" w:rsidP="004A36B0">
            <w:pPr>
              <w:pStyle w:val="ListBullet2"/>
            </w:pPr>
            <w:r w:rsidRPr="004A36B0">
              <w:t>work health and safety requirements</w:t>
            </w:r>
          </w:p>
          <w:p w:rsidR="00000000" w:rsidRPr="004A36B0" w:rsidP="004A36B0">
            <w:pPr>
              <w:pStyle w:val="ListBullet2"/>
            </w:pPr>
            <w:r w:rsidRPr="004A36B0">
              <w:t>privacy legislation</w:t>
            </w:r>
          </w:p>
          <w:p w:rsidR="00000000" w:rsidRPr="004A36B0" w:rsidP="004A36B0">
            <w:pPr>
              <w:pStyle w:val="ListBullet"/>
            </w:pPr>
            <w:r w:rsidRPr="004A36B0">
              <w:t>policies and procedures relating to own role and responsibility</w:t>
            </w:r>
          </w:p>
          <w:p w:rsidR="00000000" w:rsidP="004A36B0">
            <w:pPr>
              <w:pStyle w:val="ListBullet"/>
              <w:rPr>
                <w:lang w:val="en-NZ"/>
              </w:rPr>
            </w:pPr>
            <w:r w:rsidRPr="004A36B0">
              <w:t>quality and continuous improvement systems, standards and guidelines.</w:t>
            </w:r>
          </w:p>
        </w:tc>
      </w:tr>
      <w:tr w:rsidTr="004A36B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rPr>
                <w:rStyle w:val="BoldandItalics"/>
              </w:rPr>
              <w:t xml:space="preserve">Communication protocols </w:t>
            </w:r>
            <w:r w:rsidRPr="004A36B0">
              <w:t>must include:</w:t>
            </w:r>
          </w:p>
        </w:tc>
        <w:tc>
          <w:tcPr>
            <w:tcW w:w="6708" w:type="dxa"/>
            <w:tcBorders>
              <w:top w:val="nil"/>
              <w:left w:val="nil"/>
              <w:bottom w:val="nil"/>
              <w:right w:val="nil"/>
            </w:tcBorders>
            <w:tcMar>
              <w:top w:w="0" w:type="dxa"/>
              <w:left w:w="62" w:type="dxa"/>
              <w:bottom w:w="0" w:type="dxa"/>
              <w:right w:w="62" w:type="dxa"/>
            </w:tcMar>
          </w:tcPr>
          <w:p w:rsidR="00000000" w:rsidRPr="004A36B0" w:rsidP="004A36B0">
            <w:pPr>
              <w:pStyle w:val="ListBullet"/>
            </w:pPr>
            <w:r w:rsidRPr="004A36B0">
              <w:t>client’</w:t>
            </w:r>
            <w:r w:rsidRPr="004A36B0">
              <w:t>s preferred frequency and timing of contact</w:t>
            </w:r>
          </w:p>
          <w:p w:rsidR="00000000" w:rsidRPr="004A36B0" w:rsidP="004A36B0">
            <w:pPr>
              <w:pStyle w:val="ListBullet"/>
            </w:pPr>
            <w:r w:rsidRPr="004A36B0">
              <w:t>client’s preferred method of contact</w:t>
            </w:r>
          </w:p>
          <w:p w:rsidR="00000000" w:rsidP="004A36B0">
            <w:pPr>
              <w:pStyle w:val="ListBullet"/>
              <w:rPr>
                <w:lang w:val="en-NZ"/>
              </w:rPr>
            </w:pPr>
            <w:r w:rsidRPr="004A36B0">
              <w:t>types of information that client wishes to receive.</w:t>
            </w:r>
          </w:p>
        </w:tc>
      </w:tr>
      <w:tr w:rsidTr="004A36B0">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A36B0">
            <w:pPr>
              <w:pStyle w:val="BodyText"/>
              <w:rPr>
                <w:lang w:val="en-NZ"/>
              </w:rPr>
            </w:pPr>
            <w:r w:rsidRPr="004A36B0">
              <w:rPr>
                <w:rStyle w:val="BoldandItalics"/>
              </w:rPr>
              <w:t xml:space="preserve">Personnel </w:t>
            </w:r>
            <w:r w:rsidRPr="004A36B0">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4A36B0" w:rsidP="004A36B0">
            <w:pPr>
              <w:pStyle w:val="ListBullet"/>
            </w:pPr>
            <w:r w:rsidRPr="004A36B0">
              <w:t>colleagues</w:t>
            </w:r>
          </w:p>
          <w:p w:rsidR="00000000" w:rsidRPr="004A36B0" w:rsidP="004A36B0">
            <w:pPr>
              <w:pStyle w:val="ListBullet"/>
            </w:pPr>
            <w:r w:rsidRPr="004A36B0">
              <w:t>manufacturers</w:t>
            </w:r>
          </w:p>
          <w:p w:rsidR="00000000" w:rsidRPr="004A36B0" w:rsidP="004A36B0">
            <w:pPr>
              <w:pStyle w:val="ListBullet"/>
            </w:pPr>
            <w:r w:rsidRPr="004A36B0">
              <w:t>staff and employee representatives</w:t>
            </w:r>
          </w:p>
          <w:p w:rsidR="00000000" w:rsidRPr="004A36B0" w:rsidP="004A36B0">
            <w:pPr>
              <w:pStyle w:val="ListBullet"/>
            </w:pPr>
            <w:r w:rsidRPr="004A36B0">
              <w:t>supervi</w:t>
            </w:r>
            <w:r w:rsidRPr="004A36B0">
              <w:t>sors</w:t>
            </w:r>
          </w:p>
          <w:p w:rsidR="00000000" w:rsidRPr="004A36B0" w:rsidP="004A36B0">
            <w:pPr>
              <w:pStyle w:val="ListBullet"/>
            </w:pPr>
            <w:r w:rsidRPr="004A36B0">
              <w:t>suppliers.</w:t>
            </w:r>
          </w:p>
        </w:tc>
      </w:tr>
    </w:tbl>
    <w:p w:rsidR="00000000" w:rsidRPr="004A36B0" w:rsidP="004A36B0">
      <w:pPr>
        <w:pStyle w:val="BodyText"/>
      </w:pPr>
    </w:p>
    <w:p w:rsidR="00000000" w:rsidRPr="004A36B0" w:rsidP="004A36B0">
      <w:pPr>
        <w:pStyle w:val="AllowPageBreak"/>
      </w:pPr>
    </w:p>
    <w:p w:rsidR="00000000" w:rsidRPr="004A36B0" w:rsidP="004A36B0">
      <w:pPr>
        <w:pStyle w:val="Heading1"/>
      </w:pPr>
      <w:bookmarkStart w:id="8" w:name="O_857194"/>
      <w:bookmarkEnd w:id="8"/>
      <w:r w:rsidRPr="004A36B0">
        <w:t>Unit Mapping Information</w:t>
      </w:r>
    </w:p>
    <w:p w:rsidR="00000000" w:rsidRPr="004A36B0" w:rsidP="004E0BB4">
      <w:pPr>
        <w:pStyle w:val="BodyText"/>
      </w:pPr>
      <w:r w:rsidRPr="004A36B0">
        <w:t>CPPCMN4004B Facilitate effective client relationships</w:t>
      </w:r>
    </w:p>
    <w:p w:rsidR="00000000" w:rsidRPr="004A36B0" w:rsidP="004A36B0">
      <w:pPr>
        <w:pStyle w:val="Heading1"/>
      </w:pPr>
      <w:bookmarkStart w:id="9" w:name="O_857187"/>
      <w:bookmarkEnd w:id="9"/>
      <w:r w:rsidRPr="004A36B0">
        <w:t>Links</w:t>
      </w:r>
    </w:p>
    <w:p w:rsidR="00000000" w:rsidRPr="004A36B0" w:rsidP="004E0BB4">
      <w:pPr>
        <w:pStyle w:val="BodyText"/>
      </w:pPr>
      <w:r w:rsidRPr="004A36B0">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82898">
        <w:rPr>
          <w:rStyle w:val="Hyperlink"/>
        </w:rPr>
        <w:t>https://vetnet.gov.au/Pages/TrainingDocs.aspx?q=6f3f9672-30e8-4835-b348-205dfcf13d9b</w:t>
      </w:r>
      <w:r>
        <w:fldChar w:fldCharType="end"/>
      </w:r>
    </w:p>
    <w:p w:rsidR="00000000" w:rsidRPr="004A36B0" w:rsidP="004A36B0"/>
    <w:sectPr w:rsidSect="004A36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6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6B0" w:rsidRPr="004E0BB4" w:rsidP="004E0B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6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BB4" w:rsidP="004A36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0BB4" w:rsidP="004A36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4E0BB4" w:rsidP="004A36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6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B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36B0" w:rsidRPr="004E0BB4" w:rsidP="004E0B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6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BB4" w:rsidRPr="002D2AF8" w:rsidP="004A36B0">
    <w:pPr>
      <w:pStyle w:val="Header"/>
      <w:framePr w:wrap="around"/>
    </w:pPr>
    <w:r>
      <w:fldChar w:fldCharType="begin"/>
    </w:r>
    <w:r>
      <w:instrText xml:space="preserve"> TITLE   \* MERGEFORMAT </w:instrText>
    </w:r>
    <w:r>
      <w:fldChar w:fldCharType="separate"/>
    </w:r>
    <w:r>
      <w:t>CPPCMN4004 Develop and manage client relations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4E0BB4" w:rsidP="004A36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1683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1E1A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506A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6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36B0"/>
    <w:pPr>
      <w:spacing w:before="360" w:after="60"/>
      <w:outlineLvl w:val="0"/>
    </w:pPr>
    <w:rPr>
      <w:sz w:val="32"/>
    </w:rPr>
  </w:style>
  <w:style w:type="paragraph" w:styleId="Heading2">
    <w:name w:val="heading 2"/>
    <w:basedOn w:val="HeadingBase"/>
    <w:next w:val="BodyText"/>
    <w:link w:val="Heading2Char"/>
    <w:qFormat/>
    <w:rsid w:val="004A36B0"/>
    <w:pPr>
      <w:keepLines/>
      <w:spacing w:before="240" w:after="120"/>
      <w:outlineLvl w:val="1"/>
    </w:pPr>
    <w:rPr>
      <w:sz w:val="28"/>
      <w:szCs w:val="40"/>
    </w:rPr>
  </w:style>
  <w:style w:type="paragraph" w:styleId="Heading3">
    <w:name w:val="heading 3"/>
    <w:basedOn w:val="HeadingBase"/>
    <w:next w:val="BodyText"/>
    <w:link w:val="Heading3Char"/>
    <w:qFormat/>
    <w:rsid w:val="004A36B0"/>
    <w:pPr>
      <w:spacing w:before="180" w:after="120"/>
      <w:outlineLvl w:val="2"/>
    </w:pPr>
    <w:rPr>
      <w:spacing w:val="-10"/>
      <w:kern w:val="32"/>
    </w:rPr>
  </w:style>
  <w:style w:type="paragraph" w:styleId="Heading4">
    <w:name w:val="heading 4"/>
    <w:basedOn w:val="HeadingBase"/>
    <w:next w:val="BodyText"/>
    <w:link w:val="Heading4Char"/>
    <w:qFormat/>
    <w:rsid w:val="004A36B0"/>
    <w:pPr>
      <w:spacing w:before="160" w:after="120"/>
      <w:outlineLvl w:val="3"/>
    </w:pPr>
    <w:rPr>
      <w:sz w:val="22"/>
    </w:rPr>
  </w:style>
  <w:style w:type="paragraph" w:styleId="Heading5">
    <w:name w:val="heading 5"/>
    <w:basedOn w:val="HeadingBase"/>
    <w:next w:val="Normal"/>
    <w:link w:val="Heading5Char"/>
    <w:qFormat/>
    <w:rsid w:val="004A36B0"/>
    <w:pPr>
      <w:spacing w:before="80"/>
      <w:outlineLvl w:val="4"/>
    </w:pPr>
    <w:rPr>
      <w:color w:val="918585"/>
      <w:sz w:val="20"/>
    </w:rPr>
  </w:style>
  <w:style w:type="paragraph" w:styleId="Heading6">
    <w:name w:val="heading 6"/>
    <w:basedOn w:val="HeadingBase"/>
    <w:next w:val="Normal"/>
    <w:link w:val="Heading6Char"/>
    <w:qFormat/>
    <w:rsid w:val="004A36B0"/>
    <w:pPr>
      <w:spacing w:before="60"/>
      <w:outlineLvl w:val="5"/>
    </w:pPr>
    <w:rPr>
      <w:color w:val="918585"/>
      <w:sz w:val="20"/>
    </w:rPr>
  </w:style>
  <w:style w:type="paragraph" w:styleId="Heading7">
    <w:name w:val="heading 7"/>
    <w:basedOn w:val="Normal"/>
    <w:next w:val="Normal"/>
    <w:link w:val="Heading7Char"/>
    <w:qFormat/>
    <w:rsid w:val="004A36B0"/>
    <w:pPr>
      <w:ind w:left="720"/>
      <w:outlineLvl w:val="6"/>
    </w:pPr>
    <w:rPr>
      <w:i/>
    </w:rPr>
  </w:style>
  <w:style w:type="paragraph" w:styleId="Heading8">
    <w:name w:val="heading 8"/>
    <w:basedOn w:val="Normal"/>
    <w:next w:val="Normal"/>
    <w:link w:val="Heading8Char"/>
    <w:qFormat/>
    <w:rsid w:val="004A36B0"/>
    <w:pPr>
      <w:ind w:left="720"/>
      <w:outlineLvl w:val="7"/>
    </w:pPr>
    <w:rPr>
      <w:i/>
    </w:rPr>
  </w:style>
  <w:style w:type="paragraph" w:styleId="Heading9">
    <w:name w:val="heading 9"/>
    <w:basedOn w:val="Normal"/>
    <w:next w:val="Normal"/>
    <w:link w:val="Heading9Char"/>
    <w:qFormat/>
    <w:rsid w:val="004A36B0"/>
    <w:pPr>
      <w:ind w:left="720"/>
      <w:outlineLvl w:val="8"/>
    </w:pPr>
    <w:rPr>
      <w:i/>
    </w:rPr>
  </w:style>
  <w:style w:type="character" w:default="1" w:styleId="DefaultParagraphFont">
    <w:name w:val="Default Paragraph Font"/>
    <w:uiPriority w:val="1"/>
    <w:unhideWhenUsed/>
    <w:rsid w:val="004A36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36B0"/>
  </w:style>
  <w:style w:type="character" w:customStyle="1" w:styleId="Heading1Char">
    <w:name w:val="Heading 1 Char"/>
    <w:basedOn w:val="DefaultParagraphFont"/>
    <w:link w:val="Heading1"/>
    <w:rsid w:val="004A36B0"/>
    <w:rPr>
      <w:rFonts w:ascii="Times New Roman" w:eastAsia="Times New Roman" w:hAnsi="Times New Roman" w:cs="Times New Roman"/>
      <w:b/>
      <w:sz w:val="32"/>
      <w:szCs w:val="20"/>
      <w:lang w:eastAsia="en-US"/>
    </w:rPr>
  </w:style>
  <w:style w:type="paragraph" w:styleId="BodyText">
    <w:name w:val="Body Text"/>
    <w:basedOn w:val="Normal"/>
    <w:link w:val="BodyTextChar"/>
    <w:rsid w:val="004A36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36B0"/>
    <w:rPr>
      <w:rFonts w:ascii="Times New Roman" w:eastAsia="Times New Roman" w:hAnsi="Times New Roman" w:cs="Times New Roman"/>
      <w:sz w:val="24"/>
      <w:lang w:eastAsia="en-US"/>
    </w:rPr>
  </w:style>
  <w:style w:type="paragraph" w:styleId="ListBullet">
    <w:name w:val="List Bullet"/>
    <w:basedOn w:val="List"/>
    <w:rsid w:val="004A36B0"/>
    <w:pPr>
      <w:numPr>
        <w:numId w:val="12"/>
      </w:numPr>
      <w:tabs>
        <w:tab w:val="clear" w:pos="340"/>
      </w:tabs>
      <w:spacing w:before="40" w:after="40"/>
    </w:pPr>
  </w:style>
  <w:style w:type="character" w:customStyle="1" w:styleId="SpecialBold">
    <w:name w:val="Special Bold"/>
    <w:basedOn w:val="DefaultParagraphFont"/>
    <w:rsid w:val="004A36B0"/>
    <w:rPr>
      <w:b/>
      <w:spacing w:val="0"/>
    </w:rPr>
  </w:style>
  <w:style w:type="paragraph" w:styleId="ListBullet2">
    <w:name w:val="List Bullet 2"/>
    <w:basedOn w:val="List2"/>
    <w:rsid w:val="004A36B0"/>
    <w:pPr>
      <w:numPr>
        <w:numId w:val="13"/>
      </w:numPr>
      <w:tabs>
        <w:tab w:val="clear" w:pos="680"/>
      </w:tabs>
    </w:pPr>
  </w:style>
  <w:style w:type="paragraph" w:customStyle="1" w:styleId="SuperHeading">
    <w:name w:val="SuperHeading"/>
    <w:basedOn w:val="Normal"/>
    <w:rsid w:val="004A36B0"/>
    <w:pPr>
      <w:spacing w:before="240" w:after="120"/>
      <w:outlineLvl w:val="0"/>
    </w:pPr>
    <w:rPr>
      <w:rFonts w:ascii="Times New Roman" w:hAnsi="Times New Roman"/>
      <w:b/>
      <w:sz w:val="32"/>
    </w:rPr>
  </w:style>
  <w:style w:type="paragraph" w:customStyle="1" w:styleId="AllowPageBreak">
    <w:name w:val="AllowPageBreak"/>
    <w:rsid w:val="004A36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A36B0"/>
    <w:rPr>
      <w:b/>
      <w:i/>
      <w:u w:val="none"/>
    </w:rPr>
  </w:style>
  <w:style w:type="character" w:customStyle="1" w:styleId="Heading2Char">
    <w:name w:val="Heading 2 Char"/>
    <w:basedOn w:val="DefaultParagraphFont"/>
    <w:link w:val="Heading2"/>
    <w:rsid w:val="004A36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36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36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36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36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36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36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36B0"/>
    <w:rPr>
      <w:rFonts w:ascii="Courier New" w:eastAsia="Times New Roman" w:hAnsi="Courier New" w:cs="Times New Roman"/>
      <w:i/>
      <w:szCs w:val="20"/>
      <w:lang w:eastAsia="en-US"/>
    </w:rPr>
  </w:style>
  <w:style w:type="paragraph" w:customStyle="1" w:styleId="HeadingBase">
    <w:name w:val="Heading Base"/>
    <w:rsid w:val="004A36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36B0"/>
    <w:pPr>
      <w:tabs>
        <w:tab w:val="right" w:leader="dot" w:pos="9072"/>
      </w:tabs>
      <w:ind w:left="567"/>
    </w:pPr>
    <w:rPr>
      <w:szCs w:val="22"/>
    </w:rPr>
  </w:style>
  <w:style w:type="paragraph" w:customStyle="1" w:styleId="TOCBase">
    <w:name w:val="TOC Base"/>
    <w:rsid w:val="004A36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36B0"/>
    <w:pPr>
      <w:tabs>
        <w:tab w:val="right" w:leader="dot" w:pos="9072"/>
      </w:tabs>
      <w:spacing w:before="40" w:after="40"/>
      <w:ind w:left="284"/>
    </w:pPr>
    <w:rPr>
      <w:rFonts w:ascii="Times New Roman" w:hAnsi="Times New Roman"/>
    </w:rPr>
  </w:style>
  <w:style w:type="paragraph" w:styleId="TOC1">
    <w:name w:val="toc 1"/>
    <w:basedOn w:val="TOCBase"/>
    <w:next w:val="Normal"/>
    <w:rsid w:val="004A36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36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36B0"/>
    <w:rPr>
      <w:rFonts w:ascii="Times New Roman" w:eastAsia="Times New Roman" w:hAnsi="Times New Roman" w:cs="Times New Roman"/>
      <w:sz w:val="16"/>
      <w:lang w:eastAsia="en-US"/>
    </w:rPr>
  </w:style>
  <w:style w:type="paragraph" w:styleId="Title">
    <w:name w:val="Title"/>
    <w:basedOn w:val="HeadingBase"/>
    <w:link w:val="TitleChar"/>
    <w:qFormat/>
    <w:rsid w:val="004A36B0"/>
    <w:pPr>
      <w:spacing w:before="5040"/>
      <w:jc w:val="center"/>
    </w:pPr>
    <w:rPr>
      <w:sz w:val="48"/>
      <w:szCs w:val="72"/>
      <w:lang w:val="en-US"/>
    </w:rPr>
  </w:style>
  <w:style w:type="character" w:customStyle="1" w:styleId="TitleChar">
    <w:name w:val="Title Char"/>
    <w:basedOn w:val="DefaultParagraphFont"/>
    <w:link w:val="Title"/>
    <w:rsid w:val="004A36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36B0"/>
    <w:pPr>
      <w:tabs>
        <w:tab w:val="left" w:pos="3600"/>
        <w:tab w:val="left" w:pos="3958"/>
      </w:tabs>
    </w:pPr>
  </w:style>
  <w:style w:type="paragraph" w:styleId="List">
    <w:name w:val="List"/>
    <w:basedOn w:val="BodyText"/>
    <w:next w:val="BodyText"/>
    <w:rsid w:val="004A36B0"/>
    <w:pPr>
      <w:tabs>
        <w:tab w:val="left" w:pos="340"/>
      </w:tabs>
      <w:spacing w:before="60" w:after="60"/>
      <w:ind w:left="340" w:hanging="340"/>
    </w:pPr>
  </w:style>
  <w:style w:type="paragraph" w:customStyle="1" w:styleId="Note">
    <w:name w:val="Note"/>
    <w:basedOn w:val="BodyText"/>
    <w:rsid w:val="004A36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36B0"/>
    <w:pPr>
      <w:framePr w:wrap="auto" w:hAnchor="text" w:y="6049"/>
    </w:pPr>
    <w:rPr>
      <w:color w:val="000000"/>
      <w:sz w:val="40"/>
    </w:rPr>
  </w:style>
  <w:style w:type="paragraph" w:customStyle="1" w:styleId="TOCTitle">
    <w:name w:val="TOCTitle"/>
    <w:basedOn w:val="Heading1"/>
    <w:rsid w:val="004A36B0"/>
    <w:pPr>
      <w:spacing w:after="240"/>
      <w:jc w:val="center"/>
      <w:outlineLvl w:val="9"/>
    </w:pPr>
    <w:rPr>
      <w:caps/>
    </w:rPr>
  </w:style>
  <w:style w:type="paragraph" w:customStyle="1" w:styleId="Version">
    <w:name w:val="Version"/>
    <w:rsid w:val="004A36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36B0"/>
    <w:pPr>
      <w:keepNext w:val="0"/>
      <w:tabs>
        <w:tab w:val="right" w:pos="4176"/>
      </w:tabs>
      <w:ind w:left="198" w:hanging="198"/>
    </w:pPr>
    <w:rPr>
      <w:rFonts w:ascii="Garamond" w:hAnsi="Garamond"/>
    </w:rPr>
  </w:style>
  <w:style w:type="paragraph" w:styleId="IndexHeading">
    <w:name w:val="index heading"/>
    <w:basedOn w:val="Normal"/>
    <w:next w:val="Index1"/>
    <w:semiHidden/>
    <w:rsid w:val="004A36B0"/>
    <w:pPr>
      <w:spacing w:before="120" w:after="120"/>
    </w:pPr>
    <w:rPr>
      <w:rFonts w:ascii="Arial" w:hAnsi="Arial"/>
      <w:b/>
      <w:color w:val="918585"/>
      <w:sz w:val="24"/>
    </w:rPr>
  </w:style>
  <w:style w:type="paragraph" w:styleId="Header">
    <w:name w:val="header"/>
    <w:basedOn w:val="Normal"/>
    <w:link w:val="HeaderChar"/>
    <w:rsid w:val="004A36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36B0"/>
    <w:rPr>
      <w:rFonts w:ascii="Times New Roman" w:eastAsia="Times New Roman" w:hAnsi="Times New Roman" w:cs="Times New Roman"/>
      <w:sz w:val="16"/>
      <w:szCs w:val="20"/>
      <w:lang w:val="en-GB" w:eastAsia="en-US"/>
    </w:rPr>
  </w:style>
  <w:style w:type="paragraph" w:customStyle="1" w:styleId="Chapter">
    <w:name w:val="Chapter"/>
    <w:basedOn w:val="Normal"/>
    <w:rsid w:val="004A36B0"/>
    <w:pPr>
      <w:spacing w:before="240"/>
    </w:pPr>
    <w:rPr>
      <w:rFonts w:ascii="Times New Roman" w:hAnsi="Times New Roman"/>
      <w:smallCaps/>
      <w:spacing w:val="80"/>
      <w:sz w:val="28"/>
    </w:rPr>
  </w:style>
  <w:style w:type="paragraph" w:customStyle="1" w:styleId="InChapter">
    <w:name w:val="InChapter"/>
    <w:basedOn w:val="Heading3"/>
    <w:rsid w:val="004A36B0"/>
    <w:pPr>
      <w:spacing w:after="240"/>
      <w:outlineLvl w:val="9"/>
    </w:pPr>
    <w:rPr>
      <w:noProof/>
    </w:rPr>
  </w:style>
  <w:style w:type="paragraph" w:styleId="Index2">
    <w:name w:val="index 2"/>
    <w:basedOn w:val="Normal"/>
    <w:next w:val="Normal"/>
    <w:semiHidden/>
    <w:rsid w:val="004A36B0"/>
    <w:pPr>
      <w:tabs>
        <w:tab w:val="right" w:pos="4176"/>
      </w:tabs>
      <w:ind w:left="568" w:hanging="284"/>
    </w:pPr>
    <w:rPr>
      <w:rFonts w:ascii="Garamond" w:hAnsi="Garamond"/>
    </w:rPr>
  </w:style>
  <w:style w:type="paragraph" w:customStyle="1" w:styleId="Byline">
    <w:name w:val="Byline"/>
    <w:rsid w:val="004A36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36B0"/>
    <w:pPr>
      <w:tabs>
        <w:tab w:val="clear" w:pos="3600"/>
        <w:tab w:val="clear" w:pos="3958"/>
      </w:tabs>
      <w:jc w:val="right"/>
    </w:pPr>
  </w:style>
  <w:style w:type="character" w:styleId="Emphasis">
    <w:name w:val="Emphasis"/>
    <w:basedOn w:val="DefaultParagraphFont"/>
    <w:qFormat/>
    <w:rsid w:val="004A36B0"/>
    <w:rPr>
      <w:i/>
    </w:rPr>
  </w:style>
  <w:style w:type="paragraph" w:styleId="Caption">
    <w:name w:val="caption"/>
    <w:basedOn w:val="BodyText"/>
    <w:next w:val="Normal"/>
    <w:qFormat/>
    <w:rsid w:val="004A36B0"/>
    <w:pPr>
      <w:framePr w:w="2268" w:hSpace="181" w:vSpace="181" w:wrap="around" w:vAnchor="text" w:hAnchor="page" w:x="1135" w:y="285" w:anchorLock="1"/>
    </w:pPr>
    <w:rPr>
      <w:i/>
    </w:rPr>
  </w:style>
  <w:style w:type="paragraph" w:customStyle="1" w:styleId="MiniTOCTitle">
    <w:name w:val="MiniTOCTitle"/>
    <w:basedOn w:val="Heading4"/>
    <w:rsid w:val="004A36B0"/>
    <w:pPr>
      <w:spacing w:before="240"/>
      <w:outlineLvl w:val="9"/>
    </w:pPr>
    <w:rPr>
      <w:noProof/>
      <w:sz w:val="24"/>
    </w:rPr>
  </w:style>
  <w:style w:type="paragraph" w:customStyle="1" w:styleId="MiniTOCItem">
    <w:name w:val="MiniTOCItem"/>
    <w:basedOn w:val="ListBullet"/>
    <w:rsid w:val="004A36B0"/>
    <w:pPr>
      <w:numPr>
        <w:numId w:val="0"/>
      </w:numPr>
      <w:tabs>
        <w:tab w:val="right" w:leader="dot" w:pos="6521"/>
      </w:tabs>
      <w:spacing w:before="0" w:after="0"/>
    </w:pPr>
  </w:style>
  <w:style w:type="paragraph" w:customStyle="1" w:styleId="TOFTitle">
    <w:name w:val="TOFTitle"/>
    <w:basedOn w:val="TOCTitle"/>
    <w:rsid w:val="004A36B0"/>
  </w:style>
  <w:style w:type="paragraph" w:styleId="TableofFigures">
    <w:name w:val="table of figures"/>
    <w:basedOn w:val="Normal"/>
    <w:next w:val="Normal"/>
    <w:semiHidden/>
    <w:rsid w:val="004A36B0"/>
    <w:pPr>
      <w:tabs>
        <w:tab w:val="right" w:leader="dot" w:pos="9072"/>
      </w:tabs>
      <w:ind w:left="970" w:hanging="403"/>
    </w:pPr>
    <w:rPr>
      <w:rFonts w:ascii="Times New Roman" w:hAnsi="Times New Roman"/>
      <w:b/>
    </w:rPr>
  </w:style>
  <w:style w:type="paragraph" w:styleId="ListNumber">
    <w:name w:val="List Number"/>
    <w:basedOn w:val="List"/>
    <w:rsid w:val="004A36B0"/>
    <w:pPr>
      <w:numPr>
        <w:numId w:val="15"/>
      </w:numPr>
      <w:tabs>
        <w:tab w:val="clear" w:pos="340"/>
      </w:tabs>
    </w:pPr>
  </w:style>
  <w:style w:type="character" w:customStyle="1" w:styleId="WingdingSymbols">
    <w:name w:val="Wingding Symbols"/>
    <w:rsid w:val="004A36B0"/>
    <w:rPr>
      <w:rFonts w:ascii="Wingdings" w:hAnsi="Wingdings"/>
    </w:rPr>
  </w:style>
  <w:style w:type="paragraph" w:customStyle="1" w:styleId="TableHeading">
    <w:name w:val="Table Heading"/>
    <w:basedOn w:val="HeadingBase"/>
    <w:rsid w:val="004A36B0"/>
    <w:pPr>
      <w:keepLines/>
      <w:pBdr>
        <w:bottom w:val="single" w:sz="6" w:space="1" w:color="918585"/>
      </w:pBdr>
      <w:spacing w:before="240"/>
    </w:pPr>
  </w:style>
  <w:style w:type="character" w:customStyle="1" w:styleId="HotSpot">
    <w:name w:val="HotSpot"/>
    <w:rsid w:val="004A36B0"/>
    <w:rPr>
      <w:color w:val="0033CC"/>
      <w:u w:val="none"/>
    </w:rPr>
  </w:style>
  <w:style w:type="paragraph" w:customStyle="1" w:styleId="BodyTextRight">
    <w:name w:val="Body Text Right"/>
    <w:basedOn w:val="BodyText"/>
    <w:rsid w:val="004A36B0"/>
    <w:pPr>
      <w:spacing w:before="0" w:after="0"/>
      <w:jc w:val="right"/>
    </w:pPr>
  </w:style>
  <w:style w:type="paragraph" w:styleId="Index3">
    <w:name w:val="index 3"/>
    <w:basedOn w:val="ListNumber2"/>
    <w:next w:val="Normal"/>
    <w:semiHidden/>
    <w:rsid w:val="004A36B0"/>
    <w:pPr>
      <w:numPr>
        <w:numId w:val="0"/>
      </w:numPr>
      <w:tabs>
        <w:tab w:val="right" w:leader="dot" w:pos="4176"/>
      </w:tabs>
    </w:pPr>
  </w:style>
  <w:style w:type="paragraph" w:styleId="ListNumber2">
    <w:name w:val="List Number 2"/>
    <w:basedOn w:val="List2"/>
    <w:rsid w:val="004A36B0"/>
    <w:pPr>
      <w:numPr>
        <w:numId w:val="10"/>
      </w:numPr>
      <w:tabs>
        <w:tab w:val="clear" w:pos="1060"/>
      </w:tabs>
    </w:pPr>
  </w:style>
  <w:style w:type="paragraph" w:customStyle="1" w:styleId="MarginNote">
    <w:name w:val="Margin Note"/>
    <w:basedOn w:val="BodyText"/>
    <w:rsid w:val="004A36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36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36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36B0"/>
    <w:rPr>
      <w:sz w:val="32"/>
    </w:rPr>
  </w:style>
  <w:style w:type="paragraph" w:customStyle="1" w:styleId="HeadingProcedure">
    <w:name w:val="Heading Procedure"/>
    <w:basedOn w:val="HeadingBase"/>
    <w:next w:val="Normal"/>
    <w:rsid w:val="004A36B0"/>
    <w:pPr>
      <w:tabs>
        <w:tab w:val="left" w:pos="0"/>
      </w:tabs>
      <w:spacing w:before="120" w:after="60"/>
    </w:pPr>
    <w:rPr>
      <w:i/>
      <w:color w:val="918585"/>
      <w:sz w:val="22"/>
    </w:rPr>
  </w:style>
  <w:style w:type="paragraph" w:customStyle="1" w:styleId="TableBodyText">
    <w:name w:val="Table Body Text"/>
    <w:basedOn w:val="BodyText"/>
    <w:rsid w:val="004A36B0"/>
    <w:pPr>
      <w:spacing w:before="60" w:after="60"/>
    </w:pPr>
  </w:style>
  <w:style w:type="paragraph" w:styleId="ListContinue">
    <w:name w:val="List Continue"/>
    <w:basedOn w:val="List"/>
    <w:rsid w:val="004A36B0"/>
    <w:pPr>
      <w:ind w:firstLine="0"/>
    </w:pPr>
  </w:style>
  <w:style w:type="paragraph" w:customStyle="1" w:styleId="ListNote">
    <w:name w:val="List Note"/>
    <w:basedOn w:val="List"/>
    <w:rsid w:val="004A36B0"/>
    <w:pPr>
      <w:pBdr>
        <w:top w:val="single" w:sz="6" w:space="2" w:color="918585"/>
        <w:bottom w:val="single" w:sz="6" w:space="2" w:color="918585"/>
      </w:pBdr>
      <w:tabs>
        <w:tab w:val="left" w:pos="1021"/>
      </w:tabs>
      <w:ind w:firstLine="0"/>
    </w:pPr>
  </w:style>
  <w:style w:type="paragraph" w:customStyle="1" w:styleId="Warning">
    <w:name w:val="Warning"/>
    <w:basedOn w:val="BodyText"/>
    <w:rsid w:val="004A36B0"/>
    <w:pPr>
      <w:shd w:val="clear" w:color="auto" w:fill="D9D9D9"/>
      <w:tabs>
        <w:tab w:val="left" w:pos="992"/>
      </w:tabs>
      <w:ind w:left="119" w:right="119"/>
    </w:pPr>
    <w:rPr>
      <w:sz w:val="20"/>
    </w:rPr>
  </w:style>
  <w:style w:type="paragraph" w:customStyle="1" w:styleId="MarginIcons">
    <w:name w:val="Margin Icons"/>
    <w:basedOn w:val="BodyText"/>
    <w:rsid w:val="004A36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36B0"/>
    <w:rPr>
      <w:rFonts w:ascii="Courier New" w:hAnsi="Courier New"/>
    </w:rPr>
  </w:style>
  <w:style w:type="paragraph" w:customStyle="1" w:styleId="NoteBullet">
    <w:name w:val="Note Bullet"/>
    <w:basedOn w:val="Note"/>
    <w:rsid w:val="004A36B0"/>
    <w:pPr>
      <w:tabs>
        <w:tab w:val="clear" w:pos="680"/>
      </w:tabs>
      <w:spacing w:before="60" w:after="60"/>
    </w:pPr>
  </w:style>
  <w:style w:type="paragraph" w:customStyle="1" w:styleId="SubHeading2">
    <w:name w:val="SubHeading2"/>
    <w:basedOn w:val="HeadingBase"/>
    <w:rsid w:val="004A36B0"/>
    <w:pPr>
      <w:spacing w:before="240" w:after="60"/>
    </w:pPr>
    <w:rPr>
      <w:sz w:val="20"/>
    </w:rPr>
  </w:style>
  <w:style w:type="paragraph" w:customStyle="1" w:styleId="SubHeading1">
    <w:name w:val="SubHeading1"/>
    <w:basedOn w:val="HeadingBase"/>
    <w:rsid w:val="004A36B0"/>
    <w:pPr>
      <w:spacing w:before="240" w:after="60"/>
    </w:pPr>
    <w:rPr>
      <w:color w:val="918585"/>
      <w:sz w:val="22"/>
    </w:rPr>
  </w:style>
  <w:style w:type="paragraph" w:customStyle="1" w:styleId="SideHeading">
    <w:name w:val="Side Heading"/>
    <w:basedOn w:val="HeadingBase"/>
    <w:rsid w:val="004A36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36B0"/>
    <w:pPr>
      <w:tabs>
        <w:tab w:val="num" w:pos="360"/>
      </w:tabs>
    </w:pPr>
  </w:style>
  <w:style w:type="paragraph" w:styleId="PlainText">
    <w:name w:val="Plain Text"/>
    <w:basedOn w:val="Normal"/>
    <w:link w:val="PlainTextChar"/>
    <w:rsid w:val="004A36B0"/>
    <w:rPr>
      <w:sz w:val="20"/>
    </w:rPr>
  </w:style>
  <w:style w:type="character" w:customStyle="1" w:styleId="PlainTextChar">
    <w:name w:val="Plain Text Char"/>
    <w:basedOn w:val="DefaultParagraphFont"/>
    <w:link w:val="PlainText"/>
    <w:rsid w:val="004A36B0"/>
    <w:rPr>
      <w:rFonts w:ascii="Courier New" w:eastAsia="Times New Roman" w:hAnsi="Courier New" w:cs="Times New Roman"/>
      <w:sz w:val="20"/>
      <w:szCs w:val="20"/>
      <w:lang w:eastAsia="en-US"/>
    </w:rPr>
  </w:style>
  <w:style w:type="character" w:customStyle="1" w:styleId="MenuOption">
    <w:name w:val="Menu Option"/>
    <w:basedOn w:val="DefaultParagraphFont"/>
    <w:rsid w:val="004A36B0"/>
    <w:rPr>
      <w:b/>
      <w:smallCaps/>
    </w:rPr>
  </w:style>
  <w:style w:type="paragraph" w:customStyle="1" w:styleId="TableListNumber">
    <w:name w:val="Table List Number"/>
    <w:basedOn w:val="ListNumber"/>
    <w:rsid w:val="004A36B0"/>
    <w:pPr>
      <w:numPr>
        <w:numId w:val="0"/>
      </w:numPr>
    </w:pPr>
  </w:style>
  <w:style w:type="paragraph" w:styleId="TOC4">
    <w:name w:val="toc 4"/>
    <w:basedOn w:val="TOCBase"/>
    <w:next w:val="Normal"/>
    <w:semiHidden/>
    <w:rsid w:val="004A36B0"/>
    <w:pPr>
      <w:tabs>
        <w:tab w:val="right" w:leader="dot" w:pos="9071"/>
      </w:tabs>
      <w:ind w:left="1701"/>
    </w:pPr>
  </w:style>
  <w:style w:type="paragraph" w:customStyle="1" w:styleId="ListAlpha">
    <w:name w:val="List Alpha"/>
    <w:basedOn w:val="List"/>
    <w:rsid w:val="004A36B0"/>
    <w:pPr>
      <w:numPr>
        <w:numId w:val="9"/>
      </w:numPr>
    </w:pPr>
  </w:style>
  <w:style w:type="paragraph" w:customStyle="1" w:styleId="ListAlpha2">
    <w:name w:val="List Alpha 2"/>
    <w:basedOn w:val="List2"/>
    <w:rsid w:val="004A36B0"/>
    <w:pPr>
      <w:numPr>
        <w:numId w:val="8"/>
      </w:numPr>
    </w:pPr>
  </w:style>
  <w:style w:type="paragraph" w:styleId="List2">
    <w:name w:val="List 2"/>
    <w:basedOn w:val="BodyText"/>
    <w:rsid w:val="004A36B0"/>
    <w:pPr>
      <w:tabs>
        <w:tab w:val="left" w:pos="680"/>
      </w:tabs>
      <w:spacing w:before="60" w:after="60"/>
      <w:ind w:left="680" w:hanging="340"/>
    </w:pPr>
  </w:style>
  <w:style w:type="paragraph" w:styleId="List3">
    <w:name w:val="List 3"/>
    <w:basedOn w:val="BodyText"/>
    <w:rsid w:val="004A36B0"/>
    <w:pPr>
      <w:tabs>
        <w:tab w:val="left" w:pos="1021"/>
      </w:tabs>
      <w:spacing w:before="60" w:after="60"/>
      <w:ind w:left="1020" w:hanging="340"/>
    </w:pPr>
  </w:style>
  <w:style w:type="paragraph" w:styleId="List4">
    <w:name w:val="List 4"/>
    <w:basedOn w:val="BodyText"/>
    <w:rsid w:val="004A36B0"/>
    <w:pPr>
      <w:tabs>
        <w:tab w:val="left" w:pos="1361"/>
      </w:tabs>
      <w:spacing w:before="60" w:after="60"/>
      <w:ind w:left="1361" w:hanging="340"/>
    </w:pPr>
  </w:style>
  <w:style w:type="paragraph" w:styleId="List5">
    <w:name w:val="List 5"/>
    <w:basedOn w:val="BodyText"/>
    <w:rsid w:val="004A36B0"/>
    <w:pPr>
      <w:tabs>
        <w:tab w:val="left" w:pos="1701"/>
      </w:tabs>
      <w:spacing w:before="60" w:after="60"/>
      <w:ind w:left="1701" w:hanging="340"/>
    </w:pPr>
  </w:style>
  <w:style w:type="paragraph" w:styleId="ListBullet3">
    <w:name w:val="List Bullet 3"/>
    <w:basedOn w:val="List3"/>
    <w:rsid w:val="004A36B0"/>
    <w:pPr>
      <w:numPr>
        <w:numId w:val="14"/>
      </w:numPr>
      <w:tabs>
        <w:tab w:val="clear" w:pos="1021"/>
      </w:tabs>
      <w:ind w:left="1037" w:hanging="357"/>
    </w:pPr>
  </w:style>
  <w:style w:type="paragraph" w:styleId="ListBullet4">
    <w:name w:val="List Bullet 4"/>
    <w:basedOn w:val="List4"/>
    <w:rsid w:val="004A36B0"/>
    <w:pPr>
      <w:numPr>
        <w:numId w:val="3"/>
      </w:numPr>
      <w:tabs>
        <w:tab w:val="clear" w:pos="1361"/>
      </w:tabs>
    </w:pPr>
  </w:style>
  <w:style w:type="paragraph" w:styleId="ListBullet5">
    <w:name w:val="List Bullet 5"/>
    <w:basedOn w:val="List5"/>
    <w:rsid w:val="004A36B0"/>
    <w:pPr>
      <w:numPr>
        <w:numId w:val="4"/>
      </w:numPr>
    </w:pPr>
  </w:style>
  <w:style w:type="paragraph" w:styleId="ListContinue2">
    <w:name w:val="List Continue 2"/>
    <w:basedOn w:val="List2"/>
    <w:rsid w:val="004A36B0"/>
    <w:pPr>
      <w:ind w:firstLine="0"/>
    </w:pPr>
  </w:style>
  <w:style w:type="paragraph" w:styleId="ListContinue3">
    <w:name w:val="List Continue 3"/>
    <w:basedOn w:val="List3"/>
    <w:rsid w:val="004A36B0"/>
    <w:pPr>
      <w:ind w:left="1021" w:firstLine="0"/>
    </w:pPr>
  </w:style>
  <w:style w:type="paragraph" w:styleId="ListContinue4">
    <w:name w:val="List Continue 4"/>
    <w:basedOn w:val="List4"/>
    <w:rsid w:val="004A36B0"/>
    <w:pPr>
      <w:ind w:firstLine="0"/>
    </w:pPr>
  </w:style>
  <w:style w:type="paragraph" w:styleId="ListContinue5">
    <w:name w:val="List Continue 5"/>
    <w:basedOn w:val="List5"/>
    <w:rsid w:val="004A36B0"/>
    <w:pPr>
      <w:ind w:firstLine="0"/>
    </w:pPr>
  </w:style>
  <w:style w:type="paragraph" w:styleId="ListNumber3">
    <w:name w:val="List Number 3"/>
    <w:basedOn w:val="List3"/>
    <w:rsid w:val="004A36B0"/>
    <w:pPr>
      <w:numPr>
        <w:numId w:val="5"/>
      </w:numPr>
    </w:pPr>
  </w:style>
  <w:style w:type="paragraph" w:styleId="ListNumber4">
    <w:name w:val="List Number 4"/>
    <w:basedOn w:val="List4"/>
    <w:rsid w:val="004A36B0"/>
    <w:pPr>
      <w:numPr>
        <w:numId w:val="6"/>
      </w:numPr>
    </w:pPr>
  </w:style>
  <w:style w:type="paragraph" w:styleId="ListNumber5">
    <w:name w:val="List Number 5"/>
    <w:basedOn w:val="List5"/>
    <w:rsid w:val="004A36B0"/>
    <w:pPr>
      <w:numPr>
        <w:numId w:val="7"/>
      </w:numPr>
    </w:pPr>
  </w:style>
  <w:style w:type="paragraph" w:styleId="BlockText">
    <w:name w:val="Block Text"/>
    <w:basedOn w:val="Normal"/>
    <w:rsid w:val="004A36B0"/>
    <w:pPr>
      <w:spacing w:after="120"/>
      <w:ind w:left="1440" w:right="1440"/>
    </w:pPr>
  </w:style>
  <w:style w:type="character" w:customStyle="1" w:styleId="Subscript">
    <w:name w:val="Subscript"/>
    <w:basedOn w:val="DefaultParagraphFont"/>
    <w:rsid w:val="004A36B0"/>
    <w:rPr>
      <w:sz w:val="16"/>
      <w:vertAlign w:val="subscript"/>
    </w:rPr>
  </w:style>
  <w:style w:type="character" w:customStyle="1" w:styleId="Superscript">
    <w:name w:val="Superscript"/>
    <w:basedOn w:val="DefaultParagraphFont"/>
    <w:rsid w:val="004A36B0"/>
    <w:rPr>
      <w:sz w:val="16"/>
      <w:vertAlign w:val="superscript"/>
    </w:rPr>
  </w:style>
  <w:style w:type="character" w:customStyle="1" w:styleId="Symbols">
    <w:name w:val="Symbols"/>
    <w:basedOn w:val="DefaultParagraphFont"/>
    <w:rsid w:val="004A36B0"/>
    <w:rPr>
      <w:rFonts w:ascii="Symbol" w:hAnsi="Symbol"/>
    </w:rPr>
  </w:style>
  <w:style w:type="character" w:customStyle="1" w:styleId="MenuOptions">
    <w:name w:val="Menu Options"/>
    <w:basedOn w:val="DefaultParagraphFont"/>
    <w:rsid w:val="004A36B0"/>
    <w:rPr>
      <w:rFonts w:ascii="Arial Narrow" w:hAnsi="Arial Narrow"/>
      <w:smallCaps/>
    </w:rPr>
  </w:style>
  <w:style w:type="character" w:customStyle="1" w:styleId="Buttons">
    <w:name w:val="Buttons"/>
    <w:basedOn w:val="DefaultParagraphFont"/>
    <w:rsid w:val="004A36B0"/>
    <w:rPr>
      <w:b/>
    </w:rPr>
  </w:style>
  <w:style w:type="character" w:customStyle="1" w:styleId="Underlined">
    <w:name w:val="Underlined"/>
    <w:basedOn w:val="DefaultParagraphFont"/>
    <w:rsid w:val="004A36B0"/>
    <w:rPr>
      <w:u w:val="single"/>
    </w:rPr>
  </w:style>
  <w:style w:type="paragraph" w:customStyle="1" w:styleId="TableBodyTextRight">
    <w:name w:val="Table Body Text Right"/>
    <w:basedOn w:val="TableBodyText"/>
    <w:rsid w:val="004A36B0"/>
    <w:pPr>
      <w:widowControl w:val="0"/>
      <w:autoSpaceDE w:val="0"/>
      <w:autoSpaceDN w:val="0"/>
      <w:adjustRightInd w:val="0"/>
      <w:jc w:val="right"/>
    </w:pPr>
    <w:rPr>
      <w:rFonts w:cs="Arial"/>
      <w:szCs w:val="18"/>
    </w:rPr>
  </w:style>
  <w:style w:type="paragraph" w:customStyle="1" w:styleId="CopyrightText">
    <w:name w:val="Copyright Text"/>
    <w:basedOn w:val="BodyText"/>
    <w:rsid w:val="004A36B0"/>
    <w:rPr>
      <w:sz w:val="18"/>
    </w:rPr>
  </w:style>
  <w:style w:type="paragraph" w:customStyle="1" w:styleId="BodySmallRight">
    <w:name w:val="Body Small Right"/>
    <w:basedOn w:val="BodyTextRight"/>
    <w:rsid w:val="004A36B0"/>
    <w:rPr>
      <w:sz w:val="18"/>
      <w:szCs w:val="18"/>
    </w:rPr>
  </w:style>
  <w:style w:type="paragraph" w:customStyle="1" w:styleId="MarginEdition">
    <w:name w:val="Margin Edition"/>
    <w:basedOn w:val="MarginNote"/>
    <w:rsid w:val="004A36B0"/>
    <w:pPr>
      <w:spacing w:before="0" w:after="0"/>
    </w:pPr>
    <w:rPr>
      <w:rFonts w:ascii="Times New Roman" w:hAnsi="Times New Roman"/>
      <w:color w:val="999999"/>
    </w:rPr>
  </w:style>
  <w:style w:type="paragraph" w:customStyle="1" w:styleId="Spacer">
    <w:name w:val="Spacer"/>
    <w:basedOn w:val="Normal"/>
    <w:rsid w:val="004A36B0"/>
    <w:rPr>
      <w:sz w:val="2"/>
      <w:szCs w:val="2"/>
    </w:rPr>
  </w:style>
  <w:style w:type="character" w:customStyle="1" w:styleId="Small">
    <w:name w:val="Small"/>
    <w:basedOn w:val="DefaultParagraphFont"/>
    <w:rsid w:val="004A36B0"/>
    <w:rPr>
      <w:sz w:val="16"/>
    </w:rPr>
  </w:style>
  <w:style w:type="paragraph" w:customStyle="1" w:styleId="WideTable">
    <w:name w:val="Wide Table"/>
    <w:basedOn w:val="Normal"/>
    <w:rsid w:val="004A36B0"/>
    <w:pPr>
      <w:ind w:left="-1418"/>
    </w:pPr>
    <w:rPr>
      <w:sz w:val="2"/>
      <w:szCs w:val="2"/>
    </w:rPr>
  </w:style>
  <w:style w:type="character" w:styleId="PageNumber">
    <w:name w:val="page number"/>
    <w:basedOn w:val="DefaultParagraphFont"/>
    <w:rsid w:val="004A36B0"/>
  </w:style>
  <w:style w:type="paragraph" w:styleId="Quote">
    <w:name w:val="Quote"/>
    <w:basedOn w:val="Heading1"/>
    <w:link w:val="QuoteChar"/>
    <w:qFormat/>
    <w:rsid w:val="004A36B0"/>
    <w:rPr>
      <w:b w:val="0"/>
      <w:sz w:val="72"/>
      <w:szCs w:val="72"/>
      <w:lang w:val="en-NZ"/>
    </w:rPr>
  </w:style>
  <w:style w:type="character" w:customStyle="1" w:styleId="QuoteChar">
    <w:name w:val="Quote Char"/>
    <w:basedOn w:val="DefaultParagraphFont"/>
    <w:link w:val="Quote"/>
    <w:rsid w:val="004A36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36B0"/>
    <w:pPr>
      <w:pageBreakBefore/>
    </w:pPr>
  </w:style>
  <w:style w:type="paragraph" w:customStyle="1" w:styleId="Border">
    <w:name w:val="Border"/>
    <w:basedOn w:val="Normal"/>
    <w:qFormat/>
    <w:rsid w:val="004A36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36B0"/>
    <w:rPr>
      <w:b/>
      <w:bCs/>
      <w:i/>
      <w:iCs/>
      <w:color w:val="auto"/>
    </w:rPr>
  </w:style>
  <w:style w:type="paragraph" w:styleId="IntenseQuote">
    <w:name w:val="Intense Quote"/>
    <w:basedOn w:val="Normal"/>
    <w:next w:val="Normal"/>
    <w:link w:val="IntenseQuoteChar"/>
    <w:uiPriority w:val="30"/>
    <w:qFormat/>
    <w:rsid w:val="004A36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36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36B0"/>
    <w:rPr>
      <w:smallCaps/>
      <w:color w:val="auto"/>
      <w:u w:val="single"/>
    </w:rPr>
  </w:style>
  <w:style w:type="character" w:styleId="IntenseReference">
    <w:name w:val="Intense Reference"/>
    <w:basedOn w:val="DefaultParagraphFont"/>
    <w:uiPriority w:val="32"/>
    <w:qFormat/>
    <w:rsid w:val="004A36B0"/>
    <w:rPr>
      <w:b/>
      <w:bCs/>
      <w:smallCaps/>
      <w:color w:val="auto"/>
      <w:spacing w:val="5"/>
      <w:u w:val="single"/>
    </w:rPr>
  </w:style>
  <w:style w:type="paragraph" w:customStyle="1" w:styleId="2ColumnHeading">
    <w:name w:val="2Column Heading"/>
    <w:basedOn w:val="BodyText"/>
    <w:qFormat/>
    <w:rsid w:val="004A36B0"/>
    <w:pPr>
      <w:spacing w:after="60"/>
      <w:ind w:left="-2268"/>
    </w:pPr>
    <w:rPr>
      <w:b/>
    </w:rPr>
  </w:style>
  <w:style w:type="paragraph" w:customStyle="1" w:styleId="Heading1TOC">
    <w:name w:val="Heading1 TOC"/>
    <w:basedOn w:val="Normal"/>
    <w:qFormat/>
    <w:rsid w:val="004A36B0"/>
    <w:pPr>
      <w:spacing w:before="240" w:after="120"/>
    </w:pPr>
    <w:rPr>
      <w:rFonts w:ascii="Times New Roman" w:hAnsi="Times New Roman"/>
      <w:b/>
      <w:sz w:val="32"/>
    </w:rPr>
  </w:style>
  <w:style w:type="paragraph" w:customStyle="1" w:styleId="Heading2TOC">
    <w:name w:val="Heading2 TOC"/>
    <w:basedOn w:val="Normal"/>
    <w:qFormat/>
    <w:rsid w:val="004A36B0"/>
    <w:pPr>
      <w:spacing w:before="240" w:after="60"/>
    </w:pPr>
    <w:rPr>
      <w:rFonts w:ascii="Times New Roman" w:hAnsi="Times New Roman"/>
      <w:b/>
      <w:sz w:val="28"/>
    </w:rPr>
  </w:style>
  <w:style w:type="character" w:customStyle="1" w:styleId="Underline">
    <w:name w:val="Underline"/>
    <w:basedOn w:val="DefaultParagraphFont"/>
    <w:qFormat/>
    <w:rsid w:val="004A36B0"/>
    <w:rPr>
      <w:u w:val="single"/>
    </w:rPr>
  </w:style>
  <w:style w:type="paragraph" w:styleId="BalloonText">
    <w:name w:val="Balloon Text"/>
    <w:basedOn w:val="Normal"/>
    <w:link w:val="BalloonTextChar"/>
    <w:rsid w:val="004A36B0"/>
    <w:rPr>
      <w:rFonts w:ascii="Tahoma" w:hAnsi="Tahoma" w:cs="Tahoma"/>
      <w:sz w:val="16"/>
      <w:szCs w:val="16"/>
    </w:rPr>
  </w:style>
  <w:style w:type="character" w:customStyle="1" w:styleId="BalloonTextChar">
    <w:name w:val="Balloon Text Char"/>
    <w:basedOn w:val="DefaultParagraphFont"/>
    <w:link w:val="BalloonText"/>
    <w:rsid w:val="004A36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36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36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36B0"/>
    <w:rPr>
      <w:b/>
      <w:color w:val="660033"/>
      <w:spacing w:val="0"/>
    </w:rPr>
  </w:style>
  <w:style w:type="paragraph" w:customStyle="1" w:styleId="Nameditemlist">
    <w:name w:val="Named item list"/>
    <w:basedOn w:val="BodyText"/>
    <w:qFormat/>
    <w:rsid w:val="004A36B0"/>
    <w:pPr>
      <w:tabs>
        <w:tab w:val="left" w:pos="2835"/>
      </w:tabs>
      <w:ind w:left="2835" w:hanging="2835"/>
    </w:pPr>
  </w:style>
  <w:style w:type="paragraph" w:customStyle="1" w:styleId="BodyTextnopadding">
    <w:name w:val="Body Text no padding"/>
    <w:basedOn w:val="BodyText"/>
    <w:qFormat/>
    <w:rsid w:val="004A36B0"/>
    <w:pPr>
      <w:spacing w:before="0" w:after="0"/>
    </w:pPr>
  </w:style>
  <w:style w:type="paragraph" w:customStyle="1" w:styleId="BodyTextBold">
    <w:name w:val="Body Text Bold"/>
    <w:basedOn w:val="BodyText"/>
    <w:qFormat/>
    <w:rsid w:val="004A36B0"/>
    <w:rPr>
      <w:b/>
    </w:rPr>
  </w:style>
  <w:style w:type="character" w:styleId="Hyperlink">
    <w:name w:val="Hyperlink"/>
    <w:basedOn w:val="DefaultParagraphFont"/>
    <w:uiPriority w:val="99"/>
    <w:unhideWhenUsed/>
    <w:rsid w:val="004E0B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959</Words>
  <Characters>6226</Characters>
  <Application>Microsoft Office Word</Application>
  <DocSecurity>0</DocSecurity>
  <Lines>249</Lines>
  <Paragraphs>135</Paragraphs>
  <ScaleCrop>false</ScaleCrop>
  <Company>Author-it Software Corporation Ltd.</Company>
  <LinksUpToDate>false</LinksUpToDate>
  <CharactersWithSpaces>7050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CPPCMN4004 Develop and manage client relations</dc:title>
  <dc:subject>Approved</dc:subject>
  <dc:creator>Artibus Innovation</dc:creator>
  <cp:keywords>Release: 1</cp:keywords>
  <dc:description>Review Date: 12 April 2008</dc:description>
  <cp:lastModifiedBy>HSD_TPCMSd.prod</cp:lastModifiedBy>
  <cp:revision>3</cp:revision>
  <dcterms:created xsi:type="dcterms:W3CDTF">2022-12-19T06:34:00Z</dcterms:created>
  <dcterms:modified xsi:type="dcterms:W3CDTF">2022-12-19T06:34:00Z</dcterms:modified>
</cp:coreProperties>
</file>