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621A" w:rsidP="00EE621A">
      <w:pPr>
        <w:pStyle w:val="Title"/>
      </w:pPr>
      <w:r>
        <w:fldChar w:fldCharType="begin"/>
      </w:r>
      <w:r>
        <w:instrText xml:space="preserve"> TITLE   \* MERGEFORMAT </w:instrText>
      </w:r>
      <w:r>
        <w:fldChar w:fldCharType="separate"/>
      </w:r>
      <w:r>
        <w:t>CPPCMN4002 Implement and monitor environmentally sustainable work practices</w:t>
      </w:r>
      <w:r>
        <w:fldChar w:fldCharType="end"/>
      </w:r>
    </w:p>
    <w:p w:rsidR="00EE621A" w:rsidP="00EE621A">
      <w:pPr>
        <w:pStyle w:val="Version"/>
        <w:sectPr w:rsidSect="00DF46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46EA" w:rsidP="00DF46EA">
      <w:pPr>
        <w:pStyle w:val="SuperHeading"/>
      </w:pPr>
      <w:r w:rsidRPr="00DF46EA">
        <w:t>CPPCMN4002 Implement and monitor environmentally sustainable work practices</w:t>
      </w:r>
    </w:p>
    <w:p w:rsidR="00000000" w:rsidRPr="00DF46EA" w:rsidP="00DF46EA">
      <w:pPr>
        <w:pStyle w:val="Heading1"/>
      </w:pPr>
      <w:bookmarkStart w:id="1" w:name="O_836044"/>
      <w:bookmarkEnd w:id="1"/>
      <w:r w:rsidRPr="00DF46EA">
        <w:t>Modification History</w:t>
      </w:r>
    </w:p>
    <w:p w:rsidR="00000000" w:rsidRPr="00DF46EA" w:rsidP="00EE621A">
      <w:pPr>
        <w:pStyle w:val="BodyText"/>
      </w:pPr>
      <w:r w:rsidRPr="00DF46EA">
        <w:t>Release 1.</w:t>
      </w:r>
    </w:p>
    <w:p w:rsidR="00000000" w:rsidRPr="00DF46EA" w:rsidP="00EE621A">
      <w:pPr>
        <w:pStyle w:val="BodyText"/>
      </w:pPr>
      <w:r w:rsidRPr="00DF46EA">
        <w:t>Revised unit of competency replacing superseded equivalent CPPCMN4002B Implement and monitor environmentally sustainable work practices.</w:t>
      </w:r>
    </w:p>
    <w:p w:rsidR="00000000" w:rsidRPr="00DF46EA" w:rsidP="00EE621A">
      <w:pPr>
        <w:pStyle w:val="BodyText"/>
      </w:pPr>
      <w:r w:rsidRPr="00DF46EA">
        <w:t>This version first released with CPP Property Services Training Package Version 3.</w:t>
      </w:r>
    </w:p>
    <w:p w:rsidR="00000000" w:rsidRPr="00DF46EA" w:rsidP="00DF46EA">
      <w:pPr>
        <w:pStyle w:val="Heading1"/>
      </w:pPr>
      <w:bookmarkStart w:id="2" w:name="O_836051"/>
      <w:bookmarkEnd w:id="2"/>
      <w:r w:rsidRPr="00DF46EA">
        <w:t>Application</w:t>
      </w:r>
    </w:p>
    <w:p w:rsidR="00000000" w:rsidRPr="00DF46EA" w:rsidP="00EE621A">
      <w:pPr>
        <w:pStyle w:val="BodyText"/>
      </w:pPr>
      <w:r w:rsidRPr="00DF46EA">
        <w:t>This u</w:t>
      </w:r>
      <w:r w:rsidRPr="00DF46EA">
        <w:t>nit of competency specifies the outcomes required to analyse the workplace in relation to environmentally sustainable work practices, and then implement improvements and monitor their effectiveness.</w:t>
      </w:r>
    </w:p>
    <w:p w:rsidR="00000000" w:rsidRPr="00DF46EA" w:rsidP="00EE621A">
      <w:pPr>
        <w:pStyle w:val="BodyText"/>
      </w:pPr>
      <w:r w:rsidRPr="00DF46EA">
        <w:t xml:space="preserve">The unit supports those responsible for a specific area </w:t>
      </w:r>
      <w:r w:rsidRPr="00DF46EA">
        <w:t>of work or who lead a work team. It applies in a range of property services sectors and organisations.</w:t>
      </w:r>
    </w:p>
    <w:p w:rsidR="00000000" w:rsidRPr="00DF46EA" w:rsidP="00EE621A">
      <w:pPr>
        <w:pStyle w:val="BodyText"/>
      </w:pPr>
      <w:r w:rsidRPr="00DF46EA">
        <w:t>No licensing, legislative, regulatory or certification requirements apply to this unit at the time of endorsement.</w:t>
      </w:r>
    </w:p>
    <w:p w:rsidR="00000000" w:rsidRPr="00DF46EA" w:rsidP="00DF46EA">
      <w:pPr>
        <w:pStyle w:val="Heading1"/>
      </w:pPr>
      <w:bookmarkStart w:id="3" w:name="O_836050"/>
      <w:bookmarkEnd w:id="3"/>
      <w:r w:rsidRPr="00DF46EA">
        <w:t>Pre-requisite Unit</w:t>
      </w:r>
    </w:p>
    <w:p w:rsidR="00000000" w:rsidRPr="00DF46EA" w:rsidP="00EE621A">
      <w:pPr>
        <w:pStyle w:val="BodyText"/>
      </w:pPr>
      <w:r w:rsidRPr="00DF46EA">
        <w:t>N</w:t>
      </w:r>
      <w:r w:rsidRPr="00DF46EA">
        <w:t>il</w:t>
      </w:r>
    </w:p>
    <w:p w:rsidR="00000000" w:rsidRPr="00DF46EA" w:rsidP="00DF46EA">
      <w:pPr>
        <w:pStyle w:val="Heading1"/>
      </w:pPr>
      <w:bookmarkStart w:id="4" w:name="O_836049"/>
      <w:bookmarkEnd w:id="4"/>
      <w:r w:rsidRPr="00DF46EA">
        <w:t>Unit Sector</w:t>
      </w:r>
    </w:p>
    <w:p w:rsidR="00000000" w:rsidRPr="00DF46EA" w:rsidP="00EE621A">
      <w:pPr>
        <w:pStyle w:val="BodyText"/>
      </w:pPr>
      <w:r w:rsidRPr="00DF46EA">
        <w:t>Common</w:t>
      </w:r>
    </w:p>
    <w:p w:rsidR="00000000" w:rsidRPr="00DF46EA" w:rsidP="00DF46EA">
      <w:pPr>
        <w:pStyle w:val="Heading1"/>
      </w:pPr>
      <w:bookmarkStart w:id="5" w:name="O_836048"/>
      <w:bookmarkEnd w:id="5"/>
      <w:r w:rsidRPr="00DF46EA">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DF46EA">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DF46EA">
            <w:pPr>
              <w:pStyle w:val="BodyText"/>
              <w:rPr>
                <w:lang w:val="en-NZ"/>
              </w:rPr>
            </w:pPr>
            <w:r w:rsidRPr="00DF46E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F46EA">
            <w:pPr>
              <w:pStyle w:val="BodyText"/>
              <w:rPr>
                <w:lang w:val="en-NZ"/>
              </w:rPr>
            </w:pPr>
            <w:r w:rsidRPr="00DF46EA">
              <w:t xml:space="preserve">Performance criteria describe the performance needed to demonstrate achievement of the element. Where bold italicised text </w:t>
            </w:r>
            <w:r w:rsidRPr="00DF46EA">
              <w:t>is used, further information is detailed in the range of conditions.</w:t>
            </w:r>
          </w:p>
        </w:tc>
      </w:tr>
      <w:tr w:rsidTr="00DF46E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F46EA">
            <w:pPr>
              <w:pStyle w:val="BodyText"/>
              <w:rPr>
                <w:lang w:val="en-NZ"/>
              </w:rPr>
            </w:pPr>
            <w:r w:rsidRPr="00DF46EA">
              <w:t>1.</w:t>
            </w:r>
          </w:p>
        </w:tc>
        <w:tc>
          <w:tcPr>
            <w:tcW w:w="1962" w:type="dxa"/>
            <w:vMerge w:val="restart"/>
            <w:tcBorders>
              <w:top w:val="nil"/>
              <w:left w:val="nil"/>
              <w:bottom w:val="nil"/>
              <w:right w:val="nil"/>
            </w:tcBorders>
            <w:tcMar>
              <w:top w:w="0" w:type="dxa"/>
              <w:left w:w="62" w:type="dxa"/>
              <w:bottom w:w="0" w:type="dxa"/>
              <w:right w:w="62" w:type="dxa"/>
            </w:tcMar>
          </w:tcPr>
          <w:p w:rsidR="00000000" w:rsidP="00DF46EA">
            <w:pPr>
              <w:pStyle w:val="BodyText"/>
              <w:rPr>
                <w:lang w:val="en-NZ"/>
              </w:rPr>
            </w:pPr>
            <w:r w:rsidRPr="00DF46EA">
              <w:t xml:space="preserve">Investigate current </w:t>
            </w:r>
            <w:r w:rsidRPr="00DF46EA">
              <w:t>workplace practices in relation to resource use.</w:t>
            </w:r>
          </w:p>
        </w:tc>
        <w:tc>
          <w:tcPr>
            <w:tcW w:w="770" w:type="dxa"/>
            <w:tcBorders>
              <w:top w:val="nil"/>
              <w:left w:val="nil"/>
              <w:bottom w:val="nil"/>
              <w:right w:val="nil"/>
            </w:tcBorders>
            <w:tcMar>
              <w:top w:w="0" w:type="dxa"/>
              <w:left w:w="62" w:type="dxa"/>
              <w:bottom w:w="0" w:type="dxa"/>
              <w:right w:w="62" w:type="dxa"/>
            </w:tcMar>
          </w:tcPr>
          <w:p w:rsidR="00000000" w:rsidP="00DF46EA">
            <w:pPr>
              <w:pStyle w:val="BodyText"/>
              <w:rPr>
                <w:lang w:val="en-NZ"/>
              </w:rPr>
            </w:pPr>
            <w:r w:rsidRPr="00DF46EA">
              <w:t>1.1.</w:t>
            </w:r>
          </w:p>
        </w:tc>
        <w:tc>
          <w:tcPr>
            <w:tcW w:w="5610" w:type="dxa"/>
            <w:tcBorders>
              <w:top w:val="nil"/>
              <w:left w:val="nil"/>
              <w:bottom w:val="nil"/>
              <w:right w:val="nil"/>
            </w:tcBorders>
            <w:tcMar>
              <w:top w:w="0" w:type="dxa"/>
              <w:left w:w="62" w:type="dxa"/>
              <w:bottom w:w="0" w:type="dxa"/>
              <w:right w:w="62" w:type="dxa"/>
            </w:tcMar>
          </w:tcPr>
          <w:p w:rsidR="00000000" w:rsidP="00DF46EA">
            <w:pPr>
              <w:pStyle w:val="BodyText"/>
              <w:rPr>
                <w:lang w:val="en-NZ"/>
              </w:rPr>
            </w:pPr>
            <w:r w:rsidRPr="00DF46EA">
              <w:t xml:space="preserve">Environmental regulations applying to work conducted </w:t>
            </w:r>
            <w:r w:rsidRPr="00DF46EA">
              <w:t xml:space="preserve">on client sites are identified. </w:t>
            </w:r>
          </w:p>
        </w:tc>
      </w:tr>
      <w:tr w:rsidTr="00DF46E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46EA">
            <w:pPr>
              <w:pStyle w:val="BodyText"/>
              <w:rPr>
                <w:lang w:val="en-NZ"/>
              </w:rPr>
            </w:pPr>
            <w:r w:rsidRPr="00DF46EA">
              <w:t>1.2.</w:t>
            </w:r>
          </w:p>
        </w:tc>
        <w:tc>
          <w:tcPr>
            <w:tcW w:w="5610" w:type="dxa"/>
            <w:tcBorders>
              <w:top w:val="nil"/>
              <w:left w:val="nil"/>
              <w:bottom w:val="nil"/>
              <w:right w:val="nil"/>
            </w:tcBorders>
            <w:tcMar>
              <w:top w:w="0" w:type="dxa"/>
              <w:left w:w="62" w:type="dxa"/>
              <w:bottom w:w="0" w:type="dxa"/>
              <w:right w:w="62" w:type="dxa"/>
            </w:tcMar>
          </w:tcPr>
          <w:p w:rsidR="00000000" w:rsidP="00DF46EA">
            <w:pPr>
              <w:pStyle w:val="BodyText"/>
              <w:rPr>
                <w:lang w:val="en-NZ"/>
              </w:rPr>
            </w:pPr>
            <w:r w:rsidRPr="00DF46EA">
              <w:t xml:space="preserve">Procedures for assessing compliance with environmental legislation, regulations, and codes of practice are evaluated. </w:t>
            </w:r>
          </w:p>
        </w:tc>
      </w:tr>
      <w:tr w:rsidTr="00DF46E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46EA">
            <w:pPr>
              <w:pStyle w:val="BodyText"/>
              <w:rPr>
                <w:lang w:val="en-NZ"/>
              </w:rPr>
            </w:pPr>
            <w:r w:rsidRPr="00DF46EA">
              <w:t>1.3.</w:t>
            </w:r>
          </w:p>
        </w:tc>
        <w:tc>
          <w:tcPr>
            <w:tcW w:w="5610" w:type="dxa"/>
            <w:tcBorders>
              <w:top w:val="nil"/>
              <w:left w:val="nil"/>
              <w:bottom w:val="nil"/>
              <w:right w:val="nil"/>
            </w:tcBorders>
            <w:tcMar>
              <w:top w:w="0" w:type="dxa"/>
              <w:left w:w="62" w:type="dxa"/>
              <w:bottom w:w="0" w:type="dxa"/>
              <w:right w:w="62" w:type="dxa"/>
            </w:tcMar>
          </w:tcPr>
          <w:p w:rsidR="00000000" w:rsidP="00DF46EA">
            <w:pPr>
              <w:pStyle w:val="BodyText"/>
              <w:rPr>
                <w:lang w:val="en-NZ"/>
              </w:rPr>
            </w:pPr>
            <w:r w:rsidRPr="00DF46EA">
              <w:t xml:space="preserve">Information on environmental and resource efficiency systems and procedures is collected and provided to work group according to organisational policies and procedures. </w:t>
            </w:r>
          </w:p>
        </w:tc>
      </w:tr>
      <w:tr w:rsidTr="00DF46E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46EA">
            <w:pPr>
              <w:pStyle w:val="BodyText"/>
              <w:rPr>
                <w:lang w:val="en-NZ"/>
              </w:rPr>
            </w:pPr>
            <w:r w:rsidRPr="00DF46EA">
              <w:t>1.4.</w:t>
            </w:r>
          </w:p>
        </w:tc>
        <w:tc>
          <w:tcPr>
            <w:tcW w:w="5610" w:type="dxa"/>
            <w:tcBorders>
              <w:top w:val="nil"/>
              <w:left w:val="nil"/>
              <w:bottom w:val="nil"/>
              <w:right w:val="nil"/>
            </w:tcBorders>
            <w:tcMar>
              <w:top w:w="0" w:type="dxa"/>
              <w:left w:w="62" w:type="dxa"/>
              <w:bottom w:w="0" w:type="dxa"/>
              <w:right w:w="62" w:type="dxa"/>
            </w:tcMar>
          </w:tcPr>
          <w:p w:rsidR="00000000" w:rsidP="00DF46EA">
            <w:pPr>
              <w:pStyle w:val="BodyText"/>
              <w:rPr>
                <w:lang w:val="en-NZ"/>
              </w:rPr>
            </w:pPr>
            <w:r w:rsidRPr="00DF46EA">
              <w:t xml:space="preserve">Current </w:t>
            </w:r>
            <w:r w:rsidRPr="00DF46EA">
              <w:rPr>
                <w:rStyle w:val="BoldandItalics"/>
              </w:rPr>
              <w:t>resource use</w:t>
            </w:r>
            <w:r w:rsidRPr="00DF46EA">
              <w:t xml:space="preserve"> is measured and documented according to organisational po</w:t>
            </w:r>
            <w:r w:rsidRPr="00DF46EA">
              <w:t>licies and procedures.</w:t>
            </w:r>
          </w:p>
        </w:tc>
      </w:tr>
      <w:tr w:rsidTr="00DF46E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46EA">
            <w:pPr>
              <w:pStyle w:val="BodyText"/>
              <w:rPr>
                <w:lang w:val="en-NZ"/>
              </w:rPr>
            </w:pPr>
            <w:r w:rsidRPr="00DF46EA">
              <w:t>1.5.</w:t>
            </w:r>
          </w:p>
        </w:tc>
        <w:tc>
          <w:tcPr>
            <w:tcW w:w="5610" w:type="dxa"/>
            <w:tcBorders>
              <w:top w:val="nil"/>
              <w:left w:val="nil"/>
              <w:bottom w:val="nil"/>
              <w:right w:val="nil"/>
            </w:tcBorders>
            <w:tcMar>
              <w:top w:w="0" w:type="dxa"/>
              <w:left w:w="62" w:type="dxa"/>
              <w:bottom w:w="0" w:type="dxa"/>
              <w:right w:w="62" w:type="dxa"/>
            </w:tcMar>
          </w:tcPr>
          <w:p w:rsidR="00000000" w:rsidP="00DF46EA">
            <w:pPr>
              <w:pStyle w:val="BodyText"/>
              <w:rPr>
                <w:lang w:val="en-NZ"/>
              </w:rPr>
            </w:pPr>
            <w:r w:rsidRPr="00DF46EA">
              <w:t>Current purchasing strategies and potential for influencing suppliers to take up environmental sustainability are analysed and documented.</w:t>
            </w:r>
          </w:p>
        </w:tc>
      </w:tr>
      <w:tr w:rsidTr="00DF46E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46EA">
            <w:pPr>
              <w:pStyle w:val="BodyText"/>
              <w:rPr>
                <w:lang w:val="en-NZ"/>
              </w:rPr>
            </w:pPr>
            <w:r w:rsidRPr="00DF46EA">
              <w:t>1.6.</w:t>
            </w:r>
          </w:p>
        </w:tc>
        <w:tc>
          <w:tcPr>
            <w:tcW w:w="5610" w:type="dxa"/>
            <w:tcBorders>
              <w:top w:val="nil"/>
              <w:left w:val="nil"/>
              <w:bottom w:val="nil"/>
              <w:right w:val="nil"/>
            </w:tcBorders>
            <w:tcMar>
              <w:top w:w="0" w:type="dxa"/>
              <w:left w:w="62" w:type="dxa"/>
              <w:bottom w:w="0" w:type="dxa"/>
              <w:right w:w="62" w:type="dxa"/>
            </w:tcMar>
          </w:tcPr>
          <w:p w:rsidR="00000000" w:rsidP="00DF46EA">
            <w:pPr>
              <w:pStyle w:val="BodyText"/>
              <w:rPr>
                <w:lang w:val="en-NZ"/>
              </w:rPr>
            </w:pPr>
            <w:r w:rsidRPr="00DF46EA">
              <w:t>Current work processes are analysed to assist in identifying areas for improvement.</w:t>
            </w:r>
          </w:p>
        </w:tc>
      </w:tr>
      <w:tr w:rsidTr="00DF46E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DF46EA">
            <w:pPr>
              <w:pStyle w:val="BodyText"/>
              <w:rPr>
                <w:lang w:val="en-NZ"/>
              </w:rPr>
            </w:pPr>
          </w:p>
        </w:tc>
      </w:tr>
      <w:tr w:rsidTr="00DF46E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F46EA">
            <w:pPr>
              <w:pStyle w:val="BodyText"/>
              <w:rPr>
                <w:lang w:val="en-NZ"/>
              </w:rPr>
            </w:pPr>
            <w:r w:rsidRPr="00DF46EA">
              <w:t>2.</w:t>
            </w:r>
          </w:p>
        </w:tc>
        <w:tc>
          <w:tcPr>
            <w:tcW w:w="1962" w:type="dxa"/>
            <w:vMerge w:val="restart"/>
            <w:tcBorders>
              <w:top w:val="nil"/>
              <w:left w:val="nil"/>
              <w:bottom w:val="nil"/>
              <w:right w:val="nil"/>
            </w:tcBorders>
            <w:tcMar>
              <w:top w:w="0" w:type="dxa"/>
              <w:left w:w="62" w:type="dxa"/>
              <w:bottom w:w="0" w:type="dxa"/>
              <w:right w:w="62" w:type="dxa"/>
            </w:tcMar>
          </w:tcPr>
          <w:p w:rsidR="00000000" w:rsidP="00DF46EA">
            <w:pPr>
              <w:pStyle w:val="BodyText"/>
              <w:rPr>
                <w:lang w:val="en-NZ"/>
              </w:rPr>
            </w:pPr>
            <w:r w:rsidRPr="00DF46EA">
              <w:t>Set targets for improvements.</w:t>
            </w:r>
          </w:p>
        </w:tc>
        <w:tc>
          <w:tcPr>
            <w:tcW w:w="770" w:type="dxa"/>
            <w:tcBorders>
              <w:top w:val="nil"/>
              <w:left w:val="nil"/>
              <w:bottom w:val="nil"/>
              <w:right w:val="nil"/>
            </w:tcBorders>
            <w:tcMar>
              <w:top w:w="0" w:type="dxa"/>
              <w:left w:w="62" w:type="dxa"/>
              <w:bottom w:w="0" w:type="dxa"/>
              <w:right w:w="62" w:type="dxa"/>
            </w:tcMar>
          </w:tcPr>
          <w:p w:rsidR="00000000" w:rsidP="00DF46EA">
            <w:pPr>
              <w:pStyle w:val="BodyText"/>
              <w:rPr>
                <w:lang w:val="en-NZ"/>
              </w:rPr>
            </w:pPr>
            <w:r w:rsidRPr="00DF46EA">
              <w:t>2.1.</w:t>
            </w:r>
          </w:p>
        </w:tc>
        <w:tc>
          <w:tcPr>
            <w:tcW w:w="5610" w:type="dxa"/>
            <w:tcBorders>
              <w:top w:val="nil"/>
              <w:left w:val="nil"/>
              <w:bottom w:val="nil"/>
              <w:right w:val="nil"/>
            </w:tcBorders>
            <w:tcMar>
              <w:top w:w="0" w:type="dxa"/>
              <w:left w:w="62" w:type="dxa"/>
              <w:bottom w:w="0" w:type="dxa"/>
              <w:right w:w="62" w:type="dxa"/>
            </w:tcMar>
          </w:tcPr>
          <w:p w:rsidR="00000000" w:rsidP="00DF46EA">
            <w:pPr>
              <w:pStyle w:val="BodyText"/>
              <w:rPr>
                <w:lang w:val="en-NZ"/>
              </w:rPr>
            </w:pPr>
            <w:r w:rsidRPr="00DF46EA">
              <w:t>Input into achievable targets is sought from internal and external stakeholders.</w:t>
            </w:r>
          </w:p>
        </w:tc>
      </w:tr>
      <w:tr w:rsidTr="00DF46E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46EA">
            <w:pPr>
              <w:pStyle w:val="BodyText"/>
              <w:rPr>
                <w:lang w:val="en-NZ"/>
              </w:rPr>
            </w:pPr>
            <w:r w:rsidRPr="00DF46EA">
              <w:t>2.2.</w:t>
            </w:r>
          </w:p>
        </w:tc>
        <w:tc>
          <w:tcPr>
            <w:tcW w:w="5610" w:type="dxa"/>
            <w:tcBorders>
              <w:top w:val="nil"/>
              <w:left w:val="nil"/>
              <w:bottom w:val="nil"/>
              <w:right w:val="nil"/>
            </w:tcBorders>
            <w:tcMar>
              <w:top w:w="0" w:type="dxa"/>
              <w:left w:w="62" w:type="dxa"/>
              <w:bottom w:w="0" w:type="dxa"/>
              <w:right w:w="62" w:type="dxa"/>
            </w:tcMar>
          </w:tcPr>
          <w:p w:rsidR="00000000" w:rsidP="00DF46EA">
            <w:pPr>
              <w:pStyle w:val="BodyText"/>
              <w:rPr>
                <w:lang w:val="en-NZ"/>
              </w:rPr>
            </w:pPr>
            <w:r w:rsidRPr="00DF46EA">
              <w:t>External sources of information and data on achievable targets are accessed as required.</w:t>
            </w:r>
          </w:p>
        </w:tc>
      </w:tr>
      <w:tr w:rsidTr="00DF46E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46EA">
            <w:pPr>
              <w:pStyle w:val="BodyText"/>
              <w:rPr>
                <w:lang w:val="en-NZ"/>
              </w:rPr>
            </w:pPr>
            <w:r w:rsidRPr="00DF46EA">
              <w:t>2.3.</w:t>
            </w:r>
          </w:p>
        </w:tc>
        <w:tc>
          <w:tcPr>
            <w:tcW w:w="5610" w:type="dxa"/>
            <w:tcBorders>
              <w:top w:val="nil"/>
              <w:left w:val="nil"/>
              <w:bottom w:val="nil"/>
              <w:right w:val="nil"/>
            </w:tcBorders>
            <w:tcMar>
              <w:top w:w="0" w:type="dxa"/>
              <w:left w:w="62" w:type="dxa"/>
              <w:bottom w:w="0" w:type="dxa"/>
              <w:right w:w="62" w:type="dxa"/>
            </w:tcMar>
          </w:tcPr>
          <w:p w:rsidR="00000000" w:rsidP="00DF46EA">
            <w:pPr>
              <w:pStyle w:val="BodyText"/>
              <w:rPr>
                <w:lang w:val="en-NZ"/>
              </w:rPr>
            </w:pPr>
            <w:r w:rsidRPr="00DF46EA">
              <w:t>Improvements in efficiency targets are set.</w:t>
            </w:r>
          </w:p>
        </w:tc>
      </w:tr>
      <w:tr w:rsidTr="00DF46E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DF46EA">
            <w:pPr>
              <w:pStyle w:val="BodyText"/>
              <w:rPr>
                <w:lang w:val="en-NZ"/>
              </w:rPr>
            </w:pPr>
          </w:p>
        </w:tc>
      </w:tr>
      <w:tr w:rsidTr="00DF46E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F46EA">
            <w:pPr>
              <w:pStyle w:val="BodyText"/>
              <w:rPr>
                <w:lang w:val="en-NZ"/>
              </w:rPr>
            </w:pPr>
            <w:r w:rsidRPr="00DF46EA">
              <w:t>3.</w:t>
            </w:r>
          </w:p>
        </w:tc>
        <w:tc>
          <w:tcPr>
            <w:tcW w:w="1962" w:type="dxa"/>
            <w:vMerge w:val="restart"/>
            <w:tcBorders>
              <w:top w:val="nil"/>
              <w:left w:val="nil"/>
              <w:bottom w:val="nil"/>
              <w:right w:val="nil"/>
            </w:tcBorders>
            <w:tcMar>
              <w:top w:w="0" w:type="dxa"/>
              <w:left w:w="62" w:type="dxa"/>
              <w:bottom w:w="0" w:type="dxa"/>
              <w:right w:w="62" w:type="dxa"/>
            </w:tcMar>
          </w:tcPr>
          <w:p w:rsidR="00000000" w:rsidP="00DF46EA">
            <w:pPr>
              <w:pStyle w:val="BodyText"/>
              <w:rPr>
                <w:lang w:val="en-NZ"/>
              </w:rPr>
            </w:pPr>
            <w:r w:rsidRPr="00DF46EA">
              <w:t>Implement performance improvement strategies.</w:t>
            </w:r>
          </w:p>
        </w:tc>
        <w:tc>
          <w:tcPr>
            <w:tcW w:w="770" w:type="dxa"/>
            <w:tcBorders>
              <w:top w:val="nil"/>
              <w:left w:val="nil"/>
              <w:bottom w:val="nil"/>
              <w:right w:val="nil"/>
            </w:tcBorders>
            <w:tcMar>
              <w:top w:w="0" w:type="dxa"/>
              <w:left w:w="62" w:type="dxa"/>
              <w:bottom w:w="0" w:type="dxa"/>
              <w:right w:w="62" w:type="dxa"/>
            </w:tcMar>
          </w:tcPr>
          <w:p w:rsidR="00000000" w:rsidP="00DF46EA">
            <w:pPr>
              <w:pStyle w:val="BodyText"/>
              <w:rPr>
                <w:lang w:val="en-NZ"/>
              </w:rPr>
            </w:pPr>
            <w:r w:rsidRPr="00DF46EA">
              <w:t>3.1.</w:t>
            </w:r>
          </w:p>
        </w:tc>
        <w:tc>
          <w:tcPr>
            <w:tcW w:w="5610" w:type="dxa"/>
            <w:tcBorders>
              <w:top w:val="nil"/>
              <w:left w:val="nil"/>
              <w:bottom w:val="nil"/>
              <w:right w:val="nil"/>
            </w:tcBorders>
            <w:tcMar>
              <w:top w:w="0" w:type="dxa"/>
              <w:left w:w="62" w:type="dxa"/>
              <w:bottom w:w="0" w:type="dxa"/>
              <w:right w:w="62" w:type="dxa"/>
            </w:tcMar>
          </w:tcPr>
          <w:p w:rsidR="00000000" w:rsidP="00DF46EA">
            <w:pPr>
              <w:pStyle w:val="BodyText"/>
              <w:rPr>
                <w:lang w:val="en-NZ"/>
              </w:rPr>
            </w:pPr>
            <w:r w:rsidRPr="00DF46EA">
              <w:t>Techniques and tools are sourced to assist in a</w:t>
            </w:r>
            <w:r w:rsidRPr="00DF46EA">
              <w:t>chieving efficiency targets.</w:t>
            </w:r>
          </w:p>
        </w:tc>
      </w:tr>
      <w:tr w:rsidTr="00DF46E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46EA">
            <w:pPr>
              <w:pStyle w:val="BodyText"/>
              <w:rPr>
                <w:lang w:val="en-NZ"/>
              </w:rPr>
            </w:pPr>
            <w:r w:rsidRPr="00DF46EA">
              <w:t>3.2.</w:t>
            </w:r>
          </w:p>
        </w:tc>
        <w:tc>
          <w:tcPr>
            <w:tcW w:w="5610" w:type="dxa"/>
            <w:tcBorders>
              <w:top w:val="nil"/>
              <w:left w:val="nil"/>
              <w:bottom w:val="nil"/>
              <w:right w:val="nil"/>
            </w:tcBorders>
            <w:tcMar>
              <w:top w:w="0" w:type="dxa"/>
              <w:left w:w="62" w:type="dxa"/>
              <w:bottom w:w="0" w:type="dxa"/>
              <w:right w:w="62" w:type="dxa"/>
            </w:tcMar>
          </w:tcPr>
          <w:p w:rsidR="00000000" w:rsidP="00DF46EA">
            <w:pPr>
              <w:pStyle w:val="BodyText"/>
              <w:rPr>
                <w:lang w:val="en-NZ"/>
              </w:rPr>
            </w:pPr>
            <w:r w:rsidRPr="00DF46EA">
              <w:t>Alternative solutions to workplace environmental issues are evaluated and applied.</w:t>
            </w:r>
          </w:p>
        </w:tc>
      </w:tr>
      <w:tr w:rsidTr="00DF46E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46EA">
            <w:pPr>
              <w:pStyle w:val="BodyText"/>
              <w:rPr>
                <w:lang w:val="en-NZ"/>
              </w:rPr>
            </w:pPr>
            <w:r w:rsidRPr="00DF46EA">
              <w:t>3.3.</w:t>
            </w:r>
          </w:p>
        </w:tc>
        <w:tc>
          <w:tcPr>
            <w:tcW w:w="5610" w:type="dxa"/>
            <w:tcBorders>
              <w:top w:val="nil"/>
              <w:left w:val="nil"/>
              <w:bottom w:val="nil"/>
              <w:right w:val="nil"/>
            </w:tcBorders>
            <w:tcMar>
              <w:top w:w="0" w:type="dxa"/>
              <w:left w:w="62" w:type="dxa"/>
              <w:bottom w:w="0" w:type="dxa"/>
              <w:right w:w="62" w:type="dxa"/>
            </w:tcMar>
          </w:tcPr>
          <w:p w:rsidR="00000000" w:rsidP="00DF46EA">
            <w:pPr>
              <w:pStyle w:val="BodyText"/>
              <w:rPr>
                <w:lang w:val="en-NZ"/>
              </w:rPr>
            </w:pPr>
            <w:r w:rsidRPr="00DF46EA">
              <w:t>Continuous improvement strategies are applied to own area of responsibility, and ideas and possible solutions are communicated t</w:t>
            </w:r>
            <w:r w:rsidRPr="00DF46EA">
              <w:t>o work group and management.</w:t>
            </w:r>
          </w:p>
        </w:tc>
      </w:tr>
      <w:tr w:rsidTr="00DF46E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F46EA" w:rsidP="00DF46EA">
            <w:pPr>
              <w:pStyle w:val="BodyText"/>
            </w:pPr>
            <w:r w:rsidRPr="00DF46EA">
              <w:t>3.4.</w:t>
            </w:r>
          </w:p>
        </w:tc>
        <w:tc>
          <w:tcPr>
            <w:tcW w:w="5610" w:type="dxa"/>
            <w:tcBorders>
              <w:top w:val="nil"/>
              <w:left w:val="nil"/>
              <w:bottom w:val="nil"/>
              <w:right w:val="nil"/>
            </w:tcBorders>
            <w:tcMar>
              <w:top w:w="0" w:type="dxa"/>
              <w:left w:w="62" w:type="dxa"/>
              <w:bottom w:w="0" w:type="dxa"/>
              <w:right w:w="62" w:type="dxa"/>
            </w:tcMar>
          </w:tcPr>
          <w:p w:rsidR="00000000" w:rsidP="00DF46EA">
            <w:pPr>
              <w:pStyle w:val="BodyText"/>
              <w:rPr>
                <w:lang w:val="en-NZ"/>
              </w:rPr>
            </w:pPr>
            <w:r w:rsidRPr="00DF46EA">
              <w:rPr>
                <w:rStyle w:val="BoldandItalics"/>
              </w:rPr>
              <w:t>Environmental and resource efficiency improvement plans</w:t>
            </w:r>
            <w:r w:rsidRPr="00DF46EA">
              <w:t xml:space="preserve"> for own work group are integrated into other operational activities and are implemented.</w:t>
            </w:r>
          </w:p>
        </w:tc>
      </w:tr>
      <w:tr w:rsidTr="00DF46E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F46EA" w:rsidP="00DF46EA">
            <w:pPr>
              <w:pStyle w:val="BodyText"/>
            </w:pPr>
            <w:r w:rsidRPr="00DF46EA">
              <w:t>3.5.</w:t>
            </w:r>
          </w:p>
        </w:tc>
        <w:tc>
          <w:tcPr>
            <w:tcW w:w="5610" w:type="dxa"/>
            <w:tcBorders>
              <w:top w:val="nil"/>
              <w:left w:val="nil"/>
              <w:bottom w:val="nil"/>
              <w:right w:val="nil"/>
            </w:tcBorders>
            <w:tcMar>
              <w:top w:w="0" w:type="dxa"/>
              <w:left w:w="62" w:type="dxa"/>
              <w:bottom w:w="0" w:type="dxa"/>
              <w:right w:w="62" w:type="dxa"/>
            </w:tcMar>
          </w:tcPr>
          <w:p w:rsidR="00000000" w:rsidP="00DF46EA">
            <w:pPr>
              <w:pStyle w:val="BodyText"/>
              <w:rPr>
                <w:lang w:val="en-NZ"/>
              </w:rPr>
            </w:pPr>
            <w:r w:rsidRPr="00DF46EA">
              <w:rPr>
                <w:rStyle w:val="BoldandItalics"/>
              </w:rPr>
              <w:t>Recommendations</w:t>
            </w:r>
            <w:r w:rsidRPr="00DF46EA">
              <w:t xml:space="preserve"> for environment and resource efficiency management are sought from stakeholders and acted upon according to organisational policies and </w:t>
            </w:r>
            <w:r w:rsidRPr="00DF46EA">
              <w:t>procedures.</w:t>
            </w:r>
          </w:p>
        </w:tc>
      </w:tr>
      <w:tr w:rsidTr="00DF46E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46EA">
            <w:pPr>
              <w:pStyle w:val="BodyText"/>
              <w:rPr>
                <w:lang w:val="en-NZ"/>
              </w:rPr>
            </w:pPr>
            <w:r w:rsidRPr="00DF46EA">
              <w:t>3.6.</w:t>
            </w:r>
          </w:p>
        </w:tc>
        <w:tc>
          <w:tcPr>
            <w:tcW w:w="5610" w:type="dxa"/>
            <w:tcBorders>
              <w:top w:val="nil"/>
              <w:left w:val="nil"/>
              <w:bottom w:val="nil"/>
              <w:right w:val="nil"/>
            </w:tcBorders>
            <w:tcMar>
              <w:top w:w="0" w:type="dxa"/>
              <w:left w:w="62" w:type="dxa"/>
              <w:bottom w:w="0" w:type="dxa"/>
              <w:right w:w="62" w:type="dxa"/>
            </w:tcMar>
          </w:tcPr>
          <w:p w:rsidR="00000000" w:rsidP="00DF46EA">
            <w:pPr>
              <w:pStyle w:val="BodyText"/>
              <w:rPr>
                <w:lang w:val="en-NZ"/>
              </w:rPr>
            </w:pPr>
            <w:r w:rsidRPr="00DF46EA">
              <w:t>Costing strategies are implemented to fully value environmental assets.</w:t>
            </w:r>
          </w:p>
        </w:tc>
      </w:tr>
      <w:tr w:rsidTr="00DF46E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DF46EA">
            <w:pPr>
              <w:pStyle w:val="BodyText"/>
              <w:rPr>
                <w:lang w:val="en-NZ"/>
              </w:rPr>
            </w:pPr>
          </w:p>
        </w:tc>
      </w:tr>
      <w:tr w:rsidTr="00DF46E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F46EA">
            <w:pPr>
              <w:pStyle w:val="BodyText"/>
              <w:rPr>
                <w:lang w:val="en-NZ"/>
              </w:rPr>
            </w:pPr>
            <w:r w:rsidRPr="00DF46EA">
              <w:t>4.</w:t>
            </w:r>
          </w:p>
        </w:tc>
        <w:tc>
          <w:tcPr>
            <w:tcW w:w="1962" w:type="dxa"/>
            <w:vMerge w:val="restart"/>
            <w:tcBorders>
              <w:top w:val="nil"/>
              <w:left w:val="nil"/>
              <w:bottom w:val="nil"/>
              <w:right w:val="nil"/>
            </w:tcBorders>
            <w:tcMar>
              <w:top w:w="0" w:type="dxa"/>
              <w:left w:w="62" w:type="dxa"/>
              <w:bottom w:w="0" w:type="dxa"/>
              <w:right w:w="62" w:type="dxa"/>
            </w:tcMar>
          </w:tcPr>
          <w:p w:rsidR="00000000" w:rsidP="00DF46EA">
            <w:pPr>
              <w:pStyle w:val="BodyText"/>
              <w:rPr>
                <w:lang w:val="en-NZ"/>
              </w:rPr>
            </w:pPr>
            <w:r w:rsidRPr="00DF46EA">
              <w:t>Monitor performance.</w:t>
            </w:r>
          </w:p>
        </w:tc>
        <w:tc>
          <w:tcPr>
            <w:tcW w:w="770" w:type="dxa"/>
            <w:tcBorders>
              <w:top w:val="nil"/>
              <w:left w:val="nil"/>
              <w:bottom w:val="nil"/>
              <w:right w:val="nil"/>
            </w:tcBorders>
            <w:tcMar>
              <w:top w:w="0" w:type="dxa"/>
              <w:left w:w="62" w:type="dxa"/>
              <w:bottom w:w="0" w:type="dxa"/>
              <w:right w:w="62" w:type="dxa"/>
            </w:tcMar>
          </w:tcPr>
          <w:p w:rsidR="00000000" w:rsidP="00DF46EA">
            <w:pPr>
              <w:pStyle w:val="BodyText"/>
              <w:rPr>
                <w:lang w:val="en-NZ"/>
              </w:rPr>
            </w:pPr>
            <w:r w:rsidRPr="00DF46EA">
              <w:t>4.1.</w:t>
            </w:r>
          </w:p>
        </w:tc>
        <w:tc>
          <w:tcPr>
            <w:tcW w:w="5610" w:type="dxa"/>
            <w:tcBorders>
              <w:top w:val="nil"/>
              <w:left w:val="nil"/>
              <w:bottom w:val="nil"/>
              <w:right w:val="nil"/>
            </w:tcBorders>
            <w:tcMar>
              <w:top w:w="0" w:type="dxa"/>
              <w:left w:w="62" w:type="dxa"/>
              <w:bottom w:w="0" w:type="dxa"/>
              <w:right w:w="62" w:type="dxa"/>
            </w:tcMar>
          </w:tcPr>
          <w:p w:rsidR="00000000" w:rsidP="00DF46EA">
            <w:pPr>
              <w:pStyle w:val="BodyText"/>
              <w:rPr>
                <w:lang w:val="en-NZ"/>
              </w:rPr>
            </w:pPr>
            <w:r w:rsidRPr="00DF46EA">
              <w:t>Outcomes are documented and reports on targets are communicated to key personnel and stakeholders.</w:t>
            </w:r>
          </w:p>
        </w:tc>
      </w:tr>
      <w:tr w:rsidTr="00DF46E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46EA">
            <w:pPr>
              <w:pStyle w:val="BodyText"/>
              <w:rPr>
                <w:lang w:val="en-NZ"/>
              </w:rPr>
            </w:pPr>
            <w:r w:rsidRPr="00DF46EA">
              <w:t>4.2.</w:t>
            </w:r>
          </w:p>
        </w:tc>
        <w:tc>
          <w:tcPr>
            <w:tcW w:w="5610" w:type="dxa"/>
            <w:tcBorders>
              <w:top w:val="nil"/>
              <w:left w:val="nil"/>
              <w:bottom w:val="nil"/>
              <w:right w:val="nil"/>
            </w:tcBorders>
            <w:tcMar>
              <w:top w:w="0" w:type="dxa"/>
              <w:left w:w="62" w:type="dxa"/>
              <w:bottom w:w="0" w:type="dxa"/>
              <w:right w:w="62" w:type="dxa"/>
            </w:tcMar>
          </w:tcPr>
          <w:p w:rsidR="00000000" w:rsidP="00DF46EA">
            <w:pPr>
              <w:pStyle w:val="BodyText"/>
              <w:rPr>
                <w:lang w:val="en-NZ"/>
              </w:rPr>
            </w:pPr>
            <w:r w:rsidRPr="00DF46EA">
              <w:t>Strategies and benchmark indicators are evaluated.</w:t>
            </w:r>
          </w:p>
        </w:tc>
      </w:tr>
      <w:tr w:rsidTr="00DF46E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46EA">
            <w:pPr>
              <w:pStyle w:val="BodyText"/>
              <w:rPr>
                <w:lang w:val="en-NZ"/>
              </w:rPr>
            </w:pPr>
            <w:r w:rsidRPr="00DF46EA">
              <w:t>4.3.</w:t>
            </w:r>
          </w:p>
        </w:tc>
        <w:tc>
          <w:tcPr>
            <w:tcW w:w="5610" w:type="dxa"/>
            <w:tcBorders>
              <w:top w:val="nil"/>
              <w:left w:val="nil"/>
              <w:bottom w:val="nil"/>
              <w:right w:val="nil"/>
            </w:tcBorders>
            <w:tcMar>
              <w:top w:w="0" w:type="dxa"/>
              <w:left w:w="62" w:type="dxa"/>
              <w:bottom w:w="0" w:type="dxa"/>
              <w:right w:w="62" w:type="dxa"/>
            </w:tcMar>
          </w:tcPr>
          <w:p w:rsidR="00000000" w:rsidP="00DF46EA">
            <w:pPr>
              <w:pStyle w:val="BodyText"/>
              <w:rPr>
                <w:lang w:val="en-NZ"/>
              </w:rPr>
            </w:pPr>
            <w:r w:rsidRPr="00DF46EA">
              <w:t>New targets are set and new tools and strategies investigated and applied.</w:t>
            </w:r>
          </w:p>
        </w:tc>
      </w:tr>
      <w:tr w:rsidTr="00DF46E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F46EA" w:rsidP="00DF46EA">
            <w:pPr>
              <w:pStyle w:val="BodyText"/>
            </w:pPr>
            <w:r w:rsidRPr="00DF46EA">
              <w:t>4.4.</w:t>
            </w:r>
          </w:p>
        </w:tc>
        <w:tc>
          <w:tcPr>
            <w:tcW w:w="5610" w:type="dxa"/>
            <w:tcBorders>
              <w:top w:val="nil"/>
              <w:left w:val="nil"/>
              <w:bottom w:val="nil"/>
              <w:right w:val="nil"/>
            </w:tcBorders>
            <w:tcMar>
              <w:top w:w="0" w:type="dxa"/>
              <w:left w:w="62" w:type="dxa"/>
              <w:bottom w:w="0" w:type="dxa"/>
              <w:right w:w="62" w:type="dxa"/>
            </w:tcMar>
          </w:tcPr>
          <w:p w:rsidR="00000000" w:rsidP="00DF46EA">
            <w:pPr>
              <w:pStyle w:val="BodyText"/>
              <w:rPr>
                <w:lang w:val="en-NZ"/>
              </w:rPr>
            </w:pPr>
            <w:r w:rsidRPr="00DF46EA">
              <w:rPr>
                <w:rStyle w:val="BoldandItalics"/>
              </w:rPr>
              <w:t>Compliance</w:t>
            </w:r>
            <w:r w:rsidRPr="00DF46EA">
              <w:t xml:space="preserve"> with requirements of legislative standards or codes is monitored and reported according to company requirements.</w:t>
            </w:r>
          </w:p>
        </w:tc>
      </w:tr>
      <w:tr w:rsidTr="00DF46E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46EA">
            <w:pPr>
              <w:pStyle w:val="BodyText"/>
              <w:rPr>
                <w:lang w:val="en-NZ"/>
              </w:rPr>
            </w:pPr>
            <w:r w:rsidRPr="00DF46EA">
              <w:t>4.5.</w:t>
            </w:r>
          </w:p>
        </w:tc>
        <w:tc>
          <w:tcPr>
            <w:tcW w:w="5610" w:type="dxa"/>
            <w:tcBorders>
              <w:top w:val="nil"/>
              <w:left w:val="nil"/>
              <w:bottom w:val="nil"/>
              <w:right w:val="nil"/>
            </w:tcBorders>
            <w:tcMar>
              <w:top w:w="0" w:type="dxa"/>
              <w:left w:w="62" w:type="dxa"/>
              <w:bottom w:w="0" w:type="dxa"/>
              <w:right w:w="62" w:type="dxa"/>
            </w:tcMar>
          </w:tcPr>
          <w:p w:rsidR="00000000" w:rsidRPr="00DF46EA" w:rsidP="00DF46EA">
            <w:pPr>
              <w:pStyle w:val="BodyText"/>
            </w:pPr>
            <w:r w:rsidRPr="00DF46EA">
              <w:t>Successful strategies are documented acco</w:t>
            </w:r>
            <w:r w:rsidRPr="00DF46EA">
              <w:t>rding to company requirements.</w:t>
            </w:r>
          </w:p>
        </w:tc>
      </w:tr>
    </w:tbl>
    <w:p w:rsidR="00000000" w:rsidRPr="00DF46EA" w:rsidP="00DF46EA">
      <w:pPr>
        <w:pStyle w:val="BodyText"/>
      </w:pPr>
    </w:p>
    <w:p w:rsidR="00000000" w:rsidRPr="00DF46EA" w:rsidP="00DF46EA">
      <w:pPr>
        <w:pStyle w:val="AllowPageBreak"/>
      </w:pPr>
    </w:p>
    <w:p w:rsidR="00000000" w:rsidRPr="00DF46EA" w:rsidP="00DF46EA">
      <w:pPr>
        <w:pStyle w:val="Heading1"/>
      </w:pPr>
      <w:bookmarkStart w:id="6" w:name="O_836047"/>
      <w:bookmarkEnd w:id="6"/>
      <w:r w:rsidRPr="00DF46EA">
        <w:t>Foundation Skills</w:t>
      </w:r>
    </w:p>
    <w:tbl>
      <w:tblPr>
        <w:tblW w:w="0" w:type="auto"/>
        <w:tblLayout w:type="fixed"/>
        <w:tblCellMar>
          <w:left w:w="62" w:type="dxa"/>
          <w:right w:w="62" w:type="dxa"/>
        </w:tblCellMar>
        <w:tblLook w:val="0000"/>
      </w:tblPr>
      <w:tblGrid>
        <w:gridCol w:w="2195"/>
        <w:gridCol w:w="6877"/>
      </w:tblGrid>
      <w:tr w:rsidTr="00DF46E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F46EA">
            <w:pPr>
              <w:pStyle w:val="BodyText"/>
              <w:rPr>
                <w:lang w:val="en-NZ"/>
              </w:rPr>
            </w:pPr>
            <w:r w:rsidRPr="00DF46EA">
              <w:t>This section describes the language, literacy, numeracy and employment skills essential to performance in this unit but not explicit in the performance criteria.</w:t>
            </w:r>
          </w:p>
        </w:tc>
      </w:tr>
      <w:tr w:rsidTr="00DF46E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DF46EA" w:rsidP="00DF46EA">
            <w:pPr>
              <w:pStyle w:val="BodyText"/>
            </w:pPr>
            <w:r w:rsidRPr="00DF46EA">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DF46EA">
            <w:pPr>
              <w:pStyle w:val="BodyText"/>
              <w:rPr>
                <w:lang w:val="en-NZ"/>
              </w:rPr>
            </w:pPr>
            <w:r w:rsidRPr="00DF46EA">
              <w:rPr>
                <w:rStyle w:val="SpecialBold"/>
              </w:rPr>
              <w:t>Performance feature</w:t>
            </w:r>
          </w:p>
        </w:tc>
      </w:tr>
      <w:tr w:rsidTr="00DF46E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F46EA">
            <w:pPr>
              <w:pStyle w:val="BodyText"/>
              <w:rPr>
                <w:lang w:val="en-NZ"/>
              </w:rPr>
            </w:pPr>
            <w:r w:rsidRPr="00DF46EA">
              <w:t>Learning skills to:</w:t>
            </w:r>
          </w:p>
        </w:tc>
        <w:tc>
          <w:tcPr>
            <w:tcW w:w="6877" w:type="dxa"/>
            <w:tcBorders>
              <w:top w:val="nil"/>
              <w:left w:val="nil"/>
              <w:bottom w:val="nil"/>
              <w:right w:val="nil"/>
            </w:tcBorders>
            <w:tcMar>
              <w:top w:w="0" w:type="dxa"/>
              <w:left w:w="62" w:type="dxa"/>
              <w:bottom w:w="0" w:type="dxa"/>
              <w:right w:w="62" w:type="dxa"/>
            </w:tcMar>
          </w:tcPr>
          <w:p w:rsidR="00000000" w:rsidRPr="00DF46EA" w:rsidP="00DF46EA">
            <w:pPr>
              <w:pStyle w:val="ListBullet"/>
            </w:pPr>
            <w:r w:rsidRPr="00DF46EA">
              <w:t>identify and use reliable sources of information on requirements of environmental legislation, standards and codes of practice.</w:t>
            </w:r>
          </w:p>
          <w:p w:rsidR="00000000" w:rsidP="00DF46EA">
            <w:pPr>
              <w:pStyle w:val="BodyText"/>
              <w:rPr>
                <w:lang w:val="en-NZ"/>
              </w:rPr>
            </w:pPr>
          </w:p>
        </w:tc>
      </w:tr>
      <w:tr w:rsidTr="00DF46E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F46EA">
            <w:pPr>
              <w:pStyle w:val="BodyText"/>
              <w:rPr>
                <w:lang w:val="en-NZ"/>
              </w:rPr>
            </w:pPr>
            <w:r w:rsidRPr="00DF46EA">
              <w:t>Numeracy skills to:</w:t>
            </w:r>
          </w:p>
        </w:tc>
        <w:tc>
          <w:tcPr>
            <w:tcW w:w="6877" w:type="dxa"/>
            <w:tcBorders>
              <w:top w:val="nil"/>
              <w:left w:val="nil"/>
              <w:bottom w:val="nil"/>
              <w:right w:val="nil"/>
            </w:tcBorders>
            <w:tcMar>
              <w:top w:w="0" w:type="dxa"/>
              <w:left w:w="62" w:type="dxa"/>
              <w:bottom w:w="0" w:type="dxa"/>
              <w:right w:w="62" w:type="dxa"/>
            </w:tcMar>
          </w:tcPr>
          <w:p w:rsidR="00000000" w:rsidRPr="00DF46EA" w:rsidP="00DF46EA">
            <w:pPr>
              <w:pStyle w:val="ListBullet"/>
            </w:pPr>
            <w:r w:rsidRPr="00DF46EA">
              <w:t>analyse numerical information, including costs and volume of resources used</w:t>
            </w:r>
          </w:p>
          <w:p w:rsidR="00000000" w:rsidRPr="00DF46EA" w:rsidP="00DF46EA">
            <w:pPr>
              <w:pStyle w:val="ListBullet"/>
            </w:pPr>
            <w:r w:rsidRPr="00DF46EA">
              <w:t>calculate realistic targets for environmental improvements and resource efficiency.</w:t>
            </w:r>
          </w:p>
          <w:p w:rsidR="00000000" w:rsidP="00DF46EA">
            <w:pPr>
              <w:pStyle w:val="BodyText"/>
              <w:rPr>
                <w:lang w:val="en-NZ"/>
              </w:rPr>
            </w:pPr>
          </w:p>
        </w:tc>
      </w:tr>
      <w:tr w:rsidTr="00DF46E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F46EA">
            <w:pPr>
              <w:pStyle w:val="BodyText"/>
              <w:rPr>
                <w:lang w:val="en-NZ"/>
              </w:rPr>
            </w:pPr>
            <w:r w:rsidRPr="00DF46EA">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DF46EA" w:rsidP="00DF46EA">
            <w:pPr>
              <w:pStyle w:val="ListBullet"/>
            </w:pPr>
            <w:r w:rsidRPr="00DF46EA">
              <w:t>engage, inform and gain information from stakeholders as part o</w:t>
            </w:r>
            <w:r w:rsidRPr="00DF46EA">
              <w:t>f consultation process.</w:t>
            </w:r>
          </w:p>
          <w:p w:rsidR="00000000" w:rsidP="00DF46EA">
            <w:pPr>
              <w:pStyle w:val="BodyText"/>
              <w:rPr>
                <w:lang w:val="en-NZ"/>
              </w:rPr>
            </w:pPr>
          </w:p>
        </w:tc>
      </w:tr>
      <w:tr w:rsidTr="00DF46E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F46EA">
            <w:pPr>
              <w:pStyle w:val="BodyText"/>
              <w:rPr>
                <w:lang w:val="en-NZ"/>
              </w:rPr>
            </w:pPr>
            <w:r w:rsidRPr="00DF46EA">
              <w:t>Reading skills to:</w:t>
            </w:r>
          </w:p>
        </w:tc>
        <w:tc>
          <w:tcPr>
            <w:tcW w:w="6877" w:type="dxa"/>
            <w:tcBorders>
              <w:top w:val="nil"/>
              <w:left w:val="nil"/>
              <w:bottom w:val="nil"/>
              <w:right w:val="nil"/>
            </w:tcBorders>
            <w:tcMar>
              <w:top w:w="0" w:type="dxa"/>
              <w:left w:w="62" w:type="dxa"/>
              <w:bottom w:w="0" w:type="dxa"/>
              <w:right w:w="62" w:type="dxa"/>
            </w:tcMar>
          </w:tcPr>
          <w:p w:rsidR="00000000" w:rsidRPr="00DF46EA" w:rsidP="00DF46EA">
            <w:pPr>
              <w:pStyle w:val="ListBullet"/>
            </w:pPr>
            <w:r w:rsidRPr="00DF46EA">
              <w:t>interpret information on requirements of environmental and sustainability legislation, standards and codes of practice.</w:t>
            </w:r>
          </w:p>
          <w:p w:rsidR="00000000" w:rsidP="00DF46EA">
            <w:pPr>
              <w:pStyle w:val="BodyText"/>
              <w:rPr>
                <w:lang w:val="en-NZ"/>
              </w:rPr>
            </w:pPr>
          </w:p>
        </w:tc>
      </w:tr>
      <w:tr w:rsidTr="00DF46EA">
        <w:tblPrEx>
          <w:tblW w:w="0" w:type="auto"/>
          <w:tblLayout w:type="fixed"/>
          <w:tblCellMar>
            <w:left w:w="62" w:type="dxa"/>
            <w:right w:w="62" w:type="dxa"/>
          </w:tblCellMar>
          <w:tblLook w:val="0000"/>
        </w:tblPrEx>
        <w:trPr>
          <w:trHeight w:val="20"/>
        </w:trPr>
        <w:tc>
          <w:tcPr>
            <w:tcW w:w="2195" w:type="dxa"/>
            <w:tcBorders>
              <w:top w:val="nil"/>
              <w:left w:val="nil"/>
              <w:bottom w:val="nil"/>
              <w:right w:val="nil"/>
            </w:tcBorders>
            <w:tcMar>
              <w:top w:w="0" w:type="dxa"/>
              <w:left w:w="62" w:type="dxa"/>
              <w:bottom w:w="0" w:type="dxa"/>
              <w:right w:w="62" w:type="dxa"/>
            </w:tcMar>
          </w:tcPr>
          <w:p w:rsidR="00000000" w:rsidP="00DF46EA">
            <w:pPr>
              <w:pStyle w:val="BodyText"/>
              <w:rPr>
                <w:lang w:val="en-NZ"/>
              </w:rPr>
            </w:pPr>
            <w:r w:rsidRPr="00DF46EA">
              <w:t>Writing skills to:</w:t>
            </w:r>
          </w:p>
        </w:tc>
        <w:tc>
          <w:tcPr>
            <w:tcW w:w="6877" w:type="dxa"/>
            <w:tcBorders>
              <w:top w:val="nil"/>
              <w:left w:val="nil"/>
              <w:bottom w:val="nil"/>
              <w:right w:val="nil"/>
            </w:tcBorders>
            <w:tcMar>
              <w:top w:w="0" w:type="dxa"/>
              <w:left w:w="62" w:type="dxa"/>
              <w:bottom w:w="0" w:type="dxa"/>
              <w:right w:w="62" w:type="dxa"/>
            </w:tcMar>
          </w:tcPr>
          <w:p w:rsidR="00000000" w:rsidRPr="00DF46EA" w:rsidP="00DF46EA">
            <w:pPr>
              <w:pStyle w:val="ListBullet"/>
            </w:pPr>
            <w:r w:rsidRPr="00DF46EA">
              <w:t xml:space="preserve">prepare clear reports on strategies, targets and outcomes for environmental improvements and resource efficiency. </w:t>
            </w:r>
          </w:p>
          <w:p w:rsidR="00000000" w:rsidRPr="00DF46EA" w:rsidP="00DF46EA">
            <w:pPr>
              <w:pStyle w:val="BodyText"/>
            </w:pPr>
          </w:p>
        </w:tc>
      </w:tr>
    </w:tbl>
    <w:p w:rsidR="00000000" w:rsidRPr="00DF46EA" w:rsidP="00DF46EA">
      <w:pPr>
        <w:pStyle w:val="BodyText"/>
      </w:pPr>
    </w:p>
    <w:p w:rsidR="00000000" w:rsidRPr="00DF46EA" w:rsidP="00DF46EA">
      <w:pPr>
        <w:pStyle w:val="AllowPageBreak"/>
      </w:pPr>
    </w:p>
    <w:p w:rsidR="00000000" w:rsidRPr="00DF46EA" w:rsidP="00DF46EA">
      <w:pPr>
        <w:pStyle w:val="Heading1"/>
      </w:pPr>
      <w:bookmarkStart w:id="7" w:name="O_836046"/>
      <w:bookmarkEnd w:id="7"/>
      <w:r w:rsidRPr="00DF46EA">
        <w:t>Range of Conditions</w:t>
      </w:r>
    </w:p>
    <w:tbl>
      <w:tblPr>
        <w:tblW w:w="0" w:type="auto"/>
        <w:tblLayout w:type="fixed"/>
        <w:tblCellMar>
          <w:left w:w="62" w:type="dxa"/>
          <w:right w:w="62" w:type="dxa"/>
        </w:tblCellMar>
        <w:tblLook w:val="0000"/>
      </w:tblPr>
      <w:tblGrid>
        <w:gridCol w:w="2364"/>
        <w:gridCol w:w="6708"/>
      </w:tblGrid>
      <w:tr w:rsidTr="00EE621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DF46EA" w:rsidP="00DF46EA">
            <w:pPr>
              <w:pStyle w:val="BodyText"/>
            </w:pPr>
            <w:r w:rsidRPr="00DF46EA">
              <w:t>This section specifies work environments and conditions that may affect performance. Essential operating conditions that may be present (depending on the work situation, needs of the candidate, accessibility of the item, and local industry and regional con</w:t>
            </w:r>
            <w:r w:rsidRPr="00DF46EA">
              <w:t>texts) are included. Bold italicised wording, if used in the performance criteria, is detailed below.</w:t>
            </w:r>
          </w:p>
          <w:p w:rsidR="00000000" w:rsidP="00DF46EA">
            <w:pPr>
              <w:pStyle w:val="BodyText"/>
              <w:rPr>
                <w:lang w:val="en-NZ"/>
              </w:rPr>
            </w:pPr>
          </w:p>
        </w:tc>
      </w:tr>
      <w:tr w:rsidTr="00EE621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F46EA">
            <w:pPr>
              <w:pStyle w:val="BodyText"/>
              <w:rPr>
                <w:lang w:val="en-NZ"/>
              </w:rPr>
            </w:pPr>
            <w:r w:rsidRPr="00DF46EA">
              <w:rPr>
                <w:rStyle w:val="BoldandItalics"/>
              </w:rPr>
              <w:t xml:space="preserve">Resource use </w:t>
            </w:r>
            <w:r w:rsidRPr="00DF46EA">
              <w:t>must include review of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DF46EA" w:rsidP="00DF46EA">
            <w:pPr>
              <w:pStyle w:val="ListBullet"/>
            </w:pPr>
            <w:r w:rsidRPr="00DF46EA">
              <w:t>chemicals</w:t>
            </w:r>
          </w:p>
          <w:p w:rsidR="00000000" w:rsidRPr="00DF46EA" w:rsidP="00DF46EA">
            <w:pPr>
              <w:pStyle w:val="ListBullet"/>
            </w:pPr>
            <w:r w:rsidRPr="00DF46EA">
              <w:t>consumables</w:t>
            </w:r>
          </w:p>
          <w:p w:rsidR="00000000" w:rsidRPr="00DF46EA" w:rsidP="00DF46EA">
            <w:pPr>
              <w:pStyle w:val="ListBullet"/>
            </w:pPr>
            <w:r w:rsidRPr="00DF46EA">
              <w:t>electricity usage rates</w:t>
            </w:r>
          </w:p>
          <w:p w:rsidR="00000000" w:rsidRPr="00DF46EA" w:rsidP="00DF46EA">
            <w:pPr>
              <w:pStyle w:val="ListBullet"/>
            </w:pPr>
            <w:r w:rsidRPr="00DF46EA">
              <w:t>gas usage rates</w:t>
            </w:r>
          </w:p>
          <w:p w:rsidR="00000000" w:rsidP="00DF46EA">
            <w:pPr>
              <w:pStyle w:val="ListBullet"/>
              <w:rPr>
                <w:lang w:val="en-NZ"/>
              </w:rPr>
            </w:pPr>
            <w:r w:rsidRPr="00DF46EA">
              <w:t>water usage rates.</w:t>
            </w:r>
          </w:p>
        </w:tc>
      </w:tr>
      <w:tr w:rsidTr="00EE621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F46EA">
            <w:pPr>
              <w:pStyle w:val="BodyText"/>
              <w:rPr>
                <w:lang w:val="en-NZ"/>
              </w:rPr>
            </w:pPr>
            <w:r w:rsidRPr="00DF46EA">
              <w:rPr>
                <w:rStyle w:val="BoldandItalics"/>
              </w:rPr>
              <w:t xml:space="preserve">Environmental and resource efficiency improvement plans </w:t>
            </w:r>
            <w:r w:rsidRPr="00DF46EA">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DF46EA" w:rsidP="00DF46EA">
            <w:pPr>
              <w:pStyle w:val="ListBullet"/>
            </w:pPr>
            <w:r w:rsidRPr="00DF46EA">
              <w:t>determining organisation’s most suitable waste treatment, including waste to landfill, recycling, re-use and wastewater treatment</w:t>
            </w:r>
          </w:p>
          <w:p w:rsidR="00000000" w:rsidRPr="00DF46EA" w:rsidP="00DF46EA">
            <w:pPr>
              <w:pStyle w:val="ListBullet"/>
            </w:pPr>
            <w:r w:rsidRPr="00DF46EA">
              <w:t>initiating and maintainin</w:t>
            </w:r>
            <w:r w:rsidRPr="00DF46EA">
              <w:t>g organisational procedures for operational energy consumption, including for stationary and non-stationary (transport) energy</w:t>
            </w:r>
          </w:p>
          <w:p w:rsidR="00000000" w:rsidP="00DF46EA">
            <w:pPr>
              <w:pStyle w:val="ListBullet"/>
              <w:rPr>
                <w:lang w:val="en-NZ"/>
              </w:rPr>
            </w:pPr>
            <w:r w:rsidRPr="00DF46EA">
              <w:t>sustainability initiatives, action plans, surveys and audits.</w:t>
            </w:r>
          </w:p>
        </w:tc>
      </w:tr>
      <w:tr w:rsidTr="00EE621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F46EA">
            <w:pPr>
              <w:pStyle w:val="BodyText"/>
              <w:rPr>
                <w:lang w:val="en-NZ"/>
              </w:rPr>
            </w:pPr>
            <w:r w:rsidRPr="00DF46EA">
              <w:rPr>
                <w:rStyle w:val="BoldandItalics"/>
              </w:rPr>
              <w:t xml:space="preserve">Recommendations </w:t>
            </w:r>
            <w:r w:rsidRPr="00DF46EA">
              <w:t>must include strategies that result in at least tw</w:t>
            </w:r>
            <w:r w:rsidRPr="00DF46EA">
              <w:t>o of the following outcomes:</w:t>
            </w:r>
          </w:p>
        </w:tc>
        <w:tc>
          <w:tcPr>
            <w:tcW w:w="6708" w:type="dxa"/>
            <w:tcBorders>
              <w:top w:val="nil"/>
              <w:left w:val="nil"/>
              <w:bottom w:val="nil"/>
              <w:right w:val="nil"/>
            </w:tcBorders>
            <w:tcMar>
              <w:top w:w="0" w:type="dxa"/>
              <w:left w:w="62" w:type="dxa"/>
              <w:bottom w:w="0" w:type="dxa"/>
              <w:right w:w="62" w:type="dxa"/>
            </w:tcMar>
          </w:tcPr>
          <w:p w:rsidR="00000000" w:rsidRPr="00DF46EA" w:rsidP="00DF46EA">
            <w:pPr>
              <w:pStyle w:val="ListBullet"/>
            </w:pPr>
            <w:r w:rsidRPr="00DF46EA">
              <w:t>elimination of hazardous and toxic materials</w:t>
            </w:r>
          </w:p>
          <w:p w:rsidR="00000000" w:rsidRPr="00DF46EA" w:rsidP="00DF46EA">
            <w:pPr>
              <w:pStyle w:val="ListBullet"/>
            </w:pPr>
            <w:r w:rsidRPr="00DF46EA">
              <w:t>improved energy efficiency</w:t>
            </w:r>
          </w:p>
          <w:p w:rsidR="00000000" w:rsidRPr="00DF46EA" w:rsidP="00DF46EA">
            <w:pPr>
              <w:pStyle w:val="ListBullet"/>
            </w:pPr>
            <w:r w:rsidRPr="00DF46EA">
              <w:t>improved opportunities to re-use and recycle materials</w:t>
            </w:r>
          </w:p>
          <w:p w:rsidR="00000000" w:rsidRPr="00DF46EA" w:rsidP="00DF46EA">
            <w:pPr>
              <w:pStyle w:val="ListBullet"/>
            </w:pPr>
            <w:r w:rsidRPr="00DF46EA">
              <w:t>increased use of renewable resources, including solar or other alternative forms of energy</w:t>
            </w:r>
          </w:p>
          <w:p w:rsidR="00000000" w:rsidRPr="00DF46EA" w:rsidP="00DF46EA">
            <w:pPr>
              <w:pStyle w:val="ListBullet"/>
            </w:pPr>
            <w:r w:rsidRPr="00DF46EA">
              <w:t>plans to</w:t>
            </w:r>
            <w:r w:rsidRPr="00DF46EA">
              <w:t xml:space="preserve"> offset or mitigate environmental impacts</w:t>
            </w:r>
          </w:p>
          <w:p w:rsidR="00000000" w:rsidRPr="00DF46EA" w:rsidP="00DF46EA">
            <w:pPr>
              <w:pStyle w:val="ListBullet"/>
            </w:pPr>
            <w:r w:rsidRPr="00DF46EA">
              <w:t>reduced greenhouse gas emissions</w:t>
            </w:r>
          </w:p>
          <w:p w:rsidR="00000000" w:rsidP="00DF46EA">
            <w:pPr>
              <w:pStyle w:val="ListBullet"/>
              <w:rPr>
                <w:lang w:val="en-NZ"/>
              </w:rPr>
            </w:pPr>
            <w:r w:rsidRPr="00DF46EA">
              <w:t>reduced reliance on non-renewable resources.</w:t>
            </w:r>
          </w:p>
        </w:tc>
      </w:tr>
      <w:tr w:rsidTr="00EE621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F46EA">
            <w:pPr>
              <w:pStyle w:val="BodyText"/>
              <w:rPr>
                <w:lang w:val="en-NZ"/>
              </w:rPr>
            </w:pPr>
            <w:r w:rsidRPr="00DF46EA">
              <w:rPr>
                <w:rStyle w:val="BoldandItalics"/>
              </w:rPr>
              <w:t xml:space="preserve">Compliance </w:t>
            </w:r>
            <w:r w:rsidRPr="00DF46EA">
              <w:t>must include:</w:t>
            </w:r>
          </w:p>
        </w:tc>
        <w:tc>
          <w:tcPr>
            <w:tcW w:w="6708" w:type="dxa"/>
            <w:tcBorders>
              <w:top w:val="nil"/>
              <w:left w:val="nil"/>
              <w:bottom w:val="nil"/>
              <w:right w:val="nil"/>
            </w:tcBorders>
            <w:tcMar>
              <w:top w:w="0" w:type="dxa"/>
              <w:left w:w="62" w:type="dxa"/>
              <w:bottom w:w="0" w:type="dxa"/>
              <w:right w:w="62" w:type="dxa"/>
            </w:tcMar>
          </w:tcPr>
          <w:p w:rsidR="00000000" w:rsidRPr="00DF46EA" w:rsidP="00DF46EA">
            <w:pPr>
              <w:pStyle w:val="ListBullet"/>
            </w:pPr>
            <w:r w:rsidRPr="00DF46EA">
              <w:t>coverage of at least one of the following:</w:t>
            </w:r>
          </w:p>
          <w:p w:rsidR="00000000" w:rsidRPr="00DF46EA" w:rsidP="00DF46EA">
            <w:pPr>
              <w:pStyle w:val="ListBullet2"/>
            </w:pPr>
            <w:r w:rsidRPr="00DF46EA">
              <w:t>energy efficient rating system</w:t>
            </w:r>
          </w:p>
          <w:p w:rsidR="00000000" w:rsidRPr="00DF46EA" w:rsidP="00DF46EA">
            <w:pPr>
              <w:pStyle w:val="ListBullet2"/>
            </w:pPr>
            <w:r w:rsidRPr="00DF46EA">
              <w:t>ISO 14001 Environment Management Systems.</w:t>
            </w:r>
          </w:p>
        </w:tc>
      </w:tr>
    </w:tbl>
    <w:p w:rsidR="00000000" w:rsidRPr="00DF46EA" w:rsidP="00DF46EA">
      <w:pPr>
        <w:pStyle w:val="BodyText"/>
      </w:pPr>
    </w:p>
    <w:p w:rsidR="00000000" w:rsidRPr="00DF46EA" w:rsidP="00DF46EA">
      <w:pPr>
        <w:pStyle w:val="AllowPageBreak"/>
      </w:pPr>
    </w:p>
    <w:p w:rsidR="00000000" w:rsidRPr="00DF46EA" w:rsidP="00DF46EA">
      <w:pPr>
        <w:pStyle w:val="Heading1"/>
      </w:pPr>
      <w:bookmarkStart w:id="8" w:name="O_836045"/>
      <w:bookmarkEnd w:id="8"/>
      <w:r w:rsidRPr="00DF46EA">
        <w:t>Unit Mapping Information</w:t>
      </w:r>
    </w:p>
    <w:p w:rsidR="00000000" w:rsidRPr="00DF46EA" w:rsidP="00EE621A">
      <w:pPr>
        <w:pStyle w:val="BodyText"/>
      </w:pPr>
      <w:r w:rsidRPr="00DF46EA">
        <w:t>CPPCMN4002B Implement and monitor environmentally sustainable work practices</w:t>
      </w:r>
    </w:p>
    <w:p w:rsidR="00000000" w:rsidRPr="00DF46EA" w:rsidP="00DF46EA">
      <w:pPr>
        <w:pStyle w:val="Heading1"/>
      </w:pPr>
      <w:bookmarkStart w:id="9" w:name="O_836038"/>
      <w:bookmarkEnd w:id="9"/>
      <w:r w:rsidRPr="00DF46EA">
        <w:t>Links</w:t>
      </w:r>
    </w:p>
    <w:p w:rsidR="00000000" w:rsidRPr="00DF46EA" w:rsidP="00EE621A">
      <w:pPr>
        <w:pStyle w:val="BodyText"/>
      </w:pPr>
      <w:r w:rsidRPr="00DF46EA">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124FEF">
        <w:rPr>
          <w:rStyle w:val="Hyperlink"/>
        </w:rPr>
        <w:t>https://vetnet.gov.au/Pages/TrainingDocs.aspx?q=6f3f9672-30e8-4835-b348-205dfcf13d9b</w:t>
      </w:r>
      <w:r>
        <w:fldChar w:fldCharType="end"/>
      </w:r>
    </w:p>
    <w:p w:rsidR="00000000" w:rsidRPr="00DF46EA" w:rsidP="00EE621A">
      <w:pPr>
        <w:pStyle w:val="BodyText"/>
        <w:sectPr w:rsidSect="00DF46EA">
          <w:headerReference w:type="default" r:id="rId10"/>
          <w:footerReference w:type="default" r:id="rId11"/>
          <w:pgSz w:w="11908" w:h="16833"/>
          <w:pgMar w:top="1702" w:right="1418" w:bottom="1702" w:left="1418" w:header="992" w:footer="992" w:gutter="0"/>
          <w:cols w:space="720"/>
          <w:noEndnote/>
          <w:docGrid w:linePitch="299"/>
        </w:sectPr>
      </w:pPr>
    </w:p>
    <w:p w:rsidR="00000000" w:rsidRPr="00DF46EA" w:rsidP="00DF46EA">
      <w:pPr>
        <w:pStyle w:val="SuperHeading"/>
      </w:pPr>
      <w:r w:rsidRPr="00DF46EA">
        <w:t xml:space="preserve">Assessment </w:t>
      </w:r>
      <w:r w:rsidRPr="00DF46EA">
        <w:t>Requirements for CPPCMN4002 Implement and monitor environmentally sustainable work practices</w:t>
      </w:r>
    </w:p>
    <w:p w:rsidR="00000000" w:rsidRPr="00DF46EA" w:rsidP="00DF46EA">
      <w:pPr>
        <w:pStyle w:val="Heading1"/>
      </w:pPr>
      <w:bookmarkStart w:id="10" w:name="O_836040"/>
      <w:bookmarkEnd w:id="10"/>
      <w:r w:rsidRPr="00DF46EA">
        <w:t>Modification History</w:t>
      </w:r>
    </w:p>
    <w:p w:rsidR="00000000" w:rsidRPr="00DF46EA" w:rsidP="00EE621A">
      <w:pPr>
        <w:pStyle w:val="BodyText"/>
      </w:pPr>
      <w:r w:rsidRPr="00DF46EA">
        <w:t>Release 1.</w:t>
      </w:r>
    </w:p>
    <w:p w:rsidR="00000000" w:rsidRPr="00DF46EA" w:rsidP="00EE621A">
      <w:pPr>
        <w:pStyle w:val="BodyText"/>
      </w:pPr>
      <w:r w:rsidRPr="00DF46EA">
        <w:t>Revised unit of competency replacing superseded equivalent CPPCMN4002B Implement and monitor environmentally susta</w:t>
      </w:r>
      <w:r w:rsidRPr="00DF46EA">
        <w:t>inable work practices.</w:t>
      </w:r>
    </w:p>
    <w:p w:rsidR="00000000" w:rsidRPr="00DF46EA" w:rsidP="00EE621A">
      <w:pPr>
        <w:pStyle w:val="BodyText"/>
      </w:pPr>
      <w:r w:rsidRPr="00DF46EA">
        <w:t>This version first released with CPP Property Services Training Package Version 3.</w:t>
      </w:r>
    </w:p>
    <w:p w:rsidR="00000000" w:rsidRPr="00DF46EA" w:rsidP="00DF46EA">
      <w:pPr>
        <w:pStyle w:val="Heading1"/>
      </w:pPr>
      <w:bookmarkStart w:id="11" w:name="O_836043"/>
      <w:bookmarkEnd w:id="11"/>
      <w:r w:rsidRPr="00DF46EA">
        <w:t>Performance Evidence</w:t>
      </w:r>
    </w:p>
    <w:p w:rsidR="00000000" w:rsidRPr="00DF46EA" w:rsidP="00EE621A">
      <w:pPr>
        <w:pStyle w:val="BodyText"/>
      </w:pPr>
      <w:r w:rsidRPr="00DF46EA">
        <w:t>A person demonstrating competency in this unit must satisfy the requirements of the elements, performance crite</w:t>
      </w:r>
      <w:r w:rsidRPr="00DF46EA">
        <w:t>ria, foundation skills and range of conditions of this unit.</w:t>
      </w:r>
    </w:p>
    <w:p w:rsidR="00000000" w:rsidRPr="00DF46EA" w:rsidP="00EE621A">
      <w:pPr>
        <w:pStyle w:val="BodyText"/>
      </w:pPr>
      <w:r w:rsidRPr="00DF46EA">
        <w:t>The person must also implement three new strategies to support environmentally sustainable work practices. Each of the strategies must:</w:t>
      </w:r>
    </w:p>
    <w:p w:rsidR="00000000" w:rsidRPr="00DF46EA" w:rsidP="00DF46EA">
      <w:pPr>
        <w:pStyle w:val="ListBullet"/>
      </w:pPr>
      <w:r w:rsidRPr="00DF46EA">
        <w:t>relate to sustainability improvements in the use of the following resources:</w:t>
      </w:r>
    </w:p>
    <w:p w:rsidR="00000000" w:rsidRPr="00DF46EA" w:rsidP="00DF46EA">
      <w:pPr>
        <w:pStyle w:val="ListBullet2"/>
      </w:pPr>
      <w:r w:rsidRPr="00DF46EA">
        <w:t>consumables</w:t>
      </w:r>
    </w:p>
    <w:p w:rsidR="00000000" w:rsidRPr="00DF46EA" w:rsidP="00DF46EA">
      <w:pPr>
        <w:pStyle w:val="ListBullet2"/>
      </w:pPr>
      <w:r w:rsidRPr="00DF46EA">
        <w:t>electricity</w:t>
      </w:r>
    </w:p>
    <w:p w:rsidR="00000000" w:rsidRPr="00DF46EA" w:rsidP="00DF46EA">
      <w:pPr>
        <w:pStyle w:val="ListBullet2"/>
      </w:pPr>
      <w:r w:rsidRPr="00DF46EA">
        <w:t>gas</w:t>
      </w:r>
    </w:p>
    <w:p w:rsidR="00000000" w:rsidRPr="00DF46EA" w:rsidP="00DF46EA">
      <w:pPr>
        <w:pStyle w:val="ListBullet2"/>
      </w:pPr>
      <w:r w:rsidRPr="00DF46EA">
        <w:t>water</w:t>
      </w:r>
    </w:p>
    <w:p w:rsidR="00000000" w:rsidRPr="00DF46EA" w:rsidP="00DF46EA">
      <w:pPr>
        <w:pStyle w:val="ListBullet"/>
      </w:pPr>
      <w:r w:rsidRPr="00DF46EA">
        <w:t>specify:</w:t>
      </w:r>
    </w:p>
    <w:p w:rsidR="00000000" w:rsidRPr="00DF46EA" w:rsidP="00DF46EA">
      <w:pPr>
        <w:pStyle w:val="ListBullet2"/>
      </w:pPr>
      <w:r w:rsidRPr="00DF46EA">
        <w:t>current usage rates measured in quantities and cost</w:t>
      </w:r>
    </w:p>
    <w:p w:rsidR="00000000" w:rsidRPr="00DF46EA" w:rsidP="00DF46EA">
      <w:pPr>
        <w:pStyle w:val="ListBullet2"/>
      </w:pPr>
      <w:r w:rsidRPr="00DF46EA">
        <w:t>targeted usage rates and how these targets will enhance organisation’s commitment</w:t>
      </w:r>
      <w:r w:rsidRPr="00DF46EA">
        <w:t xml:space="preserve"> to sustainability</w:t>
      </w:r>
    </w:p>
    <w:p w:rsidR="00000000" w:rsidRPr="00DF46EA" w:rsidP="00DF46EA">
      <w:pPr>
        <w:pStyle w:val="ListBullet2"/>
      </w:pPr>
      <w:r w:rsidRPr="00DF46EA">
        <w:t>methods for implementing each strategy</w:t>
      </w:r>
    </w:p>
    <w:p w:rsidR="00000000" w:rsidRPr="00DF46EA" w:rsidP="00DF46EA">
      <w:pPr>
        <w:pStyle w:val="ListBullet2"/>
      </w:pPr>
      <w:r w:rsidRPr="00DF46EA">
        <w:t>processes for documenting and monitoring strategy implementation.</w:t>
      </w:r>
    </w:p>
    <w:p w:rsidR="00000000" w:rsidRPr="00DF46EA" w:rsidP="00DF46EA">
      <w:pPr>
        <w:pStyle w:val="AllowPageBreak"/>
      </w:pPr>
    </w:p>
    <w:p w:rsidR="00000000" w:rsidRPr="00DF46EA" w:rsidP="00DF46EA">
      <w:pPr>
        <w:pStyle w:val="Heading1"/>
      </w:pPr>
      <w:bookmarkStart w:id="12" w:name="O_836042"/>
      <w:bookmarkEnd w:id="12"/>
      <w:r w:rsidRPr="00DF46EA">
        <w:t>Knowledge Evidence</w:t>
      </w:r>
    </w:p>
    <w:p w:rsidR="00000000" w:rsidRPr="00DF46EA" w:rsidP="00EE621A">
      <w:pPr>
        <w:pStyle w:val="BodyText"/>
      </w:pPr>
      <w:r w:rsidRPr="00DF46EA">
        <w:t>A person demonstrating competency in this unit must demonstrate knowledge of:</w:t>
      </w:r>
    </w:p>
    <w:p w:rsidR="00000000" w:rsidRPr="00DF46EA" w:rsidP="00DF46EA">
      <w:pPr>
        <w:pStyle w:val="ListBullet"/>
      </w:pPr>
      <w:r w:rsidRPr="00DF46EA">
        <w:t>laws, by-laws, regulations and codes of practice relating to environmental sustainability and resource efficiency improvement</w:t>
      </w:r>
    </w:p>
    <w:p w:rsidR="00000000" w:rsidRPr="00DF46EA" w:rsidP="00DF46EA">
      <w:pPr>
        <w:pStyle w:val="ListBullet"/>
      </w:pPr>
      <w:r w:rsidRPr="00DF46EA">
        <w:t>types, limitations and uses of environmental and resource efficiency improvement plans, including:</w:t>
      </w:r>
    </w:p>
    <w:p w:rsidR="00000000" w:rsidRPr="00DF46EA" w:rsidP="00DF46EA">
      <w:pPr>
        <w:pStyle w:val="ListBullet2"/>
      </w:pPr>
      <w:r w:rsidRPr="00DF46EA">
        <w:t>environmental and resource sus</w:t>
      </w:r>
      <w:r w:rsidRPr="00DF46EA">
        <w:t>tainability initiatives, action plans, surveys and audits</w:t>
      </w:r>
    </w:p>
    <w:p w:rsidR="00000000" w:rsidRPr="00DF46EA" w:rsidP="00DF46EA">
      <w:pPr>
        <w:pStyle w:val="ListBullet2"/>
      </w:pPr>
      <w:r w:rsidRPr="00DF46EA">
        <w:t>applying waste management hierarchy in the workplace</w:t>
      </w:r>
    </w:p>
    <w:p w:rsidR="00000000" w:rsidRPr="00DF46EA" w:rsidP="00DF46EA">
      <w:pPr>
        <w:pStyle w:val="ListBullet2"/>
      </w:pPr>
      <w:r w:rsidRPr="00DF46EA">
        <w:t>determining organisation’s most suitable waste treatment, including waste to landfill, recycling, re-use and wastewater treatment</w:t>
      </w:r>
    </w:p>
    <w:p w:rsidR="00000000" w:rsidRPr="00DF46EA" w:rsidP="00DF46EA">
      <w:pPr>
        <w:pStyle w:val="ListBullet2"/>
      </w:pPr>
      <w:r w:rsidRPr="00DF46EA">
        <w:t xml:space="preserve">initiating and </w:t>
      </w:r>
      <w:r w:rsidRPr="00DF46EA">
        <w:t>maintaining organisational procedures for operational energy consumption, including stationary and non-stationary (transport) energy</w:t>
      </w:r>
    </w:p>
    <w:p w:rsidR="00000000" w:rsidRPr="00DF46EA" w:rsidP="00DF46EA">
      <w:pPr>
        <w:pStyle w:val="ListBullet2"/>
      </w:pPr>
      <w:r w:rsidRPr="00DF46EA">
        <w:t>use of standards, guidelines and approaches:</w:t>
      </w:r>
    </w:p>
    <w:p w:rsidR="00000000" w:rsidRPr="00DF46EA" w:rsidP="00DF46EA">
      <w:pPr>
        <w:pStyle w:val="ListBullet3"/>
      </w:pPr>
      <w:r w:rsidRPr="00DF46EA">
        <w:t>energy efficiency rating systems</w:t>
      </w:r>
    </w:p>
    <w:p w:rsidR="00000000" w:rsidRPr="00DF46EA" w:rsidP="00DF46EA">
      <w:pPr>
        <w:pStyle w:val="ListBullet3"/>
      </w:pPr>
      <w:r w:rsidRPr="00DF46EA">
        <w:t>ISO 14001 Environment Management Systems.</w:t>
      </w:r>
    </w:p>
    <w:p w:rsidR="00000000" w:rsidRPr="00DF46EA" w:rsidP="00DF46EA">
      <w:pPr>
        <w:pStyle w:val="AllowPageBreak"/>
      </w:pPr>
    </w:p>
    <w:p w:rsidR="00000000" w:rsidRPr="00DF46EA" w:rsidP="00DF46EA">
      <w:pPr>
        <w:pStyle w:val="Heading1"/>
      </w:pPr>
      <w:bookmarkStart w:id="13" w:name="O_836041"/>
      <w:bookmarkEnd w:id="13"/>
      <w:r w:rsidRPr="00DF46EA">
        <w:t>Assessment Conditions</w:t>
      </w:r>
    </w:p>
    <w:p w:rsidR="00000000" w:rsidRPr="00DF46EA" w:rsidP="00EE621A">
      <w:pPr>
        <w:pStyle w:val="BodyText"/>
      </w:pPr>
      <w:r w:rsidRPr="00DF46EA">
        <w:t>The following must be present and available to learners during assessment activities:</w:t>
      </w:r>
    </w:p>
    <w:p w:rsidR="00000000" w:rsidRPr="00DF46EA" w:rsidP="00DF46EA">
      <w:pPr>
        <w:pStyle w:val="ListBullet"/>
      </w:pPr>
      <w:r w:rsidRPr="00DF46EA">
        <w:t>equipment:</w:t>
      </w:r>
    </w:p>
    <w:p w:rsidR="00000000" w:rsidRPr="00DF46EA" w:rsidP="00DF46EA">
      <w:pPr>
        <w:pStyle w:val="ListBullet2"/>
      </w:pPr>
      <w:r w:rsidRPr="00DF46EA">
        <w:t>computer with internet access to retrieve and send company documentation</w:t>
      </w:r>
    </w:p>
    <w:p w:rsidR="00000000" w:rsidRPr="00DF46EA" w:rsidP="00DF46EA">
      <w:pPr>
        <w:pStyle w:val="ListBullet"/>
      </w:pPr>
      <w:r w:rsidRPr="00DF46EA">
        <w:t>specifications:</w:t>
      </w:r>
    </w:p>
    <w:p w:rsidR="00000000" w:rsidRPr="00DF46EA" w:rsidP="00DF46EA">
      <w:pPr>
        <w:pStyle w:val="ListBullet2"/>
      </w:pPr>
      <w:r w:rsidRPr="00DF46EA">
        <w:t>energy efficiency rating systems</w:t>
      </w:r>
    </w:p>
    <w:p w:rsidR="00000000" w:rsidRPr="00DF46EA" w:rsidP="00DF46EA">
      <w:pPr>
        <w:pStyle w:val="ListBullet2"/>
      </w:pPr>
      <w:r w:rsidRPr="00DF46EA">
        <w:t>ISO 14001 Environment Management Systems</w:t>
      </w:r>
    </w:p>
    <w:p w:rsidR="00000000" w:rsidRPr="00DF46EA" w:rsidP="00DF46EA">
      <w:pPr>
        <w:pStyle w:val="ListBullet2"/>
      </w:pPr>
      <w:r w:rsidRPr="00DF46EA">
        <w:t>existing company policies and procedures relating to sustainable work practices</w:t>
      </w:r>
    </w:p>
    <w:p w:rsidR="00000000" w:rsidRPr="00DF46EA" w:rsidP="00DF46EA">
      <w:pPr>
        <w:pStyle w:val="ListBullet"/>
      </w:pPr>
      <w:r w:rsidRPr="00DF46EA">
        <w:t>relationship with client:</w:t>
      </w:r>
    </w:p>
    <w:p w:rsidR="00000000" w:rsidRPr="00DF46EA" w:rsidP="00DF46EA">
      <w:pPr>
        <w:pStyle w:val="ListBullet2"/>
      </w:pPr>
      <w:r w:rsidRPr="00DF46EA">
        <w:t>consultation required.</w:t>
      </w:r>
    </w:p>
    <w:p w:rsidR="00000000" w:rsidRPr="00DF46EA" w:rsidP="00DF46EA">
      <w:pPr>
        <w:pStyle w:val="BodyText"/>
      </w:pPr>
    </w:p>
    <w:p w:rsidR="00000000" w:rsidRPr="00DF46EA" w:rsidP="00EE621A">
      <w:pPr>
        <w:pStyle w:val="BodyText"/>
      </w:pPr>
      <w:r w:rsidRPr="00DF46EA">
        <w:t>Timeframe:</w:t>
      </w:r>
    </w:p>
    <w:p w:rsidR="00000000" w:rsidRPr="00DF46EA" w:rsidP="00DF46EA">
      <w:pPr>
        <w:pStyle w:val="ListBullet"/>
      </w:pPr>
      <w:r w:rsidRPr="00DF46EA">
        <w:t>according to workplace requirements.</w:t>
      </w:r>
    </w:p>
    <w:p w:rsidR="00000000" w:rsidRPr="00DF46EA" w:rsidP="00DF46EA">
      <w:pPr>
        <w:pStyle w:val="BodyText"/>
      </w:pPr>
    </w:p>
    <w:p w:rsidR="00000000" w:rsidRPr="00DF46EA" w:rsidP="00EE621A">
      <w:pPr>
        <w:pStyle w:val="Heading3"/>
      </w:pPr>
      <w:r w:rsidRPr="00DF46EA">
        <w:rPr>
          <w:rStyle w:val="SpecialBold"/>
        </w:rPr>
        <w:t>Assessor requirements</w:t>
      </w:r>
    </w:p>
    <w:p w:rsidR="00000000" w:rsidRPr="00DF46EA" w:rsidP="00EE621A">
      <w:pPr>
        <w:pStyle w:val="BodyText"/>
      </w:pPr>
      <w:r w:rsidRPr="00DF46EA">
        <w:t>As a minimum, assessors must satisfy the assessor requirements in the Standards for Registered Training Organisations (RTOs) current at the time of assessment.</w:t>
      </w:r>
    </w:p>
    <w:p w:rsidR="00000000" w:rsidRPr="00DF46EA" w:rsidP="00DF46EA">
      <w:pPr>
        <w:pStyle w:val="Heading1"/>
      </w:pPr>
      <w:bookmarkStart w:id="14" w:name="O_836039"/>
      <w:bookmarkEnd w:id="14"/>
      <w:r w:rsidRPr="00DF46EA">
        <w:t>Links</w:t>
      </w:r>
    </w:p>
    <w:p w:rsidR="00000000" w:rsidRPr="00DF46EA" w:rsidP="00EE621A">
      <w:pPr>
        <w:pStyle w:val="BodyText"/>
      </w:pPr>
      <w:r w:rsidRPr="00DF46EA">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124FEF">
        <w:rPr>
          <w:rStyle w:val="Hyperlink"/>
        </w:rPr>
        <w:t>https://vetnet.gov.au/Pages/TrainingDocs.aspx?q=6f3f9672-30e8-4835-b348-205dfcf13d9b</w:t>
      </w:r>
      <w:r>
        <w:fldChar w:fldCharType="end"/>
      </w:r>
    </w:p>
    <w:p w:rsidR="00000000" w:rsidRPr="00DF46EA" w:rsidP="00DF46EA"/>
    <w:sectPr w:rsidSect="00DF46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6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6EA" w:rsidRPr="00EE621A" w:rsidP="00EE62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6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21A" w:rsidP="00DF46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E621A" w:rsidP="00DF46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EE621A" w:rsidP="00DF46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6EA" w:rsidP="00DF46EA">
    <w:pPr>
      <w:pStyle w:val="Footer"/>
      <w:framePr w:wrap="around"/>
    </w:pPr>
    <w:r>
      <w:fldChar w:fldCharType="begin"/>
    </w:r>
    <w:r>
      <w:instrText xml:space="preserve"> DOCPROPERTY  Subject  \* MERGEFORMAT </w:instrText>
    </w:r>
    <w:r>
      <w:fldChar w:fldCharType="separate"/>
    </w:r>
    <w:r w:rsidR="00EE621A">
      <w:t>Approved</w:t>
    </w:r>
    <w:r w:rsidR="00EE621A">
      <w:fldChar w:fldCharType="end"/>
    </w:r>
    <w:r>
      <w:tab/>
      <w:t xml:space="preserve">Page </w:t>
    </w:r>
    <w:r>
      <w:fldChar w:fldCharType="begin"/>
    </w:r>
    <w:r>
      <w:instrText xml:space="preserve"> PAGE  \* Arabic  \* MERGEFORMAT </w:instrText>
    </w:r>
    <w:r>
      <w:fldChar w:fldCharType="separate"/>
    </w:r>
    <w:r w:rsidR="00EE621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E621A">
      <w:rPr>
        <w:noProof/>
      </w:rPr>
      <w:t>5</w:t>
    </w:r>
    <w:r>
      <w:rPr>
        <w:noProof/>
      </w:rPr>
      <w:fldChar w:fldCharType="end"/>
    </w:r>
  </w:p>
  <w:p w:rsidR="00DF46EA" w:rsidP="00DF46EA">
    <w:pPr>
      <w:pStyle w:val="Footer"/>
      <w:framePr w:wrap="around"/>
    </w:pPr>
    <w:r>
      <w:t xml:space="preserve">© Commonwealth of Australia, </w:t>
    </w:r>
    <w:r>
      <w:fldChar w:fldCharType="begin"/>
    </w:r>
    <w:r>
      <w:instrText xml:space="preserve"> DATE  \@ "yyyy"  \* MERGEFORMAT </w:instrText>
    </w:r>
    <w:r>
      <w:fldChar w:fldCharType="separate"/>
    </w:r>
    <w:r w:rsidR="00EE621A">
      <w:rPr>
        <w:noProof/>
      </w:rPr>
      <w:t>2025</w:t>
    </w:r>
    <w:r>
      <w:fldChar w:fldCharType="end"/>
    </w:r>
    <w:r>
      <w:tab/>
    </w:r>
    <w:r>
      <w:fldChar w:fldCharType="begin"/>
    </w:r>
    <w:r>
      <w:instrText xml:space="preserve"> DOCPROPERTY  Author  \* MERGEFORMAT </w:instrText>
    </w:r>
    <w:r>
      <w:fldChar w:fldCharType="separate"/>
    </w:r>
    <w:r w:rsidR="00EE621A">
      <w:t>BuildSkills Australia</w:t>
    </w:r>
    <w:r w:rsidR="00EE621A">
      <w:fldChar w:fldCharType="end"/>
    </w:r>
  </w:p>
  <w:p w:rsidR="00DF46EA" w:rsidP="00DF46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6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2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46EA" w:rsidRPr="00EE621A" w:rsidP="00EE62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6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21A" w:rsidRPr="002D2AF8" w:rsidP="00DF46EA">
    <w:pPr>
      <w:pStyle w:val="Header"/>
      <w:framePr w:wrap="around"/>
    </w:pPr>
    <w:r>
      <w:fldChar w:fldCharType="begin"/>
    </w:r>
    <w:r>
      <w:instrText xml:space="preserve"> TITLE   \* MERGEFORMAT </w:instrText>
    </w:r>
    <w:r>
      <w:fldChar w:fldCharType="separate"/>
    </w:r>
    <w:r>
      <w:t>CPPCMN4002 Implement and monitor environmentally sustainable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E621A" w:rsidP="00DF46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6EA" w:rsidRPr="002D2AF8" w:rsidP="00DF46EA">
    <w:pPr>
      <w:pStyle w:val="Header"/>
      <w:framePr w:wrap="around"/>
    </w:pPr>
    <w:r>
      <w:fldChar w:fldCharType="begin"/>
    </w:r>
    <w:r>
      <w:instrText xml:space="preserve"> TITLE   \* MERGEFORMAT </w:instrText>
    </w:r>
    <w:r>
      <w:fldChar w:fldCharType="separate"/>
    </w:r>
    <w:r w:rsidR="00EE621A">
      <w:t>CPPCMN4002 Implement and monitor environmentally sustainable work practices</w:t>
    </w:r>
    <w:r w:rsidR="00EE621A">
      <w:fldChar w:fldCharType="end"/>
    </w:r>
    <w:r>
      <w:tab/>
      <w:t xml:space="preserve">Date this document was generated: </w:t>
    </w:r>
    <w:r>
      <w:fldChar w:fldCharType="begin"/>
    </w:r>
    <w:r>
      <w:instrText xml:space="preserve"> CREATEDATE  \@ "d MMMM yyyy"  \* MERGEFORMAT </w:instrText>
    </w:r>
    <w:r>
      <w:fldChar w:fldCharType="separate"/>
    </w:r>
    <w:r w:rsidR="00EE621A">
      <w:rPr>
        <w:noProof/>
      </w:rPr>
      <w:t>2 March 2025</w:t>
    </w:r>
    <w:r>
      <w:fldChar w:fldCharType="end"/>
    </w:r>
  </w:p>
  <w:p w:rsidR="00DF46EA" w:rsidP="00DF46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EA1E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30D8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565E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6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46EA"/>
    <w:pPr>
      <w:spacing w:before="360" w:after="60"/>
      <w:outlineLvl w:val="0"/>
    </w:pPr>
    <w:rPr>
      <w:sz w:val="32"/>
    </w:rPr>
  </w:style>
  <w:style w:type="paragraph" w:styleId="Heading2">
    <w:name w:val="heading 2"/>
    <w:basedOn w:val="HeadingBase"/>
    <w:next w:val="BodyText"/>
    <w:link w:val="Heading2Char"/>
    <w:qFormat/>
    <w:rsid w:val="00DF46EA"/>
    <w:pPr>
      <w:keepLines/>
      <w:spacing w:before="240" w:after="120"/>
      <w:outlineLvl w:val="1"/>
    </w:pPr>
    <w:rPr>
      <w:sz w:val="28"/>
      <w:szCs w:val="40"/>
    </w:rPr>
  </w:style>
  <w:style w:type="paragraph" w:styleId="Heading3">
    <w:name w:val="heading 3"/>
    <w:basedOn w:val="HeadingBase"/>
    <w:next w:val="BodyText"/>
    <w:link w:val="Heading3Char"/>
    <w:qFormat/>
    <w:rsid w:val="00DF46EA"/>
    <w:pPr>
      <w:spacing w:before="180" w:after="120"/>
      <w:outlineLvl w:val="2"/>
    </w:pPr>
    <w:rPr>
      <w:spacing w:val="-10"/>
      <w:kern w:val="32"/>
    </w:rPr>
  </w:style>
  <w:style w:type="paragraph" w:styleId="Heading4">
    <w:name w:val="heading 4"/>
    <w:basedOn w:val="HeadingBase"/>
    <w:next w:val="BodyText"/>
    <w:link w:val="Heading4Char"/>
    <w:qFormat/>
    <w:rsid w:val="00DF46EA"/>
    <w:pPr>
      <w:spacing w:before="160" w:after="120"/>
      <w:outlineLvl w:val="3"/>
    </w:pPr>
    <w:rPr>
      <w:sz w:val="22"/>
    </w:rPr>
  </w:style>
  <w:style w:type="paragraph" w:styleId="Heading5">
    <w:name w:val="heading 5"/>
    <w:basedOn w:val="HeadingBase"/>
    <w:next w:val="Normal"/>
    <w:link w:val="Heading5Char"/>
    <w:qFormat/>
    <w:rsid w:val="00DF46EA"/>
    <w:pPr>
      <w:spacing w:before="80"/>
      <w:outlineLvl w:val="4"/>
    </w:pPr>
    <w:rPr>
      <w:color w:val="918585"/>
      <w:sz w:val="20"/>
    </w:rPr>
  </w:style>
  <w:style w:type="paragraph" w:styleId="Heading6">
    <w:name w:val="heading 6"/>
    <w:basedOn w:val="HeadingBase"/>
    <w:next w:val="Normal"/>
    <w:link w:val="Heading6Char"/>
    <w:qFormat/>
    <w:rsid w:val="00DF46EA"/>
    <w:pPr>
      <w:spacing w:before="60"/>
      <w:outlineLvl w:val="5"/>
    </w:pPr>
    <w:rPr>
      <w:color w:val="918585"/>
      <w:sz w:val="20"/>
    </w:rPr>
  </w:style>
  <w:style w:type="paragraph" w:styleId="Heading7">
    <w:name w:val="heading 7"/>
    <w:basedOn w:val="Normal"/>
    <w:next w:val="Normal"/>
    <w:link w:val="Heading7Char"/>
    <w:qFormat/>
    <w:rsid w:val="00DF46EA"/>
    <w:pPr>
      <w:ind w:left="720"/>
      <w:outlineLvl w:val="6"/>
    </w:pPr>
    <w:rPr>
      <w:i/>
    </w:rPr>
  </w:style>
  <w:style w:type="paragraph" w:styleId="Heading8">
    <w:name w:val="heading 8"/>
    <w:basedOn w:val="Normal"/>
    <w:next w:val="Normal"/>
    <w:link w:val="Heading8Char"/>
    <w:qFormat/>
    <w:rsid w:val="00DF46EA"/>
    <w:pPr>
      <w:ind w:left="720"/>
      <w:outlineLvl w:val="7"/>
    </w:pPr>
    <w:rPr>
      <w:i/>
    </w:rPr>
  </w:style>
  <w:style w:type="paragraph" w:styleId="Heading9">
    <w:name w:val="heading 9"/>
    <w:basedOn w:val="Normal"/>
    <w:next w:val="Normal"/>
    <w:link w:val="Heading9Char"/>
    <w:qFormat/>
    <w:rsid w:val="00DF46EA"/>
    <w:pPr>
      <w:ind w:left="720"/>
      <w:outlineLvl w:val="8"/>
    </w:pPr>
    <w:rPr>
      <w:i/>
    </w:rPr>
  </w:style>
  <w:style w:type="character" w:default="1" w:styleId="DefaultParagraphFont">
    <w:name w:val="Default Paragraph Font"/>
    <w:uiPriority w:val="1"/>
    <w:unhideWhenUsed/>
    <w:rsid w:val="00DF46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46EA"/>
  </w:style>
  <w:style w:type="character" w:customStyle="1" w:styleId="Heading1Char">
    <w:name w:val="Heading 1 Char"/>
    <w:basedOn w:val="DefaultParagraphFont"/>
    <w:link w:val="Heading1"/>
    <w:rsid w:val="00DF46EA"/>
    <w:rPr>
      <w:rFonts w:ascii="Times New Roman" w:eastAsia="Times New Roman" w:hAnsi="Times New Roman" w:cs="Times New Roman"/>
      <w:b/>
      <w:sz w:val="32"/>
      <w:szCs w:val="20"/>
      <w:lang w:eastAsia="en-US"/>
    </w:rPr>
  </w:style>
  <w:style w:type="paragraph" w:styleId="BodyText">
    <w:name w:val="Body Text"/>
    <w:basedOn w:val="Normal"/>
    <w:link w:val="BodyTextChar"/>
    <w:rsid w:val="00DF46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46EA"/>
    <w:rPr>
      <w:rFonts w:ascii="Times New Roman" w:eastAsia="Times New Roman" w:hAnsi="Times New Roman" w:cs="Times New Roman"/>
      <w:sz w:val="24"/>
      <w:lang w:eastAsia="en-US"/>
    </w:rPr>
  </w:style>
  <w:style w:type="paragraph" w:styleId="ListBullet">
    <w:name w:val="List Bullet"/>
    <w:basedOn w:val="List"/>
    <w:rsid w:val="00DF46EA"/>
    <w:pPr>
      <w:numPr>
        <w:numId w:val="13"/>
      </w:numPr>
      <w:tabs>
        <w:tab w:val="clear" w:pos="340"/>
      </w:tabs>
      <w:spacing w:before="40" w:after="40"/>
    </w:pPr>
  </w:style>
  <w:style w:type="character" w:customStyle="1" w:styleId="SpecialBold">
    <w:name w:val="Special Bold"/>
    <w:basedOn w:val="DefaultParagraphFont"/>
    <w:rsid w:val="00DF46EA"/>
    <w:rPr>
      <w:b/>
      <w:spacing w:val="0"/>
    </w:rPr>
  </w:style>
  <w:style w:type="paragraph" w:styleId="ListBullet2">
    <w:name w:val="List Bullet 2"/>
    <w:basedOn w:val="List2"/>
    <w:rsid w:val="00DF46EA"/>
    <w:pPr>
      <w:numPr>
        <w:numId w:val="14"/>
      </w:numPr>
      <w:tabs>
        <w:tab w:val="clear" w:pos="680"/>
      </w:tabs>
    </w:pPr>
  </w:style>
  <w:style w:type="paragraph" w:customStyle="1" w:styleId="SuperHeading">
    <w:name w:val="SuperHeading"/>
    <w:basedOn w:val="Normal"/>
    <w:rsid w:val="00DF46EA"/>
    <w:pPr>
      <w:spacing w:before="240" w:after="120"/>
      <w:outlineLvl w:val="0"/>
    </w:pPr>
    <w:rPr>
      <w:rFonts w:ascii="Times New Roman" w:hAnsi="Times New Roman"/>
      <w:b/>
      <w:sz w:val="32"/>
    </w:rPr>
  </w:style>
  <w:style w:type="paragraph" w:customStyle="1" w:styleId="AllowPageBreak">
    <w:name w:val="AllowPageBreak"/>
    <w:rsid w:val="00DF46E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F46EA"/>
    <w:pPr>
      <w:numPr>
        <w:numId w:val="3"/>
      </w:numPr>
      <w:tabs>
        <w:tab w:val="clear" w:pos="1021"/>
      </w:tabs>
      <w:ind w:left="1037" w:hanging="357"/>
    </w:pPr>
  </w:style>
  <w:style w:type="character" w:customStyle="1" w:styleId="BoldandItalics">
    <w:name w:val="Bold and Italics"/>
    <w:qFormat/>
    <w:rsid w:val="00DF46EA"/>
    <w:rPr>
      <w:b/>
      <w:i/>
      <w:u w:val="none"/>
    </w:rPr>
  </w:style>
  <w:style w:type="character" w:customStyle="1" w:styleId="Heading2Char">
    <w:name w:val="Heading 2 Char"/>
    <w:basedOn w:val="DefaultParagraphFont"/>
    <w:link w:val="Heading2"/>
    <w:rsid w:val="00DF46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46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46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46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46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46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46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46EA"/>
    <w:rPr>
      <w:rFonts w:ascii="Courier New" w:eastAsia="Times New Roman" w:hAnsi="Courier New" w:cs="Times New Roman"/>
      <w:i/>
      <w:szCs w:val="20"/>
      <w:lang w:eastAsia="en-US"/>
    </w:rPr>
  </w:style>
  <w:style w:type="paragraph" w:customStyle="1" w:styleId="HeadingBase">
    <w:name w:val="Heading Base"/>
    <w:rsid w:val="00DF46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46EA"/>
    <w:pPr>
      <w:tabs>
        <w:tab w:val="right" w:leader="dot" w:pos="9072"/>
      </w:tabs>
      <w:ind w:left="567"/>
    </w:pPr>
    <w:rPr>
      <w:szCs w:val="22"/>
    </w:rPr>
  </w:style>
  <w:style w:type="paragraph" w:customStyle="1" w:styleId="TOCBase">
    <w:name w:val="TOC Base"/>
    <w:rsid w:val="00DF46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46EA"/>
    <w:pPr>
      <w:tabs>
        <w:tab w:val="right" w:leader="dot" w:pos="9072"/>
      </w:tabs>
      <w:spacing w:before="40" w:after="40"/>
      <w:ind w:left="284"/>
    </w:pPr>
    <w:rPr>
      <w:rFonts w:ascii="Times New Roman" w:hAnsi="Times New Roman"/>
    </w:rPr>
  </w:style>
  <w:style w:type="paragraph" w:styleId="TOC1">
    <w:name w:val="toc 1"/>
    <w:basedOn w:val="TOCBase"/>
    <w:next w:val="Normal"/>
    <w:rsid w:val="00DF46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46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46EA"/>
    <w:rPr>
      <w:rFonts w:ascii="Times New Roman" w:eastAsia="Times New Roman" w:hAnsi="Times New Roman" w:cs="Times New Roman"/>
      <w:sz w:val="16"/>
      <w:lang w:eastAsia="en-US"/>
    </w:rPr>
  </w:style>
  <w:style w:type="paragraph" w:styleId="Title">
    <w:name w:val="Title"/>
    <w:basedOn w:val="HeadingBase"/>
    <w:link w:val="TitleChar"/>
    <w:qFormat/>
    <w:rsid w:val="00DF46EA"/>
    <w:pPr>
      <w:spacing w:before="5040"/>
      <w:jc w:val="center"/>
    </w:pPr>
    <w:rPr>
      <w:sz w:val="48"/>
      <w:szCs w:val="72"/>
      <w:lang w:val="en-US"/>
    </w:rPr>
  </w:style>
  <w:style w:type="character" w:customStyle="1" w:styleId="TitleChar">
    <w:name w:val="Title Char"/>
    <w:basedOn w:val="DefaultParagraphFont"/>
    <w:link w:val="Title"/>
    <w:rsid w:val="00DF46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46EA"/>
    <w:pPr>
      <w:tabs>
        <w:tab w:val="left" w:pos="3600"/>
        <w:tab w:val="left" w:pos="3958"/>
      </w:tabs>
    </w:pPr>
  </w:style>
  <w:style w:type="paragraph" w:styleId="List">
    <w:name w:val="List"/>
    <w:basedOn w:val="BodyText"/>
    <w:next w:val="BodyText"/>
    <w:rsid w:val="00DF46EA"/>
    <w:pPr>
      <w:tabs>
        <w:tab w:val="left" w:pos="340"/>
      </w:tabs>
      <w:spacing w:before="60" w:after="60"/>
      <w:ind w:left="340" w:hanging="340"/>
    </w:pPr>
  </w:style>
  <w:style w:type="paragraph" w:customStyle="1" w:styleId="Note">
    <w:name w:val="Note"/>
    <w:basedOn w:val="BodyText"/>
    <w:rsid w:val="00DF46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46EA"/>
    <w:pPr>
      <w:framePr w:wrap="auto" w:hAnchor="text" w:y="6049"/>
    </w:pPr>
    <w:rPr>
      <w:color w:val="000000"/>
      <w:sz w:val="40"/>
    </w:rPr>
  </w:style>
  <w:style w:type="paragraph" w:customStyle="1" w:styleId="TOCTitle">
    <w:name w:val="TOCTitle"/>
    <w:basedOn w:val="Heading1"/>
    <w:rsid w:val="00DF46EA"/>
    <w:pPr>
      <w:spacing w:after="240"/>
      <w:jc w:val="center"/>
      <w:outlineLvl w:val="9"/>
    </w:pPr>
    <w:rPr>
      <w:caps/>
    </w:rPr>
  </w:style>
  <w:style w:type="paragraph" w:customStyle="1" w:styleId="Version">
    <w:name w:val="Version"/>
    <w:rsid w:val="00DF46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46EA"/>
    <w:pPr>
      <w:keepNext w:val="0"/>
      <w:tabs>
        <w:tab w:val="right" w:pos="4176"/>
      </w:tabs>
      <w:ind w:left="198" w:hanging="198"/>
    </w:pPr>
    <w:rPr>
      <w:rFonts w:ascii="Garamond" w:hAnsi="Garamond"/>
    </w:rPr>
  </w:style>
  <w:style w:type="paragraph" w:styleId="IndexHeading">
    <w:name w:val="index heading"/>
    <w:basedOn w:val="Normal"/>
    <w:next w:val="Index1"/>
    <w:semiHidden/>
    <w:rsid w:val="00DF46EA"/>
    <w:pPr>
      <w:spacing w:before="120" w:after="120"/>
    </w:pPr>
    <w:rPr>
      <w:rFonts w:ascii="Arial" w:hAnsi="Arial"/>
      <w:b/>
      <w:color w:val="918585"/>
      <w:sz w:val="24"/>
    </w:rPr>
  </w:style>
  <w:style w:type="paragraph" w:styleId="Header">
    <w:name w:val="header"/>
    <w:basedOn w:val="Normal"/>
    <w:link w:val="HeaderChar"/>
    <w:rsid w:val="00DF46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46EA"/>
    <w:rPr>
      <w:rFonts w:ascii="Times New Roman" w:eastAsia="Times New Roman" w:hAnsi="Times New Roman" w:cs="Times New Roman"/>
      <w:sz w:val="16"/>
      <w:szCs w:val="20"/>
      <w:lang w:val="en-GB" w:eastAsia="en-US"/>
    </w:rPr>
  </w:style>
  <w:style w:type="paragraph" w:customStyle="1" w:styleId="Chapter">
    <w:name w:val="Chapter"/>
    <w:basedOn w:val="Normal"/>
    <w:rsid w:val="00DF46EA"/>
    <w:pPr>
      <w:spacing w:before="240"/>
    </w:pPr>
    <w:rPr>
      <w:rFonts w:ascii="Times New Roman" w:hAnsi="Times New Roman"/>
      <w:smallCaps/>
      <w:spacing w:val="80"/>
      <w:sz w:val="28"/>
    </w:rPr>
  </w:style>
  <w:style w:type="paragraph" w:customStyle="1" w:styleId="InChapter">
    <w:name w:val="InChapter"/>
    <w:basedOn w:val="Heading3"/>
    <w:rsid w:val="00DF46EA"/>
    <w:pPr>
      <w:spacing w:after="240"/>
      <w:outlineLvl w:val="9"/>
    </w:pPr>
    <w:rPr>
      <w:noProof/>
    </w:rPr>
  </w:style>
  <w:style w:type="paragraph" w:styleId="Index2">
    <w:name w:val="index 2"/>
    <w:basedOn w:val="Normal"/>
    <w:next w:val="Normal"/>
    <w:semiHidden/>
    <w:rsid w:val="00DF46EA"/>
    <w:pPr>
      <w:tabs>
        <w:tab w:val="right" w:pos="4176"/>
      </w:tabs>
      <w:ind w:left="568" w:hanging="284"/>
    </w:pPr>
    <w:rPr>
      <w:rFonts w:ascii="Garamond" w:hAnsi="Garamond"/>
    </w:rPr>
  </w:style>
  <w:style w:type="paragraph" w:customStyle="1" w:styleId="Byline">
    <w:name w:val="Byline"/>
    <w:rsid w:val="00DF46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46EA"/>
    <w:pPr>
      <w:tabs>
        <w:tab w:val="clear" w:pos="3600"/>
        <w:tab w:val="clear" w:pos="3958"/>
      </w:tabs>
      <w:jc w:val="right"/>
    </w:pPr>
  </w:style>
  <w:style w:type="character" w:styleId="Emphasis">
    <w:name w:val="Emphasis"/>
    <w:basedOn w:val="DefaultParagraphFont"/>
    <w:qFormat/>
    <w:rsid w:val="00DF46EA"/>
    <w:rPr>
      <w:i/>
    </w:rPr>
  </w:style>
  <w:style w:type="paragraph" w:styleId="Caption">
    <w:name w:val="caption"/>
    <w:basedOn w:val="BodyText"/>
    <w:next w:val="Normal"/>
    <w:qFormat/>
    <w:rsid w:val="00DF46EA"/>
    <w:pPr>
      <w:framePr w:w="2268" w:hSpace="181" w:vSpace="181" w:wrap="around" w:vAnchor="text" w:hAnchor="page" w:x="1135" w:y="285" w:anchorLock="1"/>
    </w:pPr>
    <w:rPr>
      <w:i/>
    </w:rPr>
  </w:style>
  <w:style w:type="paragraph" w:customStyle="1" w:styleId="MiniTOCTitle">
    <w:name w:val="MiniTOCTitle"/>
    <w:basedOn w:val="Heading4"/>
    <w:rsid w:val="00DF46EA"/>
    <w:pPr>
      <w:spacing w:before="240"/>
      <w:outlineLvl w:val="9"/>
    </w:pPr>
    <w:rPr>
      <w:noProof/>
      <w:sz w:val="24"/>
    </w:rPr>
  </w:style>
  <w:style w:type="paragraph" w:customStyle="1" w:styleId="MiniTOCItem">
    <w:name w:val="MiniTOCItem"/>
    <w:basedOn w:val="ListBullet"/>
    <w:rsid w:val="00DF46EA"/>
    <w:pPr>
      <w:numPr>
        <w:numId w:val="0"/>
      </w:numPr>
      <w:tabs>
        <w:tab w:val="right" w:leader="dot" w:pos="6521"/>
      </w:tabs>
      <w:spacing w:before="0" w:after="0"/>
    </w:pPr>
  </w:style>
  <w:style w:type="paragraph" w:customStyle="1" w:styleId="TOFTitle">
    <w:name w:val="TOFTitle"/>
    <w:basedOn w:val="TOCTitle"/>
    <w:rsid w:val="00DF46EA"/>
  </w:style>
  <w:style w:type="paragraph" w:styleId="TableofFigures">
    <w:name w:val="table of figures"/>
    <w:basedOn w:val="Normal"/>
    <w:next w:val="Normal"/>
    <w:semiHidden/>
    <w:rsid w:val="00DF46EA"/>
    <w:pPr>
      <w:tabs>
        <w:tab w:val="right" w:leader="dot" w:pos="9072"/>
      </w:tabs>
      <w:ind w:left="970" w:hanging="403"/>
    </w:pPr>
    <w:rPr>
      <w:rFonts w:ascii="Times New Roman" w:hAnsi="Times New Roman"/>
      <w:b/>
    </w:rPr>
  </w:style>
  <w:style w:type="paragraph" w:styleId="ListNumber">
    <w:name w:val="List Number"/>
    <w:basedOn w:val="List"/>
    <w:rsid w:val="00DF46EA"/>
    <w:pPr>
      <w:numPr>
        <w:numId w:val="16"/>
      </w:numPr>
      <w:tabs>
        <w:tab w:val="clear" w:pos="340"/>
      </w:tabs>
    </w:pPr>
  </w:style>
  <w:style w:type="character" w:customStyle="1" w:styleId="WingdingSymbols">
    <w:name w:val="Wingding Symbols"/>
    <w:rsid w:val="00DF46EA"/>
    <w:rPr>
      <w:rFonts w:ascii="Wingdings" w:hAnsi="Wingdings"/>
    </w:rPr>
  </w:style>
  <w:style w:type="paragraph" w:customStyle="1" w:styleId="TableHeading">
    <w:name w:val="Table Heading"/>
    <w:basedOn w:val="HeadingBase"/>
    <w:rsid w:val="00DF46EA"/>
    <w:pPr>
      <w:keepLines/>
      <w:pBdr>
        <w:bottom w:val="single" w:sz="6" w:space="1" w:color="918585"/>
      </w:pBdr>
      <w:spacing w:before="240"/>
    </w:pPr>
  </w:style>
  <w:style w:type="character" w:customStyle="1" w:styleId="HotSpot">
    <w:name w:val="HotSpot"/>
    <w:rsid w:val="00DF46EA"/>
    <w:rPr>
      <w:color w:val="0033CC"/>
      <w:u w:val="none"/>
    </w:rPr>
  </w:style>
  <w:style w:type="paragraph" w:customStyle="1" w:styleId="BodyTextRight">
    <w:name w:val="Body Text Right"/>
    <w:basedOn w:val="BodyText"/>
    <w:rsid w:val="00DF46EA"/>
    <w:pPr>
      <w:spacing w:before="0" w:after="0"/>
      <w:jc w:val="right"/>
    </w:pPr>
  </w:style>
  <w:style w:type="paragraph" w:styleId="Index3">
    <w:name w:val="index 3"/>
    <w:basedOn w:val="ListNumber2"/>
    <w:next w:val="Normal"/>
    <w:semiHidden/>
    <w:rsid w:val="00DF46EA"/>
    <w:pPr>
      <w:numPr>
        <w:numId w:val="0"/>
      </w:numPr>
      <w:tabs>
        <w:tab w:val="right" w:leader="dot" w:pos="4176"/>
      </w:tabs>
    </w:pPr>
  </w:style>
  <w:style w:type="paragraph" w:styleId="ListNumber2">
    <w:name w:val="List Number 2"/>
    <w:basedOn w:val="List2"/>
    <w:rsid w:val="00DF46EA"/>
    <w:pPr>
      <w:numPr>
        <w:numId w:val="11"/>
      </w:numPr>
      <w:tabs>
        <w:tab w:val="clear" w:pos="1060"/>
      </w:tabs>
    </w:pPr>
  </w:style>
  <w:style w:type="paragraph" w:customStyle="1" w:styleId="MarginNote">
    <w:name w:val="Margin Note"/>
    <w:basedOn w:val="BodyText"/>
    <w:rsid w:val="00DF46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46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46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46EA"/>
    <w:rPr>
      <w:sz w:val="32"/>
    </w:rPr>
  </w:style>
  <w:style w:type="paragraph" w:customStyle="1" w:styleId="HeadingProcedure">
    <w:name w:val="Heading Procedure"/>
    <w:basedOn w:val="HeadingBase"/>
    <w:next w:val="Normal"/>
    <w:rsid w:val="00DF46EA"/>
    <w:pPr>
      <w:tabs>
        <w:tab w:val="left" w:pos="0"/>
      </w:tabs>
      <w:spacing w:before="120" w:after="60"/>
    </w:pPr>
    <w:rPr>
      <w:i/>
      <w:color w:val="918585"/>
      <w:sz w:val="22"/>
    </w:rPr>
  </w:style>
  <w:style w:type="paragraph" w:customStyle="1" w:styleId="TableBodyText">
    <w:name w:val="Table Body Text"/>
    <w:basedOn w:val="BodyText"/>
    <w:rsid w:val="00DF46EA"/>
    <w:pPr>
      <w:spacing w:before="60" w:after="60"/>
    </w:pPr>
  </w:style>
  <w:style w:type="paragraph" w:styleId="ListContinue">
    <w:name w:val="List Continue"/>
    <w:basedOn w:val="List"/>
    <w:rsid w:val="00DF46EA"/>
    <w:pPr>
      <w:ind w:firstLine="0"/>
    </w:pPr>
  </w:style>
  <w:style w:type="paragraph" w:customStyle="1" w:styleId="ListNote">
    <w:name w:val="List Note"/>
    <w:basedOn w:val="List"/>
    <w:rsid w:val="00DF46EA"/>
    <w:pPr>
      <w:pBdr>
        <w:top w:val="single" w:sz="6" w:space="2" w:color="918585"/>
        <w:bottom w:val="single" w:sz="6" w:space="2" w:color="918585"/>
      </w:pBdr>
      <w:tabs>
        <w:tab w:val="left" w:pos="1021"/>
      </w:tabs>
      <w:ind w:firstLine="0"/>
    </w:pPr>
  </w:style>
  <w:style w:type="paragraph" w:customStyle="1" w:styleId="Warning">
    <w:name w:val="Warning"/>
    <w:basedOn w:val="BodyText"/>
    <w:rsid w:val="00DF46EA"/>
    <w:pPr>
      <w:shd w:val="clear" w:color="auto" w:fill="D9D9D9"/>
      <w:tabs>
        <w:tab w:val="left" w:pos="992"/>
      </w:tabs>
      <w:ind w:left="119" w:right="119"/>
    </w:pPr>
    <w:rPr>
      <w:sz w:val="20"/>
    </w:rPr>
  </w:style>
  <w:style w:type="paragraph" w:customStyle="1" w:styleId="MarginIcons">
    <w:name w:val="Margin Icons"/>
    <w:basedOn w:val="BodyText"/>
    <w:rsid w:val="00DF46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46EA"/>
    <w:rPr>
      <w:rFonts w:ascii="Courier New" w:hAnsi="Courier New"/>
    </w:rPr>
  </w:style>
  <w:style w:type="paragraph" w:customStyle="1" w:styleId="NoteBullet">
    <w:name w:val="Note Bullet"/>
    <w:basedOn w:val="Note"/>
    <w:rsid w:val="00DF46EA"/>
    <w:pPr>
      <w:tabs>
        <w:tab w:val="clear" w:pos="680"/>
      </w:tabs>
      <w:spacing w:before="60" w:after="60"/>
    </w:pPr>
  </w:style>
  <w:style w:type="paragraph" w:customStyle="1" w:styleId="SubHeading2">
    <w:name w:val="SubHeading2"/>
    <w:basedOn w:val="HeadingBase"/>
    <w:rsid w:val="00DF46EA"/>
    <w:pPr>
      <w:spacing w:before="240" w:after="60"/>
    </w:pPr>
    <w:rPr>
      <w:sz w:val="20"/>
    </w:rPr>
  </w:style>
  <w:style w:type="paragraph" w:customStyle="1" w:styleId="SubHeading1">
    <w:name w:val="SubHeading1"/>
    <w:basedOn w:val="HeadingBase"/>
    <w:rsid w:val="00DF46EA"/>
    <w:pPr>
      <w:spacing w:before="240" w:after="60"/>
    </w:pPr>
    <w:rPr>
      <w:color w:val="918585"/>
      <w:sz w:val="22"/>
    </w:rPr>
  </w:style>
  <w:style w:type="paragraph" w:customStyle="1" w:styleId="SideHeading">
    <w:name w:val="Side Heading"/>
    <w:basedOn w:val="HeadingBase"/>
    <w:rsid w:val="00DF46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46EA"/>
    <w:pPr>
      <w:numPr>
        <w:numId w:val="12"/>
      </w:numPr>
    </w:pPr>
  </w:style>
  <w:style w:type="paragraph" w:styleId="PlainText">
    <w:name w:val="Plain Text"/>
    <w:basedOn w:val="Normal"/>
    <w:link w:val="PlainTextChar"/>
    <w:rsid w:val="00DF46EA"/>
    <w:rPr>
      <w:sz w:val="20"/>
    </w:rPr>
  </w:style>
  <w:style w:type="character" w:customStyle="1" w:styleId="PlainTextChar">
    <w:name w:val="Plain Text Char"/>
    <w:basedOn w:val="DefaultParagraphFont"/>
    <w:link w:val="PlainText"/>
    <w:rsid w:val="00DF46EA"/>
    <w:rPr>
      <w:rFonts w:ascii="Courier New" w:eastAsia="Times New Roman" w:hAnsi="Courier New" w:cs="Times New Roman"/>
      <w:sz w:val="20"/>
      <w:szCs w:val="20"/>
      <w:lang w:eastAsia="en-US"/>
    </w:rPr>
  </w:style>
  <w:style w:type="character" w:customStyle="1" w:styleId="MenuOption">
    <w:name w:val="Menu Option"/>
    <w:basedOn w:val="DefaultParagraphFont"/>
    <w:rsid w:val="00DF46EA"/>
    <w:rPr>
      <w:b/>
      <w:smallCaps/>
    </w:rPr>
  </w:style>
  <w:style w:type="paragraph" w:customStyle="1" w:styleId="TableListNumber">
    <w:name w:val="Table List Number"/>
    <w:basedOn w:val="ListNumber"/>
    <w:rsid w:val="00DF46EA"/>
    <w:pPr>
      <w:numPr>
        <w:numId w:val="0"/>
      </w:numPr>
    </w:pPr>
  </w:style>
  <w:style w:type="paragraph" w:styleId="TOC4">
    <w:name w:val="toc 4"/>
    <w:basedOn w:val="TOCBase"/>
    <w:next w:val="Normal"/>
    <w:semiHidden/>
    <w:rsid w:val="00DF46EA"/>
    <w:pPr>
      <w:tabs>
        <w:tab w:val="right" w:leader="dot" w:pos="9071"/>
      </w:tabs>
      <w:ind w:left="1701"/>
    </w:pPr>
  </w:style>
  <w:style w:type="paragraph" w:customStyle="1" w:styleId="ListAlpha">
    <w:name w:val="List Alpha"/>
    <w:basedOn w:val="List"/>
    <w:rsid w:val="00DF46EA"/>
    <w:pPr>
      <w:numPr>
        <w:numId w:val="10"/>
      </w:numPr>
    </w:pPr>
  </w:style>
  <w:style w:type="paragraph" w:customStyle="1" w:styleId="ListAlpha2">
    <w:name w:val="List Alpha 2"/>
    <w:basedOn w:val="List2"/>
    <w:rsid w:val="00DF46EA"/>
    <w:pPr>
      <w:numPr>
        <w:numId w:val="9"/>
      </w:numPr>
    </w:pPr>
  </w:style>
  <w:style w:type="paragraph" w:styleId="List2">
    <w:name w:val="List 2"/>
    <w:basedOn w:val="BodyText"/>
    <w:rsid w:val="00DF46EA"/>
    <w:pPr>
      <w:tabs>
        <w:tab w:val="left" w:pos="680"/>
      </w:tabs>
      <w:spacing w:before="60" w:after="60"/>
      <w:ind w:left="680" w:hanging="340"/>
    </w:pPr>
  </w:style>
  <w:style w:type="paragraph" w:styleId="List3">
    <w:name w:val="List 3"/>
    <w:basedOn w:val="BodyText"/>
    <w:rsid w:val="00DF46EA"/>
    <w:pPr>
      <w:tabs>
        <w:tab w:val="left" w:pos="1021"/>
      </w:tabs>
      <w:spacing w:before="60" w:after="60"/>
      <w:ind w:left="1020" w:hanging="340"/>
    </w:pPr>
  </w:style>
  <w:style w:type="paragraph" w:styleId="List4">
    <w:name w:val="List 4"/>
    <w:basedOn w:val="BodyText"/>
    <w:rsid w:val="00DF46EA"/>
    <w:pPr>
      <w:tabs>
        <w:tab w:val="left" w:pos="1361"/>
      </w:tabs>
      <w:spacing w:before="60" w:after="60"/>
      <w:ind w:left="1361" w:hanging="340"/>
    </w:pPr>
  </w:style>
  <w:style w:type="paragraph" w:styleId="List5">
    <w:name w:val="List 5"/>
    <w:basedOn w:val="BodyText"/>
    <w:rsid w:val="00DF46EA"/>
    <w:pPr>
      <w:tabs>
        <w:tab w:val="left" w:pos="1701"/>
      </w:tabs>
      <w:spacing w:before="60" w:after="60"/>
      <w:ind w:left="1701" w:hanging="340"/>
    </w:pPr>
  </w:style>
  <w:style w:type="paragraph" w:styleId="ListBullet4">
    <w:name w:val="List Bullet 4"/>
    <w:basedOn w:val="List4"/>
    <w:rsid w:val="00DF46EA"/>
    <w:pPr>
      <w:numPr>
        <w:numId w:val="4"/>
      </w:numPr>
      <w:tabs>
        <w:tab w:val="clear" w:pos="1361"/>
      </w:tabs>
    </w:pPr>
  </w:style>
  <w:style w:type="paragraph" w:styleId="ListBullet5">
    <w:name w:val="List Bullet 5"/>
    <w:basedOn w:val="List5"/>
    <w:rsid w:val="00DF46EA"/>
    <w:pPr>
      <w:numPr>
        <w:numId w:val="5"/>
      </w:numPr>
    </w:pPr>
  </w:style>
  <w:style w:type="paragraph" w:styleId="ListContinue2">
    <w:name w:val="List Continue 2"/>
    <w:basedOn w:val="List2"/>
    <w:rsid w:val="00DF46EA"/>
    <w:pPr>
      <w:ind w:firstLine="0"/>
    </w:pPr>
  </w:style>
  <w:style w:type="paragraph" w:styleId="ListContinue3">
    <w:name w:val="List Continue 3"/>
    <w:basedOn w:val="List3"/>
    <w:rsid w:val="00DF46EA"/>
    <w:pPr>
      <w:ind w:left="1021" w:firstLine="0"/>
    </w:pPr>
  </w:style>
  <w:style w:type="paragraph" w:styleId="ListContinue4">
    <w:name w:val="List Continue 4"/>
    <w:basedOn w:val="List4"/>
    <w:rsid w:val="00DF46EA"/>
    <w:pPr>
      <w:ind w:firstLine="0"/>
    </w:pPr>
  </w:style>
  <w:style w:type="paragraph" w:styleId="ListContinue5">
    <w:name w:val="List Continue 5"/>
    <w:basedOn w:val="List5"/>
    <w:rsid w:val="00DF46EA"/>
    <w:pPr>
      <w:ind w:firstLine="0"/>
    </w:pPr>
  </w:style>
  <w:style w:type="paragraph" w:styleId="ListNumber3">
    <w:name w:val="List Number 3"/>
    <w:basedOn w:val="List3"/>
    <w:rsid w:val="00DF46EA"/>
    <w:pPr>
      <w:numPr>
        <w:numId w:val="6"/>
      </w:numPr>
    </w:pPr>
  </w:style>
  <w:style w:type="paragraph" w:styleId="ListNumber4">
    <w:name w:val="List Number 4"/>
    <w:basedOn w:val="List4"/>
    <w:rsid w:val="00DF46EA"/>
    <w:pPr>
      <w:numPr>
        <w:numId w:val="7"/>
      </w:numPr>
    </w:pPr>
  </w:style>
  <w:style w:type="paragraph" w:styleId="ListNumber5">
    <w:name w:val="List Number 5"/>
    <w:basedOn w:val="List5"/>
    <w:rsid w:val="00DF46EA"/>
    <w:pPr>
      <w:numPr>
        <w:numId w:val="8"/>
      </w:numPr>
    </w:pPr>
  </w:style>
  <w:style w:type="paragraph" w:styleId="BlockText">
    <w:name w:val="Block Text"/>
    <w:basedOn w:val="Normal"/>
    <w:rsid w:val="00DF46EA"/>
    <w:pPr>
      <w:spacing w:after="120"/>
      <w:ind w:left="1440" w:right="1440"/>
    </w:pPr>
  </w:style>
  <w:style w:type="character" w:customStyle="1" w:styleId="Subscript">
    <w:name w:val="Subscript"/>
    <w:basedOn w:val="DefaultParagraphFont"/>
    <w:rsid w:val="00DF46EA"/>
    <w:rPr>
      <w:sz w:val="16"/>
      <w:vertAlign w:val="subscript"/>
    </w:rPr>
  </w:style>
  <w:style w:type="character" w:customStyle="1" w:styleId="Superscript">
    <w:name w:val="Superscript"/>
    <w:basedOn w:val="DefaultParagraphFont"/>
    <w:rsid w:val="00DF46EA"/>
    <w:rPr>
      <w:sz w:val="16"/>
      <w:vertAlign w:val="superscript"/>
    </w:rPr>
  </w:style>
  <w:style w:type="character" w:customStyle="1" w:styleId="Symbols">
    <w:name w:val="Symbols"/>
    <w:basedOn w:val="DefaultParagraphFont"/>
    <w:rsid w:val="00DF46EA"/>
    <w:rPr>
      <w:rFonts w:ascii="Symbol" w:hAnsi="Symbol"/>
    </w:rPr>
  </w:style>
  <w:style w:type="character" w:customStyle="1" w:styleId="MenuOptions">
    <w:name w:val="Menu Options"/>
    <w:basedOn w:val="DefaultParagraphFont"/>
    <w:rsid w:val="00DF46EA"/>
    <w:rPr>
      <w:rFonts w:ascii="Arial Narrow" w:hAnsi="Arial Narrow"/>
      <w:smallCaps/>
    </w:rPr>
  </w:style>
  <w:style w:type="character" w:customStyle="1" w:styleId="Buttons">
    <w:name w:val="Buttons"/>
    <w:basedOn w:val="DefaultParagraphFont"/>
    <w:rsid w:val="00DF46EA"/>
    <w:rPr>
      <w:b/>
    </w:rPr>
  </w:style>
  <w:style w:type="character" w:customStyle="1" w:styleId="Underlined">
    <w:name w:val="Underlined"/>
    <w:basedOn w:val="DefaultParagraphFont"/>
    <w:rsid w:val="00DF46EA"/>
    <w:rPr>
      <w:u w:val="single"/>
    </w:rPr>
  </w:style>
  <w:style w:type="paragraph" w:customStyle="1" w:styleId="TableBodyTextRight">
    <w:name w:val="Table Body Text Right"/>
    <w:basedOn w:val="TableBodyText"/>
    <w:rsid w:val="00DF46EA"/>
    <w:pPr>
      <w:widowControl w:val="0"/>
      <w:autoSpaceDE w:val="0"/>
      <w:autoSpaceDN w:val="0"/>
      <w:adjustRightInd w:val="0"/>
      <w:jc w:val="right"/>
    </w:pPr>
    <w:rPr>
      <w:rFonts w:cs="Arial"/>
      <w:szCs w:val="18"/>
    </w:rPr>
  </w:style>
  <w:style w:type="paragraph" w:customStyle="1" w:styleId="CopyrightText">
    <w:name w:val="Copyright Text"/>
    <w:basedOn w:val="BodyText"/>
    <w:rsid w:val="00DF46EA"/>
    <w:rPr>
      <w:sz w:val="18"/>
    </w:rPr>
  </w:style>
  <w:style w:type="paragraph" w:customStyle="1" w:styleId="BodySmallRight">
    <w:name w:val="Body Small Right"/>
    <w:basedOn w:val="BodyTextRight"/>
    <w:rsid w:val="00DF46EA"/>
    <w:rPr>
      <w:sz w:val="18"/>
      <w:szCs w:val="18"/>
    </w:rPr>
  </w:style>
  <w:style w:type="paragraph" w:customStyle="1" w:styleId="MarginEdition">
    <w:name w:val="Margin Edition"/>
    <w:basedOn w:val="MarginNote"/>
    <w:rsid w:val="00DF46EA"/>
    <w:pPr>
      <w:spacing w:before="0" w:after="0"/>
    </w:pPr>
    <w:rPr>
      <w:rFonts w:ascii="Times New Roman" w:hAnsi="Times New Roman"/>
      <w:color w:val="999999"/>
    </w:rPr>
  </w:style>
  <w:style w:type="paragraph" w:customStyle="1" w:styleId="Spacer">
    <w:name w:val="Spacer"/>
    <w:basedOn w:val="Normal"/>
    <w:rsid w:val="00DF46EA"/>
    <w:rPr>
      <w:sz w:val="2"/>
      <w:szCs w:val="2"/>
    </w:rPr>
  </w:style>
  <w:style w:type="character" w:customStyle="1" w:styleId="Small">
    <w:name w:val="Small"/>
    <w:basedOn w:val="DefaultParagraphFont"/>
    <w:rsid w:val="00DF46EA"/>
    <w:rPr>
      <w:sz w:val="16"/>
    </w:rPr>
  </w:style>
  <w:style w:type="paragraph" w:customStyle="1" w:styleId="WideTable">
    <w:name w:val="Wide Table"/>
    <w:basedOn w:val="Normal"/>
    <w:rsid w:val="00DF46EA"/>
    <w:pPr>
      <w:ind w:left="-1418"/>
    </w:pPr>
    <w:rPr>
      <w:sz w:val="2"/>
      <w:szCs w:val="2"/>
    </w:rPr>
  </w:style>
  <w:style w:type="character" w:styleId="PageNumber">
    <w:name w:val="page number"/>
    <w:basedOn w:val="DefaultParagraphFont"/>
    <w:rsid w:val="00DF46EA"/>
  </w:style>
  <w:style w:type="paragraph" w:styleId="Quote">
    <w:name w:val="Quote"/>
    <w:basedOn w:val="Heading1"/>
    <w:link w:val="QuoteChar"/>
    <w:qFormat/>
    <w:rsid w:val="00DF46EA"/>
    <w:rPr>
      <w:b w:val="0"/>
      <w:sz w:val="72"/>
      <w:szCs w:val="72"/>
      <w:lang w:val="en-NZ"/>
    </w:rPr>
  </w:style>
  <w:style w:type="character" w:customStyle="1" w:styleId="QuoteChar">
    <w:name w:val="Quote Char"/>
    <w:basedOn w:val="DefaultParagraphFont"/>
    <w:link w:val="Quote"/>
    <w:rsid w:val="00DF46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46EA"/>
    <w:pPr>
      <w:pageBreakBefore/>
    </w:pPr>
  </w:style>
  <w:style w:type="paragraph" w:customStyle="1" w:styleId="Border">
    <w:name w:val="Border"/>
    <w:basedOn w:val="Normal"/>
    <w:qFormat/>
    <w:rsid w:val="00DF46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46EA"/>
    <w:rPr>
      <w:b/>
      <w:bCs/>
      <w:i/>
      <w:iCs/>
      <w:color w:val="auto"/>
    </w:rPr>
  </w:style>
  <w:style w:type="paragraph" w:styleId="IntenseQuote">
    <w:name w:val="Intense Quote"/>
    <w:basedOn w:val="Normal"/>
    <w:next w:val="Normal"/>
    <w:link w:val="IntenseQuoteChar"/>
    <w:uiPriority w:val="30"/>
    <w:qFormat/>
    <w:rsid w:val="00DF46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46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46EA"/>
    <w:rPr>
      <w:smallCaps/>
      <w:color w:val="auto"/>
      <w:u w:val="single"/>
    </w:rPr>
  </w:style>
  <w:style w:type="character" w:styleId="IntenseReference">
    <w:name w:val="Intense Reference"/>
    <w:basedOn w:val="DefaultParagraphFont"/>
    <w:uiPriority w:val="32"/>
    <w:qFormat/>
    <w:rsid w:val="00DF46EA"/>
    <w:rPr>
      <w:b/>
      <w:bCs/>
      <w:smallCaps/>
      <w:color w:val="auto"/>
      <w:spacing w:val="5"/>
      <w:u w:val="single"/>
    </w:rPr>
  </w:style>
  <w:style w:type="paragraph" w:customStyle="1" w:styleId="2ColumnHeading">
    <w:name w:val="2Column Heading"/>
    <w:basedOn w:val="BodyText"/>
    <w:qFormat/>
    <w:rsid w:val="00DF46EA"/>
    <w:pPr>
      <w:spacing w:after="60"/>
      <w:ind w:left="-2268"/>
    </w:pPr>
    <w:rPr>
      <w:b/>
    </w:rPr>
  </w:style>
  <w:style w:type="paragraph" w:customStyle="1" w:styleId="Heading1TOC">
    <w:name w:val="Heading1 TOC"/>
    <w:basedOn w:val="Normal"/>
    <w:qFormat/>
    <w:rsid w:val="00DF46EA"/>
    <w:pPr>
      <w:spacing w:before="240" w:after="120"/>
    </w:pPr>
    <w:rPr>
      <w:rFonts w:ascii="Times New Roman" w:hAnsi="Times New Roman"/>
      <w:b/>
      <w:sz w:val="32"/>
    </w:rPr>
  </w:style>
  <w:style w:type="paragraph" w:customStyle="1" w:styleId="Heading2TOC">
    <w:name w:val="Heading2 TOC"/>
    <w:basedOn w:val="Normal"/>
    <w:qFormat/>
    <w:rsid w:val="00DF46EA"/>
    <w:pPr>
      <w:spacing w:before="240" w:after="60"/>
    </w:pPr>
    <w:rPr>
      <w:rFonts w:ascii="Times New Roman" w:hAnsi="Times New Roman"/>
      <w:b/>
      <w:sz w:val="28"/>
    </w:rPr>
  </w:style>
  <w:style w:type="character" w:customStyle="1" w:styleId="Underline">
    <w:name w:val="Underline"/>
    <w:basedOn w:val="DefaultParagraphFont"/>
    <w:qFormat/>
    <w:rsid w:val="00DF46EA"/>
    <w:rPr>
      <w:u w:val="single"/>
    </w:rPr>
  </w:style>
  <w:style w:type="paragraph" w:styleId="BalloonText">
    <w:name w:val="Balloon Text"/>
    <w:basedOn w:val="Normal"/>
    <w:link w:val="BalloonTextChar"/>
    <w:rsid w:val="00DF46EA"/>
    <w:rPr>
      <w:rFonts w:ascii="Tahoma" w:hAnsi="Tahoma" w:cs="Tahoma"/>
      <w:sz w:val="16"/>
      <w:szCs w:val="16"/>
    </w:rPr>
  </w:style>
  <w:style w:type="character" w:customStyle="1" w:styleId="BalloonTextChar">
    <w:name w:val="Balloon Text Char"/>
    <w:basedOn w:val="DefaultParagraphFont"/>
    <w:link w:val="BalloonText"/>
    <w:rsid w:val="00DF46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46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46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46EA"/>
    <w:rPr>
      <w:b/>
      <w:color w:val="660033"/>
      <w:spacing w:val="0"/>
    </w:rPr>
  </w:style>
  <w:style w:type="paragraph" w:customStyle="1" w:styleId="Nameditemlist">
    <w:name w:val="Named item list"/>
    <w:basedOn w:val="BodyText"/>
    <w:qFormat/>
    <w:rsid w:val="00DF46EA"/>
    <w:pPr>
      <w:tabs>
        <w:tab w:val="left" w:pos="2835"/>
      </w:tabs>
      <w:ind w:left="2835" w:hanging="2835"/>
    </w:pPr>
  </w:style>
  <w:style w:type="paragraph" w:customStyle="1" w:styleId="BodyTextnopadding">
    <w:name w:val="Body Text no padding"/>
    <w:basedOn w:val="BodyText"/>
    <w:qFormat/>
    <w:rsid w:val="00DF46EA"/>
    <w:pPr>
      <w:spacing w:before="0" w:after="0"/>
    </w:pPr>
  </w:style>
  <w:style w:type="paragraph" w:customStyle="1" w:styleId="BodyTextBold">
    <w:name w:val="Body Text Bold"/>
    <w:basedOn w:val="BodyText"/>
    <w:qFormat/>
    <w:rsid w:val="00DF46EA"/>
    <w:rPr>
      <w:b/>
    </w:rPr>
  </w:style>
  <w:style w:type="character" w:styleId="Hyperlink">
    <w:name w:val="Hyperlink"/>
    <w:basedOn w:val="DefaultParagraphFont"/>
    <w:uiPriority w:val="99"/>
    <w:unhideWhenUsed/>
    <w:rsid w:val="00EE62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1194</Words>
  <Characters>8146</Characters>
  <Application>Microsoft Office Word</Application>
  <DocSecurity>0</DocSecurity>
  <Lines>339</Lines>
  <Paragraphs>179</Paragraphs>
  <ScaleCrop>false</ScaleCrop>
  <Company>Author-it Software Corporation Ltd.</Company>
  <LinksUpToDate>false</LinksUpToDate>
  <CharactersWithSpaces>9161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CPPCMN4002 Implement and monitor environmentally sustainable work practices</dc:title>
  <dc:subject>Approved</dc:subject>
  <dc:creator>BuildSkills Australia</dc:creator>
  <cp:keywords>Release: 1</cp:keywords>
  <dc:description>Review Date: 12 April 2008</dc:description>
  <cp:lastModifiedBy>HSD_TPCMSd.prod</cp:lastModifiedBy>
  <cp:revision>3</cp:revision>
  <dcterms:created xsi:type="dcterms:W3CDTF">2025-03-01T15:32:00Z</dcterms:created>
  <dcterms:modified xsi:type="dcterms:W3CDTF">2025-03-01T15:32:00Z</dcterms:modified>
</cp:coreProperties>
</file>