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BC3" w:rsidP="009F1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CPPCMN3004 Respond to enquiries and complaints</w:t>
      </w:r>
      <w:r>
        <w:fldChar w:fldCharType="end"/>
      </w:r>
    </w:p>
    <w:p w:rsidR="009F1BC3" w:rsidP="009F1BC3">
      <w:pPr>
        <w:pStyle w:val="Version"/>
        <w:sectPr w:rsidSect="007E7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266" w:rsidP="007E7266">
      <w:pPr>
        <w:pStyle w:val="SuperHeading"/>
      </w:pPr>
      <w:r w:rsidRPr="007E7266">
        <w:t>Assessment Requirements for CPPCMN3004 Respond to enquiries and complaints</w:t>
      </w:r>
    </w:p>
    <w:p w:rsidR="00000000" w:rsidRPr="007E7266" w:rsidP="007E7266">
      <w:pPr>
        <w:pStyle w:val="Heading1"/>
      </w:pPr>
      <w:bookmarkStart w:id="1" w:name="O_748701"/>
      <w:bookmarkEnd w:id="1"/>
      <w:r w:rsidRPr="007E7266">
        <w:t>Modification History</w:t>
      </w:r>
    </w:p>
    <w:p w:rsidR="00000000" w:rsidRPr="007E7266" w:rsidP="009F1BC3">
      <w:pPr>
        <w:pStyle w:val="BodyText"/>
      </w:pPr>
      <w:r w:rsidRPr="007E7266">
        <w:t>Release 1.</w:t>
      </w:r>
    </w:p>
    <w:p w:rsidR="00000000" w:rsidRPr="007E7266" w:rsidP="009F1BC3">
      <w:pPr>
        <w:pStyle w:val="BodyText"/>
      </w:pPr>
      <w:r w:rsidRPr="007E7266">
        <w:t>Replaces superseded equivalent CPPCMN3004A Respond to enquiries and complaints.</w:t>
      </w:r>
    </w:p>
    <w:p w:rsidR="00000000" w:rsidRPr="007E7266" w:rsidP="009F1BC3">
      <w:pPr>
        <w:pStyle w:val="BodyText"/>
      </w:pPr>
      <w:r w:rsidRPr="007E7266">
        <w:t>This version first released with CPP Property Services Training Package Version 2.</w:t>
      </w:r>
    </w:p>
    <w:p w:rsidR="00000000" w:rsidRPr="007E7266" w:rsidP="007E7266">
      <w:pPr>
        <w:pStyle w:val="Heading1"/>
      </w:pPr>
      <w:bookmarkStart w:id="2" w:name="O_748704"/>
      <w:bookmarkEnd w:id="2"/>
      <w:r w:rsidRPr="007E7266">
        <w:t>Performance Evidence</w:t>
      </w:r>
    </w:p>
    <w:p w:rsidR="00000000" w:rsidRPr="007E7266" w:rsidP="009F1BC3">
      <w:pPr>
        <w:pStyle w:val="BodyText"/>
      </w:pPr>
      <w:r w:rsidRPr="007E7266">
        <w:t>A person demonstrating competency in this unit must satisfy all of the elements, performance criteria and foundation skills of this uni</w:t>
      </w:r>
      <w:r w:rsidRPr="007E7266">
        <w:t>t, and must deal with:</w:t>
      </w:r>
    </w:p>
    <w:p w:rsidR="00000000" w:rsidRPr="007E7266" w:rsidP="007E7266">
      <w:pPr>
        <w:pStyle w:val="ListBullet"/>
      </w:pPr>
      <w:r w:rsidRPr="007E7266">
        <w:t>one routine enquiry for advice or general information, or suggestion for service or product improvement</w:t>
      </w:r>
    </w:p>
    <w:p w:rsidR="00000000" w:rsidRPr="007E7266" w:rsidP="007E7266">
      <w:pPr>
        <w:pStyle w:val="ListBullet"/>
      </w:pPr>
      <w:r w:rsidRPr="007E7266">
        <w:t>one special enquiry requiring further research or consultation</w:t>
      </w:r>
    </w:p>
    <w:p w:rsidR="00000000" w:rsidRPr="007E7266" w:rsidP="007E7266">
      <w:pPr>
        <w:pStyle w:val="ListBullet"/>
      </w:pPr>
      <w:r w:rsidRPr="007E7266">
        <w:t>one routine complaint requiring investigation</w:t>
      </w:r>
    </w:p>
    <w:p w:rsidR="00000000" w:rsidRPr="007E7266" w:rsidP="007E7266">
      <w:pPr>
        <w:pStyle w:val="ListBullet"/>
      </w:pPr>
      <w:r w:rsidRPr="007E7266">
        <w:t>one complex complai</w:t>
      </w:r>
      <w:r w:rsidRPr="007E7266">
        <w:t>nt requiring referral to other personnel</w:t>
      </w:r>
    </w:p>
    <w:p w:rsidR="00000000" w:rsidRPr="007E7266" w:rsidP="007E7266">
      <w:pPr>
        <w:pStyle w:val="ListBullet"/>
      </w:pPr>
      <w:r w:rsidRPr="007E7266">
        <w:t xml:space="preserve">one matter where client needs are complex and require adaptation or a combination of products or services. </w:t>
      </w:r>
    </w:p>
    <w:p w:rsidR="00000000" w:rsidRPr="007E7266" w:rsidP="007E7266">
      <w:pPr>
        <w:pStyle w:val="BodyText"/>
      </w:pPr>
    </w:p>
    <w:p w:rsidR="00000000" w:rsidRPr="007E7266" w:rsidP="009F1BC3">
      <w:pPr>
        <w:pStyle w:val="BodyText"/>
      </w:pPr>
      <w:r w:rsidRPr="007E7266">
        <w:t>For each of the above, the person must:</w:t>
      </w:r>
    </w:p>
    <w:p w:rsidR="00000000" w:rsidRPr="007E7266" w:rsidP="007E7266">
      <w:pPr>
        <w:pStyle w:val="ListBullet"/>
      </w:pPr>
      <w:r w:rsidRPr="007E7266">
        <w:t>use knowledge of company procedures</w:t>
      </w:r>
    </w:p>
    <w:p w:rsidR="00000000" w:rsidRPr="007E7266" w:rsidP="007E7266">
      <w:pPr>
        <w:pStyle w:val="ListBullet"/>
      </w:pPr>
      <w:r w:rsidRPr="007E7266">
        <w:t>handle clients and situations</w:t>
      </w:r>
      <w:r w:rsidRPr="007E7266">
        <w:t xml:space="preserve"> with diplomacy and tact</w:t>
      </w:r>
    </w:p>
    <w:p w:rsidR="00000000" w:rsidRPr="007E7266" w:rsidP="007E7266">
      <w:pPr>
        <w:pStyle w:val="ListBullet"/>
      </w:pPr>
      <w:r w:rsidRPr="007E7266">
        <w:t>clarify customer enquiries and complaints using communication skills</w:t>
      </w:r>
    </w:p>
    <w:p w:rsidR="00000000" w:rsidRPr="007E7266" w:rsidP="007E7266">
      <w:pPr>
        <w:pStyle w:val="ListBullet"/>
      </w:pPr>
      <w:r w:rsidRPr="007E7266">
        <w:t>provide solutions or options and resolve issues within required timeframes</w:t>
      </w:r>
    </w:p>
    <w:p w:rsidR="00000000" w:rsidRPr="007E7266" w:rsidP="007E7266">
      <w:pPr>
        <w:pStyle w:val="ListBullet"/>
      </w:pPr>
      <w:r w:rsidRPr="007E7266">
        <w:t>record and document issues and resolution according to company requirements</w:t>
      </w:r>
    </w:p>
    <w:p w:rsidR="00000000" w:rsidRPr="007E7266" w:rsidP="007E7266">
      <w:pPr>
        <w:pStyle w:val="ListBullet"/>
      </w:pPr>
      <w:r w:rsidRPr="007E7266">
        <w:t>refer matters to appropriate personnel as required and according to company requirements.</w:t>
      </w:r>
    </w:p>
    <w:p w:rsidR="00000000" w:rsidRPr="007E7266" w:rsidP="007E7266">
      <w:pPr>
        <w:pStyle w:val="AllowPageBreak"/>
      </w:pPr>
    </w:p>
    <w:p w:rsidR="00000000" w:rsidRPr="007E7266" w:rsidP="007E7266">
      <w:pPr>
        <w:pStyle w:val="Heading1"/>
      </w:pPr>
      <w:bookmarkStart w:id="3" w:name="O_748703"/>
      <w:bookmarkEnd w:id="3"/>
      <w:r w:rsidRPr="007E7266">
        <w:t>Knowledge Evidence</w:t>
      </w:r>
    </w:p>
    <w:p w:rsidR="00000000" w:rsidRPr="007E7266" w:rsidP="009F1BC3">
      <w:pPr>
        <w:pStyle w:val="BodyText"/>
      </w:pPr>
      <w:r w:rsidRPr="007E7266">
        <w:t>A person demonstrating competency in this unit must demonstrate knowledge of:</w:t>
      </w:r>
    </w:p>
    <w:p w:rsidR="00000000" w:rsidRPr="007E7266" w:rsidP="007E7266">
      <w:pPr>
        <w:pStyle w:val="ListBullet"/>
      </w:pPr>
      <w:r w:rsidRPr="007E7266">
        <w:t>Australian standards, quality assurance and certifi</w:t>
      </w:r>
      <w:r w:rsidRPr="007E7266">
        <w:t>cation requirements relevant to responding to enquiries and complaints</w:t>
      </w:r>
    </w:p>
    <w:p w:rsidR="00000000" w:rsidRPr="007E7266" w:rsidP="007E7266">
      <w:pPr>
        <w:pStyle w:val="ListBullet"/>
      </w:pPr>
      <w:r w:rsidRPr="007E7266">
        <w:t>common industry and company service problems and solutions</w:t>
      </w:r>
    </w:p>
    <w:p w:rsidR="00000000" w:rsidRPr="007E7266" w:rsidP="007E7266">
      <w:pPr>
        <w:pStyle w:val="ListBullet"/>
      </w:pPr>
      <w:r w:rsidRPr="007E7266">
        <w:t>company policies and procedures for handling and documenting client complaints, including:</w:t>
      </w:r>
    </w:p>
    <w:p w:rsidR="00000000" w:rsidRPr="007E7266" w:rsidP="007E7266">
      <w:pPr>
        <w:pStyle w:val="ListBullet2"/>
      </w:pPr>
      <w:r w:rsidRPr="007E7266">
        <w:t>client confidentiality provisions</w:t>
      </w:r>
    </w:p>
    <w:p w:rsidR="00000000" w:rsidRPr="007E7266" w:rsidP="007E7266">
      <w:pPr>
        <w:pStyle w:val="ListBullet2"/>
      </w:pPr>
      <w:r w:rsidRPr="007E7266">
        <w:t>client service procedures</w:t>
      </w:r>
    </w:p>
    <w:p w:rsidR="00000000" w:rsidRPr="007E7266" w:rsidP="007E7266">
      <w:pPr>
        <w:pStyle w:val="ListBullet2"/>
      </w:pPr>
      <w:r w:rsidRPr="007E7266">
        <w:t>code of conduct or ethics</w:t>
      </w:r>
    </w:p>
    <w:p w:rsidR="00000000" w:rsidRPr="007E7266" w:rsidP="007E7266">
      <w:pPr>
        <w:pStyle w:val="ListBullet2"/>
      </w:pPr>
      <w:r w:rsidRPr="007E7266">
        <w:t>company dress and presentation requirements</w:t>
      </w:r>
    </w:p>
    <w:p w:rsidR="00000000" w:rsidRPr="007E7266" w:rsidP="007E7266">
      <w:pPr>
        <w:pStyle w:val="ListBullet2"/>
      </w:pPr>
      <w:r w:rsidRPr="007E7266">
        <w:t>quality and continuous improvement processes and standards</w:t>
      </w:r>
    </w:p>
    <w:p w:rsidR="00000000" w:rsidRPr="007E7266" w:rsidP="007E7266">
      <w:pPr>
        <w:pStyle w:val="ListBullet2"/>
      </w:pPr>
      <w:r w:rsidRPr="007E7266">
        <w:t>work documentation and reporting procedures</w:t>
      </w:r>
    </w:p>
    <w:p w:rsidR="00000000" w:rsidRPr="007E7266" w:rsidP="007E7266">
      <w:pPr>
        <w:pStyle w:val="ListBullet"/>
      </w:pPr>
      <w:r w:rsidRPr="007E7266">
        <w:t>details of products and services offered by the company</w:t>
      </w:r>
    </w:p>
    <w:p w:rsidR="00000000" w:rsidRPr="007E7266" w:rsidP="007E7266">
      <w:pPr>
        <w:pStyle w:val="ListBullet"/>
      </w:pPr>
      <w:r w:rsidRPr="007E7266">
        <w:t>industry advisory standards and codes of practice relevant to company operation</w:t>
      </w:r>
    </w:p>
    <w:p w:rsidR="00000000" w:rsidRPr="007E7266" w:rsidP="007E7266">
      <w:pPr>
        <w:pStyle w:val="ListBullet"/>
      </w:pPr>
      <w:r w:rsidRPr="007E7266">
        <w:t>legislation and regulations that apply to responding to enquiries and complaints, including:</w:t>
      </w:r>
    </w:p>
    <w:p w:rsidR="00000000" w:rsidRPr="007E7266" w:rsidP="007E7266">
      <w:pPr>
        <w:pStyle w:val="ListBullet2"/>
      </w:pPr>
      <w:r w:rsidRPr="007E7266">
        <w:t xml:space="preserve">anti-discrimination </w:t>
      </w:r>
    </w:p>
    <w:p w:rsidR="00000000" w:rsidRPr="007E7266" w:rsidP="007E7266">
      <w:pPr>
        <w:pStyle w:val="ListBullet2"/>
      </w:pPr>
      <w:r w:rsidRPr="007E7266">
        <w:t>consumer protection</w:t>
      </w:r>
    </w:p>
    <w:p w:rsidR="00000000" w:rsidRPr="007E7266" w:rsidP="007E7266">
      <w:pPr>
        <w:pStyle w:val="ListBullet2"/>
      </w:pPr>
      <w:r w:rsidRPr="007E7266">
        <w:t>environmental protection</w:t>
      </w:r>
    </w:p>
    <w:p w:rsidR="00000000" w:rsidRPr="007E7266" w:rsidP="007E7266">
      <w:pPr>
        <w:pStyle w:val="ListBullet2"/>
      </w:pPr>
      <w:r w:rsidRPr="007E7266">
        <w:t xml:space="preserve">privacy </w:t>
      </w:r>
    </w:p>
    <w:p w:rsidR="00000000" w:rsidRPr="007E7266" w:rsidP="007E7266">
      <w:pPr>
        <w:pStyle w:val="ListBullet2"/>
      </w:pPr>
      <w:r w:rsidRPr="007E7266">
        <w:t>work he</w:t>
      </w:r>
      <w:r w:rsidRPr="007E7266">
        <w:t xml:space="preserve">alth and safety </w:t>
      </w:r>
    </w:p>
    <w:p w:rsidR="00000000" w:rsidRPr="007E7266" w:rsidP="007E7266">
      <w:pPr>
        <w:pStyle w:val="ListBullet"/>
      </w:pPr>
      <w:r w:rsidRPr="007E7266">
        <w:t xml:space="preserve">options for solutions and responses to client enquiries and complaints, including: </w:t>
      </w:r>
    </w:p>
    <w:p w:rsidR="00000000" w:rsidRPr="007E7266" w:rsidP="007E7266">
      <w:pPr>
        <w:pStyle w:val="ListBullet2"/>
      </w:pPr>
      <w:r w:rsidRPr="007E7266">
        <w:t>additional service provision</w:t>
      </w:r>
    </w:p>
    <w:p w:rsidR="00000000" w:rsidRPr="007E7266" w:rsidP="007E7266">
      <w:pPr>
        <w:pStyle w:val="ListBullet2"/>
      </w:pPr>
      <w:r w:rsidRPr="007E7266">
        <w:t>changes in service provision</w:t>
      </w:r>
    </w:p>
    <w:p w:rsidR="00000000" w:rsidRPr="007E7266" w:rsidP="007E7266">
      <w:pPr>
        <w:pStyle w:val="ListBullet2"/>
      </w:pPr>
      <w:r w:rsidRPr="007E7266">
        <w:t>litigation</w:t>
      </w:r>
    </w:p>
    <w:p w:rsidR="00000000" w:rsidRPr="007E7266" w:rsidP="007E7266">
      <w:pPr>
        <w:pStyle w:val="ListBullet2"/>
      </w:pPr>
      <w:r w:rsidRPr="007E7266">
        <w:t>mediation</w:t>
      </w:r>
    </w:p>
    <w:p w:rsidR="00000000" w:rsidRPr="007E7266" w:rsidP="007E7266">
      <w:pPr>
        <w:pStyle w:val="ListBullet2"/>
      </w:pPr>
      <w:r w:rsidRPr="007E7266">
        <w:t>no action</w:t>
      </w:r>
    </w:p>
    <w:p w:rsidR="00000000" w:rsidRPr="007E7266" w:rsidP="007E7266">
      <w:pPr>
        <w:pStyle w:val="ListBullet2"/>
      </w:pPr>
      <w:r w:rsidRPr="007E7266">
        <w:t>payment of compensation</w:t>
      </w:r>
    </w:p>
    <w:p w:rsidR="00000000" w:rsidRPr="007E7266" w:rsidP="007E7266">
      <w:pPr>
        <w:pStyle w:val="ListBullet2"/>
      </w:pPr>
      <w:r w:rsidRPr="007E7266">
        <w:t>rectification</w:t>
      </w:r>
    </w:p>
    <w:p w:rsidR="00000000" w:rsidRPr="007E7266" w:rsidP="007E7266">
      <w:pPr>
        <w:pStyle w:val="ListBullet2"/>
      </w:pPr>
      <w:r w:rsidRPr="007E7266">
        <w:t>cancellation of services</w:t>
      </w:r>
    </w:p>
    <w:p w:rsidR="00000000" w:rsidRPr="007E7266" w:rsidP="007E7266">
      <w:pPr>
        <w:pStyle w:val="ListBullet2"/>
      </w:pPr>
      <w:r w:rsidRPr="007E7266">
        <w:t>client education</w:t>
      </w:r>
    </w:p>
    <w:p w:rsidR="00000000" w:rsidRPr="007E7266" w:rsidP="007E7266">
      <w:pPr>
        <w:pStyle w:val="ListBullet2"/>
      </w:pPr>
      <w:r w:rsidRPr="007E7266">
        <w:t>general advice</w:t>
      </w:r>
    </w:p>
    <w:p w:rsidR="00000000" w:rsidRPr="007E7266" w:rsidP="007E7266">
      <w:pPr>
        <w:pStyle w:val="ListBullet2"/>
      </w:pPr>
      <w:r w:rsidRPr="007E7266">
        <w:t>information on products and services available, including features and benefits</w:t>
      </w:r>
    </w:p>
    <w:p w:rsidR="00000000" w:rsidRPr="007E7266" w:rsidP="007E7266">
      <w:pPr>
        <w:pStyle w:val="ListBullet2"/>
      </w:pPr>
      <w:r w:rsidRPr="007E7266">
        <w:t>planned visits</w:t>
      </w:r>
    </w:p>
    <w:p w:rsidR="00000000" w:rsidRPr="007E7266" w:rsidP="007E7266">
      <w:pPr>
        <w:pStyle w:val="ListBullet2"/>
      </w:pPr>
      <w:r w:rsidRPr="007E7266">
        <w:t>provision of further information</w:t>
      </w:r>
    </w:p>
    <w:p w:rsidR="00000000" w:rsidRPr="007E7266" w:rsidP="007E7266">
      <w:pPr>
        <w:pStyle w:val="ListBullet2"/>
      </w:pPr>
      <w:r w:rsidRPr="007E7266">
        <w:t>quotations and pricing estimates</w:t>
      </w:r>
    </w:p>
    <w:p w:rsidR="00000000" w:rsidRPr="007E7266" w:rsidP="007E7266">
      <w:pPr>
        <w:pStyle w:val="ListBullet2"/>
      </w:pPr>
      <w:r w:rsidRPr="007E7266">
        <w:t>referral to others, including specialist advisors</w:t>
      </w:r>
    </w:p>
    <w:p w:rsidR="00000000" w:rsidRPr="007E7266" w:rsidP="007E7266">
      <w:pPr>
        <w:pStyle w:val="ListBullet2"/>
      </w:pPr>
      <w:r w:rsidRPr="007E7266">
        <w:t>standard indu</w:t>
      </w:r>
      <w:r w:rsidRPr="007E7266">
        <w:t>stry disclaimers</w:t>
      </w:r>
    </w:p>
    <w:p w:rsidR="00000000" w:rsidRPr="007E7266" w:rsidP="007E7266">
      <w:pPr>
        <w:pStyle w:val="ListBullet"/>
      </w:pPr>
      <w:r w:rsidRPr="007E7266">
        <w:t>range of client expectations in relation to services offered by the company</w:t>
      </w:r>
    </w:p>
    <w:p w:rsidR="00000000" w:rsidRPr="007E7266" w:rsidP="007E7266">
      <w:pPr>
        <w:pStyle w:val="ListBullet"/>
      </w:pPr>
      <w:r w:rsidRPr="007E7266">
        <w:t>relevance of good communication and own role in processing client complaints.</w:t>
      </w:r>
    </w:p>
    <w:p w:rsidR="00000000" w:rsidRPr="007E7266" w:rsidP="007E7266">
      <w:pPr>
        <w:pStyle w:val="AllowPageBreak"/>
      </w:pPr>
    </w:p>
    <w:p w:rsidR="00000000" w:rsidRPr="007E7266" w:rsidP="007E7266">
      <w:pPr>
        <w:pStyle w:val="Heading1"/>
      </w:pPr>
      <w:bookmarkStart w:id="4" w:name="O_748702"/>
      <w:bookmarkEnd w:id="4"/>
      <w:r w:rsidRPr="007E7266">
        <w:t>Assessment Conditions</w:t>
      </w:r>
    </w:p>
    <w:p w:rsidR="00000000" w:rsidRPr="007E7266" w:rsidP="009F1BC3">
      <w:pPr>
        <w:pStyle w:val="BodyText"/>
      </w:pPr>
      <w:r w:rsidRPr="007E7266">
        <w:t>Suitable assessment of performance requires:</w:t>
      </w:r>
    </w:p>
    <w:p w:rsidR="00000000" w:rsidRPr="007E7266" w:rsidP="007E7266">
      <w:pPr>
        <w:pStyle w:val="ListBullet"/>
      </w:pPr>
      <w:r w:rsidRPr="007E7266">
        <w:t>equipment:</w:t>
      </w:r>
    </w:p>
    <w:p w:rsidR="00000000" w:rsidRPr="007E7266" w:rsidP="007E7266">
      <w:pPr>
        <w:pStyle w:val="ListBullet2"/>
      </w:pPr>
      <w:r w:rsidRPr="007E7266">
        <w:t>telephone</w:t>
      </w:r>
    </w:p>
    <w:p w:rsidR="00000000" w:rsidRPr="007E7266" w:rsidP="007E7266">
      <w:pPr>
        <w:pStyle w:val="ListBullet2"/>
      </w:pPr>
      <w:r w:rsidRPr="007E7266">
        <w:t>computer with access to email, internet and company information</w:t>
      </w:r>
    </w:p>
    <w:p w:rsidR="00000000" w:rsidRPr="007E7266" w:rsidP="007E7266">
      <w:pPr>
        <w:pStyle w:val="ListBullet"/>
      </w:pPr>
      <w:r w:rsidRPr="007E7266">
        <w:t>materials:</w:t>
      </w:r>
    </w:p>
    <w:p w:rsidR="00000000" w:rsidRPr="007E7266" w:rsidP="007E7266">
      <w:pPr>
        <w:pStyle w:val="ListBullet2"/>
      </w:pPr>
      <w:r w:rsidRPr="007E7266">
        <w:t>tools and equipment for investigating site of client complaint, if required</w:t>
      </w:r>
    </w:p>
    <w:p w:rsidR="00000000" w:rsidRPr="007E7266" w:rsidP="007E7266">
      <w:pPr>
        <w:pStyle w:val="ListBullet"/>
      </w:pPr>
      <w:r w:rsidRPr="007E7266">
        <w:t>specifications:</w:t>
      </w:r>
    </w:p>
    <w:p w:rsidR="00000000" w:rsidRPr="007E7266" w:rsidP="007E7266">
      <w:pPr>
        <w:pStyle w:val="ListBullet2"/>
      </w:pPr>
      <w:r w:rsidRPr="007E7266">
        <w:t>company information</w:t>
      </w:r>
    </w:p>
    <w:p w:rsidR="00000000" w:rsidRPr="007E7266" w:rsidP="007E7266">
      <w:pPr>
        <w:pStyle w:val="ListBullet2"/>
      </w:pPr>
      <w:r w:rsidRPr="007E7266">
        <w:t>manufacturer specifications and other tech</w:t>
      </w:r>
      <w:r w:rsidRPr="007E7266">
        <w:t>nical information</w:t>
      </w:r>
    </w:p>
    <w:p w:rsidR="00000000" w:rsidRPr="007E7266" w:rsidP="007E7266">
      <w:pPr>
        <w:pStyle w:val="ListBullet2"/>
      </w:pPr>
      <w:r w:rsidRPr="007E7266">
        <w:t xml:space="preserve">plain English guides to relevant legislative guidelines, standards and codes of practice </w:t>
      </w:r>
    </w:p>
    <w:p w:rsidR="00000000" w:rsidRPr="007E7266" w:rsidP="007E7266">
      <w:pPr>
        <w:pStyle w:val="ListBullet"/>
      </w:pPr>
      <w:r w:rsidRPr="007E7266">
        <w:t>physical conditions:</w:t>
      </w:r>
    </w:p>
    <w:p w:rsidR="00000000" w:rsidRPr="007E7266" w:rsidP="007E7266">
      <w:pPr>
        <w:pStyle w:val="ListBullet2"/>
      </w:pPr>
      <w:r w:rsidRPr="007E7266">
        <w:t>access to site of client complaint, if required</w:t>
      </w:r>
    </w:p>
    <w:p w:rsidR="00000000" w:rsidRPr="007E7266" w:rsidP="007E7266">
      <w:pPr>
        <w:pStyle w:val="ListBullet"/>
      </w:pPr>
      <w:r w:rsidRPr="007E7266">
        <w:t>relationships with team members and supervisor:</w:t>
      </w:r>
    </w:p>
    <w:p w:rsidR="00000000" w:rsidRPr="007E7266" w:rsidP="007E7266">
      <w:pPr>
        <w:pStyle w:val="ListBullet2"/>
      </w:pPr>
      <w:r w:rsidRPr="007E7266">
        <w:t>acting alone under supervis</w:t>
      </w:r>
      <w:r w:rsidRPr="007E7266">
        <w:t xml:space="preserve">ion </w:t>
      </w:r>
    </w:p>
    <w:p w:rsidR="00000000" w:rsidRPr="007E7266" w:rsidP="007E7266">
      <w:pPr>
        <w:pStyle w:val="ListBullet2"/>
      </w:pPr>
      <w:r w:rsidRPr="007E7266">
        <w:t>access to supervisor and other relevant personnel for assistance with gathering information</w:t>
      </w:r>
    </w:p>
    <w:p w:rsidR="00000000" w:rsidRPr="007E7266" w:rsidP="007E7266">
      <w:pPr>
        <w:pStyle w:val="ListBullet"/>
      </w:pPr>
      <w:r w:rsidRPr="007E7266">
        <w:t>relationship with client:</w:t>
      </w:r>
    </w:p>
    <w:p w:rsidR="00000000" w:rsidRPr="007E7266" w:rsidP="007E7266">
      <w:pPr>
        <w:pStyle w:val="ListBullet2"/>
      </w:pPr>
      <w:r w:rsidRPr="007E7266">
        <w:t>direct communication with client or agent representing client</w:t>
      </w:r>
    </w:p>
    <w:p w:rsidR="00000000" w:rsidRPr="007E7266" w:rsidP="007E7266">
      <w:pPr>
        <w:pStyle w:val="ListBullet"/>
      </w:pPr>
      <w:r w:rsidRPr="007E7266">
        <w:t>timeframe:</w:t>
      </w:r>
    </w:p>
    <w:p w:rsidR="00000000" w:rsidRPr="007E7266" w:rsidP="007E7266">
      <w:pPr>
        <w:pStyle w:val="ListBullet2"/>
      </w:pPr>
      <w:r w:rsidRPr="007E7266">
        <w:t>according to work order.</w:t>
      </w:r>
    </w:p>
    <w:p w:rsidR="00000000" w:rsidRPr="007E7266" w:rsidP="007E7266">
      <w:pPr>
        <w:pStyle w:val="BodyText"/>
      </w:pPr>
    </w:p>
    <w:p w:rsidR="00000000" w:rsidRPr="007E7266" w:rsidP="009F1BC3">
      <w:pPr>
        <w:pStyle w:val="Heading3"/>
      </w:pPr>
      <w:r w:rsidRPr="007E7266">
        <w:rPr>
          <w:rStyle w:val="SpecialBold"/>
        </w:rPr>
        <w:t>Assessor requirements</w:t>
      </w:r>
    </w:p>
    <w:p w:rsidR="00000000" w:rsidRPr="007E7266" w:rsidP="009F1BC3">
      <w:pPr>
        <w:pStyle w:val="BodyText"/>
      </w:pPr>
      <w:r w:rsidRPr="007E7266">
        <w:t>As a minimum, assessors must satisfy the assessor requirements in the Standards for Registered Training Organisations (RTOs) current at the time of assessment.</w:t>
      </w:r>
    </w:p>
    <w:p w:rsidR="00000000" w:rsidRPr="007E7266" w:rsidP="007E7266">
      <w:pPr>
        <w:pStyle w:val="Heading1"/>
      </w:pPr>
      <w:bookmarkStart w:id="5" w:name="O_748700"/>
      <w:bookmarkEnd w:id="5"/>
      <w:r w:rsidRPr="007E7266">
        <w:t>Links</w:t>
      </w:r>
    </w:p>
    <w:p w:rsidR="00000000" w:rsidRPr="007E7266" w:rsidP="009F1BC3">
      <w:pPr>
        <w:pStyle w:val="BodyText"/>
      </w:pPr>
      <w:r w:rsidRPr="007E7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231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7266" w:rsidP="007E7266"/>
    <w:sectPr w:rsidSect="007E7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66" w:rsidRPr="009F1BC3" w:rsidP="009F1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C3" w:rsidP="007E7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BC3" w:rsidP="007E7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F1BC3" w:rsidP="007E7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266" w:rsidRPr="009F1BC3" w:rsidP="009F1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C3" w:rsidRPr="002D2AF8" w:rsidP="007E7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CPPCMN3004 Respond to enquiries and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F1BC3" w:rsidP="007E7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EE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7E2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22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266"/>
  </w:style>
  <w:style w:type="character" w:customStyle="1" w:styleId="Heading1Char">
    <w:name w:val="Heading 1 Char"/>
    <w:basedOn w:val="DefaultParagraphFont"/>
    <w:link w:val="Heading1"/>
    <w:rsid w:val="007E7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2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266"/>
    <w:rPr>
      <w:b/>
      <w:spacing w:val="0"/>
    </w:rPr>
  </w:style>
  <w:style w:type="paragraph" w:styleId="ListBullet2">
    <w:name w:val="List Bullet 2"/>
    <w:basedOn w:val="List2"/>
    <w:rsid w:val="007E72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266"/>
    <w:rPr>
      <w:i/>
    </w:rPr>
  </w:style>
  <w:style w:type="paragraph" w:styleId="Caption">
    <w:name w:val="caption"/>
    <w:basedOn w:val="BodyText"/>
    <w:next w:val="Normal"/>
    <w:qFormat/>
    <w:rsid w:val="007E7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266"/>
  </w:style>
  <w:style w:type="paragraph" w:styleId="TableofFigures">
    <w:name w:val="table of figures"/>
    <w:basedOn w:val="Normal"/>
    <w:next w:val="Normal"/>
    <w:semiHidden/>
    <w:rsid w:val="007E7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2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266"/>
    <w:rPr>
      <w:rFonts w:ascii="Wingdings" w:hAnsi="Wingdings"/>
    </w:rPr>
  </w:style>
  <w:style w:type="paragraph" w:customStyle="1" w:styleId="TableHeading">
    <w:name w:val="Table Heading"/>
    <w:basedOn w:val="HeadingBase"/>
    <w:rsid w:val="007E7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266"/>
    <w:rPr>
      <w:color w:val="0033CC"/>
      <w:u w:val="none"/>
    </w:rPr>
  </w:style>
  <w:style w:type="paragraph" w:customStyle="1" w:styleId="BodyTextRight">
    <w:name w:val="Body Text Right"/>
    <w:basedOn w:val="BodyText"/>
    <w:rsid w:val="007E7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2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266"/>
    <w:rPr>
      <w:sz w:val="32"/>
    </w:rPr>
  </w:style>
  <w:style w:type="paragraph" w:customStyle="1" w:styleId="HeadingProcedure">
    <w:name w:val="Heading Procedure"/>
    <w:basedOn w:val="HeadingBase"/>
    <w:next w:val="Normal"/>
    <w:rsid w:val="007E7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266"/>
    <w:pPr>
      <w:spacing w:before="60" w:after="60"/>
    </w:pPr>
  </w:style>
  <w:style w:type="paragraph" w:styleId="ListContinue">
    <w:name w:val="List Continue"/>
    <w:basedOn w:val="List"/>
    <w:rsid w:val="007E7266"/>
    <w:pPr>
      <w:ind w:firstLine="0"/>
    </w:pPr>
  </w:style>
  <w:style w:type="paragraph" w:customStyle="1" w:styleId="ListNote">
    <w:name w:val="List Note"/>
    <w:basedOn w:val="List"/>
    <w:rsid w:val="007E7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266"/>
    <w:rPr>
      <w:rFonts w:ascii="Courier New" w:hAnsi="Courier New"/>
    </w:rPr>
  </w:style>
  <w:style w:type="paragraph" w:customStyle="1" w:styleId="NoteBullet">
    <w:name w:val="Note Bullet"/>
    <w:basedOn w:val="Note"/>
    <w:rsid w:val="007E7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2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266"/>
    <w:rPr>
      <w:b/>
      <w:smallCaps/>
    </w:rPr>
  </w:style>
  <w:style w:type="paragraph" w:customStyle="1" w:styleId="TableListNumber">
    <w:name w:val="Table List Number"/>
    <w:basedOn w:val="ListNumber"/>
    <w:rsid w:val="007E7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266"/>
    <w:pPr>
      <w:numPr>
        <w:numId w:val="9"/>
      </w:numPr>
    </w:pPr>
  </w:style>
  <w:style w:type="paragraph" w:customStyle="1" w:styleId="ListAlpha2">
    <w:name w:val="List Alpha 2"/>
    <w:basedOn w:val="List2"/>
    <w:rsid w:val="007E7266"/>
    <w:pPr>
      <w:numPr>
        <w:numId w:val="8"/>
      </w:numPr>
    </w:pPr>
  </w:style>
  <w:style w:type="paragraph" w:styleId="List2">
    <w:name w:val="List 2"/>
    <w:basedOn w:val="BodyText"/>
    <w:rsid w:val="007E7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2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2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266"/>
    <w:pPr>
      <w:numPr>
        <w:numId w:val="4"/>
      </w:numPr>
    </w:pPr>
  </w:style>
  <w:style w:type="paragraph" w:styleId="ListContinue2">
    <w:name w:val="List Continue 2"/>
    <w:basedOn w:val="List2"/>
    <w:rsid w:val="007E7266"/>
    <w:pPr>
      <w:ind w:firstLine="0"/>
    </w:pPr>
  </w:style>
  <w:style w:type="paragraph" w:styleId="ListContinue3">
    <w:name w:val="List Continue 3"/>
    <w:basedOn w:val="List3"/>
    <w:rsid w:val="007E7266"/>
    <w:pPr>
      <w:ind w:left="1021" w:firstLine="0"/>
    </w:pPr>
  </w:style>
  <w:style w:type="paragraph" w:styleId="ListContinue4">
    <w:name w:val="List Continue 4"/>
    <w:basedOn w:val="List4"/>
    <w:rsid w:val="007E7266"/>
    <w:pPr>
      <w:ind w:firstLine="0"/>
    </w:pPr>
  </w:style>
  <w:style w:type="paragraph" w:styleId="ListContinue5">
    <w:name w:val="List Continue 5"/>
    <w:basedOn w:val="List5"/>
    <w:rsid w:val="007E7266"/>
    <w:pPr>
      <w:ind w:firstLine="0"/>
    </w:pPr>
  </w:style>
  <w:style w:type="paragraph" w:styleId="ListNumber3">
    <w:name w:val="List Number 3"/>
    <w:basedOn w:val="List3"/>
    <w:rsid w:val="007E7266"/>
    <w:pPr>
      <w:numPr>
        <w:numId w:val="5"/>
      </w:numPr>
    </w:pPr>
  </w:style>
  <w:style w:type="paragraph" w:styleId="ListNumber4">
    <w:name w:val="List Number 4"/>
    <w:basedOn w:val="List4"/>
    <w:rsid w:val="007E7266"/>
    <w:pPr>
      <w:numPr>
        <w:numId w:val="6"/>
      </w:numPr>
    </w:pPr>
  </w:style>
  <w:style w:type="paragraph" w:styleId="ListNumber5">
    <w:name w:val="List Number 5"/>
    <w:basedOn w:val="List5"/>
    <w:rsid w:val="007E7266"/>
    <w:pPr>
      <w:numPr>
        <w:numId w:val="7"/>
      </w:numPr>
    </w:pPr>
  </w:style>
  <w:style w:type="paragraph" w:styleId="BlockText">
    <w:name w:val="Block Text"/>
    <w:basedOn w:val="Normal"/>
    <w:rsid w:val="007E7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266"/>
    <w:rPr>
      <w:sz w:val="16"/>
      <w:vertAlign w:val="superscript"/>
    </w:rPr>
  </w:style>
  <w:style w:type="character" w:customStyle="1" w:styleId="Symbols">
    <w:name w:val="Symbols"/>
    <w:basedOn w:val="DefaultParagraphFont"/>
    <w:rsid w:val="007E7266"/>
    <w:rPr>
      <w:rFonts w:ascii="Symbol" w:hAnsi="Symbol"/>
    </w:rPr>
  </w:style>
  <w:style w:type="character" w:customStyle="1" w:styleId="MenuOptions">
    <w:name w:val="Menu Options"/>
    <w:basedOn w:val="DefaultParagraphFont"/>
    <w:rsid w:val="007E7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266"/>
    <w:rPr>
      <w:b/>
    </w:rPr>
  </w:style>
  <w:style w:type="character" w:customStyle="1" w:styleId="Underlined">
    <w:name w:val="Underlined"/>
    <w:basedOn w:val="DefaultParagraphFont"/>
    <w:rsid w:val="007E7266"/>
    <w:rPr>
      <w:u w:val="single"/>
    </w:rPr>
  </w:style>
  <w:style w:type="paragraph" w:customStyle="1" w:styleId="TableBodyTextRight">
    <w:name w:val="Table Body Text Right"/>
    <w:basedOn w:val="TableBodyText"/>
    <w:rsid w:val="007E7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266"/>
    <w:rPr>
      <w:sz w:val="18"/>
    </w:rPr>
  </w:style>
  <w:style w:type="paragraph" w:customStyle="1" w:styleId="BodySmallRight">
    <w:name w:val="Body Small Right"/>
    <w:basedOn w:val="BodyTextRight"/>
    <w:rsid w:val="007E7266"/>
    <w:rPr>
      <w:sz w:val="18"/>
      <w:szCs w:val="18"/>
    </w:rPr>
  </w:style>
  <w:style w:type="paragraph" w:customStyle="1" w:styleId="MarginEdition">
    <w:name w:val="Margin Edition"/>
    <w:basedOn w:val="MarginNote"/>
    <w:rsid w:val="007E7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266"/>
    <w:rPr>
      <w:sz w:val="2"/>
      <w:szCs w:val="2"/>
    </w:rPr>
  </w:style>
  <w:style w:type="character" w:customStyle="1" w:styleId="Small">
    <w:name w:val="Small"/>
    <w:basedOn w:val="DefaultParagraphFont"/>
    <w:rsid w:val="007E7266"/>
    <w:rPr>
      <w:sz w:val="16"/>
    </w:rPr>
  </w:style>
  <w:style w:type="paragraph" w:customStyle="1" w:styleId="WideTable">
    <w:name w:val="Wide Table"/>
    <w:basedOn w:val="Normal"/>
    <w:rsid w:val="007E7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266"/>
  </w:style>
  <w:style w:type="paragraph" w:styleId="Quote">
    <w:name w:val="Quote"/>
    <w:basedOn w:val="Heading1"/>
    <w:link w:val="QuoteChar"/>
    <w:qFormat/>
    <w:rsid w:val="007E7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266"/>
    <w:pPr>
      <w:pageBreakBefore/>
    </w:pPr>
  </w:style>
  <w:style w:type="paragraph" w:customStyle="1" w:styleId="Border">
    <w:name w:val="Border"/>
    <w:basedOn w:val="Normal"/>
    <w:qFormat/>
    <w:rsid w:val="007E7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266"/>
    <w:rPr>
      <w:u w:val="single"/>
    </w:rPr>
  </w:style>
  <w:style w:type="character" w:customStyle="1" w:styleId="BoldandItalics">
    <w:name w:val="Bold and Italics"/>
    <w:qFormat/>
    <w:rsid w:val="007E7266"/>
    <w:rPr>
      <w:b/>
      <w:i/>
      <w:u w:val="none"/>
    </w:rPr>
  </w:style>
  <w:style w:type="paragraph" w:styleId="BalloonText">
    <w:name w:val="Balloon Text"/>
    <w:basedOn w:val="Normal"/>
    <w:link w:val="BalloonTextChar"/>
    <w:rsid w:val="007E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266"/>
    <w:pPr>
      <w:spacing w:before="0" w:after="0"/>
    </w:pPr>
  </w:style>
  <w:style w:type="paragraph" w:customStyle="1" w:styleId="BodyTextBold">
    <w:name w:val="Body Text Bold"/>
    <w:basedOn w:val="BodyText"/>
    <w:qFormat/>
    <w:rsid w:val="007E7266"/>
    <w:rPr>
      <w:b/>
    </w:rPr>
  </w:style>
  <w:style w:type="character" w:styleId="Hyperlink">
    <w:name w:val="Hyperlink"/>
    <w:basedOn w:val="DefaultParagraphFont"/>
    <w:uiPriority w:val="99"/>
    <w:unhideWhenUsed/>
    <w:rsid w:val="009F1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3711</Characters>
  <Application>Microsoft Office Word</Application>
  <DocSecurity>0</DocSecurity>
  <Lines>109</Lines>
  <Paragraphs>96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CPPCMN3004 Respond to enquiries and complaints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