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269" w:rsidP="00401269">
      <w:pPr>
        <w:pStyle w:val="Title"/>
      </w:pPr>
      <w:r>
        <w:fldChar w:fldCharType="begin"/>
      </w:r>
      <w:r>
        <w:instrText xml:space="preserve"> TITLE   \* MERGEFORMAT </w:instrText>
      </w:r>
      <w:r>
        <w:fldChar w:fldCharType="separate"/>
      </w:r>
      <w:r>
        <w:t>CPPCLO4108 Restore fire and smoke-affected structures and contents</w:t>
      </w:r>
      <w:r>
        <w:fldChar w:fldCharType="end"/>
      </w:r>
    </w:p>
    <w:p w:rsidR="00401269" w:rsidP="00401269">
      <w:pPr>
        <w:pStyle w:val="Version"/>
        <w:sectPr w:rsidSect="00E12C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C97" w:rsidP="00E12C97">
      <w:pPr>
        <w:pStyle w:val="SuperHeading"/>
      </w:pPr>
      <w:r w:rsidRPr="00E12C97">
        <w:t>CPPCLO4108 Restore fire and smoke-affected structures and contents</w:t>
      </w:r>
    </w:p>
    <w:p w:rsidR="00000000" w:rsidRPr="00E12C97" w:rsidP="00E12C97">
      <w:pPr>
        <w:pStyle w:val="Heading1"/>
      </w:pPr>
      <w:bookmarkStart w:id="1" w:name="O_1199795"/>
      <w:bookmarkEnd w:id="1"/>
      <w:r w:rsidRPr="00E12C97">
        <w:t>Modification History</w:t>
      </w:r>
    </w:p>
    <w:tbl>
      <w:tblPr>
        <w:tblW w:w="9209" w:type="dxa"/>
        <w:tblLayout w:type="fixed"/>
        <w:tblCellMar>
          <w:left w:w="62" w:type="dxa"/>
          <w:right w:w="62" w:type="dxa"/>
        </w:tblCellMar>
        <w:tblLook w:val="0000"/>
      </w:tblPr>
      <w:tblGrid>
        <w:gridCol w:w="1469"/>
        <w:gridCol w:w="7740"/>
      </w:tblGrid>
      <w:tr w:rsidTr="00E12C97">
        <w:tblPrEx>
          <w:tblW w:w="9209" w:type="dxa"/>
          <w:tblLayout w:type="fixed"/>
          <w:tblCellMar>
            <w:left w:w="62" w:type="dxa"/>
            <w:right w:w="62" w:type="dxa"/>
          </w:tblCellMar>
          <w:tblLook w:val="0000"/>
        </w:tblPrEx>
        <w:trPr>
          <w:trHeight w:val="789"/>
        </w:trPr>
        <w:tc>
          <w:tcPr>
            <w:tcW w:w="146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Release 1</w:t>
            </w:r>
          </w:p>
        </w:tc>
        <w:tc>
          <w:tcPr>
            <w:tcW w:w="7740" w:type="dxa"/>
            <w:tcBorders>
              <w:top w:val="nil"/>
              <w:left w:val="nil"/>
              <w:bottom w:val="nil"/>
              <w:right w:val="nil"/>
            </w:tcBorders>
            <w:tcMar>
              <w:top w:w="0" w:type="dxa"/>
              <w:left w:w="62" w:type="dxa"/>
              <w:bottom w:w="0" w:type="dxa"/>
              <w:right w:w="62" w:type="dxa"/>
            </w:tcMar>
          </w:tcPr>
          <w:p w:rsidR="00000000" w:rsidRPr="00E12C97" w:rsidP="00E12C97">
            <w:pPr>
              <w:pStyle w:val="BodyText"/>
            </w:pPr>
            <w:r w:rsidRPr="00E12C97">
              <w:t>This version first released with CPP Property Services Training Package Release 15.0.</w:t>
            </w:r>
          </w:p>
          <w:p w:rsidR="00000000" w:rsidRPr="00E12C97" w:rsidP="00E12C97">
            <w:pPr>
              <w:pStyle w:val="BodyText"/>
            </w:pPr>
            <w:r w:rsidRPr="00E12C97">
              <w:t>Newly created unit.</w:t>
            </w:r>
          </w:p>
        </w:tc>
      </w:tr>
    </w:tbl>
    <w:p w:rsidR="00000000" w:rsidRPr="00E12C97" w:rsidP="00E12C97">
      <w:pPr>
        <w:pStyle w:val="BodyText"/>
      </w:pPr>
    </w:p>
    <w:p w:rsidR="00000000" w:rsidRPr="00E12C97" w:rsidP="00E12C97">
      <w:pPr>
        <w:pStyle w:val="AllowPageBreak"/>
      </w:pPr>
    </w:p>
    <w:p w:rsidR="00000000" w:rsidRPr="00E12C97" w:rsidP="00E12C97">
      <w:pPr>
        <w:pStyle w:val="Heading1"/>
      </w:pPr>
      <w:bookmarkStart w:id="2" w:name="O_1199801"/>
      <w:bookmarkEnd w:id="2"/>
      <w:r w:rsidRPr="00E12C97">
        <w:t>Application</w:t>
      </w:r>
    </w:p>
    <w:p w:rsidR="00000000" w:rsidRPr="00E12C97" w:rsidP="00401269">
      <w:pPr>
        <w:pStyle w:val="BodyText"/>
      </w:pPr>
      <w:r w:rsidRPr="00E12C97">
        <w:t>This unit specifies the skills and knowledge required to neutralise, control corrosion and clean structures and contents affected by fire and smoke. Fire and smoke damage may be caused by fire in buildings or surrounding areas such as bushfires. Contents i</w:t>
      </w:r>
      <w:r w:rsidRPr="00E12C97">
        <w:t xml:space="preserve">nclude appliances, furnishings, household and personal items that may be of high value or irreplaceable. </w:t>
      </w:r>
    </w:p>
    <w:p w:rsidR="00000000" w:rsidRPr="00E12C97" w:rsidP="00401269">
      <w:pPr>
        <w:pStyle w:val="BodyText"/>
      </w:pPr>
      <w:r w:rsidRPr="00E12C97">
        <w:t>The unit is informed by standards set by the Institute of Inspection, Cleaning and Restoration Certification (IICRC) and relevant Australian Standards</w:t>
      </w:r>
      <w:r w:rsidRPr="00E12C97">
        <w:t xml:space="preserve"> and applies to experienced technicians responding to jobs in commercial and domestic sites following a fire event in either the building or surrounding areas. Restoration may be undertaken on site or, where necessary, packed out and taken off site for res</w:t>
      </w:r>
      <w:r w:rsidRPr="00E12C97">
        <w:t>toration.</w:t>
      </w:r>
    </w:p>
    <w:p w:rsidR="00000000" w:rsidRPr="00E12C97" w:rsidP="00401269">
      <w:pPr>
        <w:pStyle w:val="BodyText"/>
      </w:pPr>
      <w:r w:rsidRPr="00E12C97">
        <w:t>This unit is suitable for cleaning industry personnel who use well-developed cognitive, technical and communication skills and a broad knowledge base to select and apply specialist methods, tools, materials and information in operational cleaning</w:t>
      </w:r>
      <w:r w:rsidRPr="00E12C97">
        <w:t xml:space="preserve"> management contexts. They complete routine and non-routine activities and provide and transmit solutions to a variety of predictable and sometimes unpredictable problems.</w:t>
      </w:r>
    </w:p>
    <w:p w:rsidR="00000000" w:rsidRPr="00E12C97" w:rsidP="00401269">
      <w:pPr>
        <w:pStyle w:val="BodyText"/>
      </w:pPr>
      <w:r w:rsidRPr="00E12C97">
        <w:t>All work must be carried out in accordance with relevant state/territory legislation</w:t>
      </w:r>
      <w:r w:rsidRPr="00E12C97">
        <w:t xml:space="preserve"> and regulations, including work health and safety (WHS), and codes of practice as well as organisational procedures.</w:t>
      </w:r>
    </w:p>
    <w:p w:rsidR="00000000" w:rsidRPr="00401269" w:rsidP="00401269">
      <w:pPr>
        <w:pStyle w:val="BodyText"/>
        <w:rPr>
          <w:i/>
        </w:rPr>
      </w:pPr>
      <w:r w:rsidRPr="00401269">
        <w:rPr>
          <w:rStyle w:val="Emphasis"/>
        </w:rPr>
        <w:t>No licensing, legislative or certification requirements apply to this unit at the time of publication.</w:t>
      </w:r>
    </w:p>
    <w:p w:rsidR="00000000" w:rsidRPr="00E12C97" w:rsidP="00E12C97">
      <w:pPr>
        <w:pStyle w:val="Heading1"/>
      </w:pPr>
      <w:bookmarkStart w:id="3" w:name="O_1199800"/>
      <w:bookmarkEnd w:id="3"/>
      <w:r w:rsidRPr="00E12C97">
        <w:t>Pre-requisite Un</w:t>
      </w:r>
      <w:r w:rsidRPr="00E12C97">
        <w:t>it</w:t>
      </w:r>
    </w:p>
    <w:p w:rsidR="00000000" w:rsidRPr="00E12C97" w:rsidP="00401269">
      <w:pPr>
        <w:pStyle w:val="BodyText"/>
      </w:pPr>
      <w:r w:rsidRPr="00E12C97">
        <w:t>Nil.</w:t>
      </w:r>
    </w:p>
    <w:p w:rsidR="00000000" w:rsidRPr="00E12C97" w:rsidP="00E12C97">
      <w:pPr>
        <w:pStyle w:val="Heading1"/>
      </w:pPr>
      <w:bookmarkStart w:id="4" w:name="O_1199799"/>
      <w:bookmarkEnd w:id="4"/>
      <w:r w:rsidRPr="00E12C97">
        <w:t>Unit Sector</w:t>
      </w:r>
    </w:p>
    <w:p w:rsidR="00000000" w:rsidRPr="00E12C97" w:rsidP="00401269">
      <w:pPr>
        <w:pStyle w:val="BodyText"/>
      </w:pPr>
      <w:r w:rsidRPr="00E12C97">
        <w:t xml:space="preserve">Cleaning </w:t>
      </w:r>
    </w:p>
    <w:p w:rsidR="00000000" w:rsidRPr="00E12C97" w:rsidP="00E12C97">
      <w:pPr>
        <w:pStyle w:val="Heading1"/>
      </w:pPr>
      <w:bookmarkStart w:id="5" w:name="O_1199798"/>
      <w:bookmarkEnd w:id="5"/>
      <w:r w:rsidRPr="00E12C9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12C9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Performance criteria describe what needs to be done to demonstrate achievement of the element.</w:t>
            </w:r>
          </w:p>
        </w:tc>
      </w:tr>
      <w:tr w:rsidTr="00E12C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1</w:t>
            </w:r>
          </w:p>
        </w:tc>
        <w:tc>
          <w:tcPr>
            <w:tcW w:w="2357"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Inspect and assess fire and smoke damage.</w:t>
            </w: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1.1</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 xml:space="preserve">Clarify site access, areas to be restored and scope of work with building owner, client, insurer or supervisor.  </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1.2</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Select, check for fit and serviceability, and use personal protective equipment (PPE) acc</w:t>
            </w:r>
            <w:r w:rsidRPr="00E12C97">
              <w:t>ording to WHS and job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1.3</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Determine and document materials burned, area and extent of fire and smoke damage and the source of fire and smoke odour.</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1.4</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Identify water damage associated with the fire event and refer for restoration.</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1.5</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Assess site hazards, risks and contamination and determine control measures, including containment and engineering controls required, according to WHS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1.6</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Investigate materials and construction of affected structure and contents to det</w:t>
            </w:r>
            <w:r w:rsidRPr="00E12C97">
              <w:t>ermine if disposal is required or restoration is viable.</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1.7</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Seek specialist advice, where required, according to job, organisational and legislative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1.8</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Document condition of area to be restored and advise client, building owner or insurer of the results of the assessment, proposed restoration methods, risks and likely outcomes and seek approval to proceed according to organisational requirements.</w:t>
            </w:r>
          </w:p>
        </w:tc>
      </w:tr>
      <w:tr w:rsidTr="00E12C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2C97">
            <w:pPr>
              <w:pStyle w:val="BodyText"/>
              <w:rPr>
                <w:lang w:val="en-NZ"/>
              </w:rPr>
            </w:pPr>
          </w:p>
        </w:tc>
      </w:tr>
      <w:tr w:rsidTr="00E12C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2</w:t>
            </w:r>
          </w:p>
        </w:tc>
        <w:tc>
          <w:tcPr>
            <w:tcW w:w="2357"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Prepare to undertake fire and smoke damage restoration.</w:t>
            </w: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2.1</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 xml:space="preserve">Determine restoration methods, equipment and sequence of tasks according to level of damage, time since fire event, firefighting method used, and type of structure and contents. </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2.2</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Position safety signage, barriers, containment and engineering controls and confirm that area is safe to access and work in according to WHS and job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2.3</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Remove structural elements that may impede the restoration process according to work r</w:t>
            </w:r>
            <w:r w:rsidRPr="00E12C97">
              <w:t>ole, WHS and job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2.4</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Identify and document items that are unable to be restored according to job and WHS requirements.</w:t>
            </w:r>
          </w:p>
        </w:tc>
      </w:tr>
      <w:tr w:rsidTr="00E12C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2C97">
            <w:pPr>
              <w:pStyle w:val="BodyText"/>
              <w:rPr>
                <w:lang w:val="en-NZ"/>
              </w:rPr>
            </w:pPr>
          </w:p>
        </w:tc>
      </w:tr>
      <w:tr w:rsidTr="00E12C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3</w:t>
            </w:r>
          </w:p>
        </w:tc>
        <w:tc>
          <w:tcPr>
            <w:tcW w:w="2357"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Treat salvageable surfaces and contents.</w:t>
            </w: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3.1</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Remove items to an off-site facility for treatment, where necessary, according to job and organisational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3.2</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Remove the source of fire and smoke odour, odour-causing residue and unsalvageable debris according to organisational, job and WHS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3.3</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Determine and remove potential sources of recontamination of cleaned and deodorised areas according to j</w:t>
            </w:r>
            <w:r w:rsidRPr="00E12C97">
              <w:t>ob and WHS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3.4</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Clean and deodorise salvageable surfaces according to job, WHS and organisational requirements.</w:t>
            </w:r>
          </w:p>
        </w:tc>
      </w:tr>
      <w:tr w:rsidTr="00E12C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2C97">
            <w:pPr>
              <w:pStyle w:val="BodyText"/>
              <w:rPr>
                <w:lang w:val="en-NZ"/>
              </w:rPr>
            </w:pPr>
          </w:p>
        </w:tc>
      </w:tr>
      <w:tr w:rsidTr="00E12C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4</w:t>
            </w:r>
          </w:p>
        </w:tc>
        <w:tc>
          <w:tcPr>
            <w:tcW w:w="2357" w:type="dxa"/>
            <w:vMerge w:val="restart"/>
            <w:tcBorders>
              <w:top w:val="nil"/>
              <w:left w:val="nil"/>
              <w:bottom w:val="nil"/>
              <w:right w:val="nil"/>
            </w:tcBorders>
            <w:tcMar>
              <w:top w:w="0" w:type="dxa"/>
              <w:left w:w="62" w:type="dxa"/>
              <w:bottom w:w="0" w:type="dxa"/>
              <w:right w:w="62" w:type="dxa"/>
            </w:tcMar>
          </w:tcPr>
          <w:p w:rsidR="00000000" w:rsidRPr="00E12C97" w:rsidP="00E12C97">
            <w:pPr>
              <w:pStyle w:val="BodyText"/>
            </w:pPr>
            <w:r w:rsidRPr="00E12C97">
              <w:t>Treat remaining odour.</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4.1</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Determine sources of remaining odour and select appropriate deodorising technology according to job and WHS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4.2</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Create a deodorising fog or gas to seek out and combine with odour-causing substances, as required, according to job and WHS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4.3</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Encapsulate odour by sealing inaccessible or slightly scorched salvageable surfaces to prevent progressive rec</w:t>
            </w:r>
            <w:r w:rsidRPr="00E12C97">
              <w:t>ontamination, as required, according to job and WHS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4.4</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Assess outcome of odour removal and repeat action when odour has not been removed sufficiently to meet job requirements.</w:t>
            </w:r>
          </w:p>
        </w:tc>
      </w:tr>
      <w:tr w:rsidTr="00E12C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2C97">
            <w:pPr>
              <w:pStyle w:val="BodyText"/>
              <w:rPr>
                <w:lang w:val="en-NZ"/>
              </w:rPr>
            </w:pPr>
          </w:p>
        </w:tc>
      </w:tr>
      <w:tr w:rsidTr="00E12C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5</w:t>
            </w:r>
          </w:p>
        </w:tc>
        <w:tc>
          <w:tcPr>
            <w:tcW w:w="2357"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Evaluate outcomes of restoration activities.</w:t>
            </w: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5.1</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Determine the need for post-restoration testing and, if required, arrange testing according to industry accepted practice and organisational procedures.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5.2</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 xml:space="preserve">Determine further action or advice required based on evaluation or test results.  </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5.3</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Conduct repeat restoration, if needed, according to organisational and job requirements.</w:t>
            </w:r>
          </w:p>
        </w:tc>
      </w:tr>
      <w:tr w:rsidTr="00E12C9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2C97">
            <w:pPr>
              <w:pStyle w:val="BodyText"/>
              <w:rPr>
                <w:lang w:val="en-NZ"/>
              </w:rPr>
            </w:pPr>
          </w:p>
        </w:tc>
      </w:tr>
      <w:tr w:rsidTr="00E12C9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6</w:t>
            </w:r>
          </w:p>
        </w:tc>
        <w:tc>
          <w:tcPr>
            <w:tcW w:w="2357" w:type="dxa"/>
            <w:vMerge w:val="restart"/>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Complete work activities.</w:t>
            </w: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6.1</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 xml:space="preserve">Record site restoration and seek independent sign-off, as required, according to job and WHS requirements. </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6.2</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Remove safety signage and barriers, return restored items to site, and dispose of soil and waste according to WHS and environmental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6.3</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Clean and/or dispose of PPE as required by organisational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6.4</w:t>
            </w:r>
          </w:p>
        </w:tc>
        <w:tc>
          <w:tcPr>
            <w:tcW w:w="5659"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Check restoration equipment for faults, wear or damage and report according to organisational requirements.</w:t>
            </w:r>
          </w:p>
        </w:tc>
      </w:tr>
      <w:tr w:rsidTr="00E12C9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2C97">
            <w:pPr>
              <w:pStyle w:val="BodyText"/>
              <w:rPr>
                <w:lang w:val="en-NZ"/>
              </w:rPr>
            </w:pPr>
            <w:r w:rsidRPr="00E12C97">
              <w:t>6.5</w:t>
            </w:r>
          </w:p>
        </w:tc>
        <w:tc>
          <w:tcPr>
            <w:tcW w:w="5659" w:type="dxa"/>
            <w:tcBorders>
              <w:top w:val="nil"/>
              <w:left w:val="nil"/>
              <w:bottom w:val="nil"/>
              <w:right w:val="nil"/>
            </w:tcBorders>
            <w:tcMar>
              <w:top w:w="0" w:type="dxa"/>
              <w:left w:w="62" w:type="dxa"/>
              <w:bottom w:w="0" w:type="dxa"/>
              <w:right w:w="62" w:type="dxa"/>
            </w:tcMar>
          </w:tcPr>
          <w:p w:rsidR="00000000" w:rsidRPr="00E12C97" w:rsidP="00E12C97">
            <w:pPr>
              <w:pStyle w:val="BodyText"/>
            </w:pPr>
            <w:r w:rsidRPr="00E12C97">
              <w:t>Store equipment and materials according to organisational requirements.</w:t>
            </w:r>
          </w:p>
        </w:tc>
      </w:tr>
    </w:tbl>
    <w:p w:rsidR="00000000" w:rsidRPr="00E12C97" w:rsidP="00E12C97">
      <w:pPr>
        <w:pStyle w:val="BodyText"/>
      </w:pPr>
    </w:p>
    <w:p w:rsidR="00000000" w:rsidRPr="00E12C97" w:rsidP="00E12C97">
      <w:pPr>
        <w:pStyle w:val="AllowPageBreak"/>
      </w:pPr>
    </w:p>
    <w:p w:rsidR="00000000" w:rsidRPr="00E12C97" w:rsidP="00E12C97">
      <w:pPr>
        <w:pStyle w:val="Heading1"/>
      </w:pPr>
      <w:bookmarkStart w:id="6" w:name="O_1199797"/>
      <w:bookmarkEnd w:id="6"/>
      <w:r w:rsidRPr="00E12C97">
        <w:t>Foundation Skills</w:t>
      </w:r>
    </w:p>
    <w:p w:rsidR="00000000" w:rsidRPr="00E12C97" w:rsidP="00401269">
      <w:pPr>
        <w:pStyle w:val="BodyText"/>
      </w:pPr>
      <w:r w:rsidRPr="00E12C97">
        <w:t>Foundation skills essential to</w:t>
      </w:r>
      <w:r w:rsidRPr="00E12C97">
        <w:t xml:space="preserve"> performance are explicit in the performance criteria of this unit of competency.</w:t>
      </w:r>
    </w:p>
    <w:p w:rsidR="00000000" w:rsidRPr="00E12C97" w:rsidP="00E12C97">
      <w:pPr>
        <w:pStyle w:val="Heading1"/>
      </w:pPr>
      <w:bookmarkStart w:id="7" w:name="O_1199796"/>
      <w:bookmarkEnd w:id="7"/>
      <w:r w:rsidRPr="00E12C97">
        <w:t>Unit Mapping Information</w:t>
      </w:r>
    </w:p>
    <w:p w:rsidR="00000000" w:rsidRPr="00E12C97" w:rsidP="00401269">
      <w:pPr>
        <w:pStyle w:val="BodyText"/>
      </w:pPr>
      <w:r w:rsidRPr="00E12C97">
        <w:t>No equivalent unit.</w:t>
      </w:r>
    </w:p>
    <w:p w:rsidR="00000000" w:rsidRPr="00E12C97" w:rsidP="00E12C97">
      <w:pPr>
        <w:pStyle w:val="Heading1"/>
      </w:pPr>
      <w:bookmarkStart w:id="8" w:name="O_1199789"/>
      <w:bookmarkEnd w:id="8"/>
      <w:r w:rsidRPr="00E12C97">
        <w:t>Links</w:t>
      </w:r>
    </w:p>
    <w:p w:rsidR="00000000" w:rsidRPr="00E12C97" w:rsidP="00401269">
      <w:pPr>
        <w:pStyle w:val="BodyText"/>
      </w:pPr>
      <w:r w:rsidRPr="00E12C97">
        <w:t>Companion volumes to this trainin</w:t>
      </w:r>
      <w:r w:rsidRPr="00E12C97">
        <w:t xml:space="preserve">g package are available at the VETNet website - </w:t>
      </w:r>
      <w:r>
        <w:fldChar w:fldCharType="begin"/>
      </w:r>
      <w:r>
        <w:instrText xml:space="preserve"> HYPERLINK "https://vetnet.gov.au/Pages/TrainingDocs.aspx?q=6f3f9672-30e8-4835-b348-205dfcf13d9b" </w:instrText>
      </w:r>
      <w:r>
        <w:fldChar w:fldCharType="separate"/>
      </w:r>
      <w:r w:rsidRPr="00205062">
        <w:rPr>
          <w:rStyle w:val="Hyperlink"/>
        </w:rPr>
        <w:t>https://vetnet.gov.au/Pages/TrainingDocs.aspx?q=6f3f9672-30e8-4835-b348-205dfcf13d9b</w:t>
      </w:r>
      <w:r>
        <w:fldChar w:fldCharType="end"/>
      </w:r>
    </w:p>
    <w:p w:rsidR="00000000" w:rsidRPr="00E12C97" w:rsidP="00E12C97"/>
    <w:sectPr w:rsidSect="00E12C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97" w:rsidRPr="00401269" w:rsidP="00401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69" w:rsidP="00E12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1269" w:rsidP="00E12C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01269" w:rsidP="00E12C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C97" w:rsidRPr="00401269" w:rsidP="004012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69" w:rsidRPr="002D2AF8" w:rsidP="00E12C97">
    <w:pPr>
      <w:pStyle w:val="Header"/>
      <w:framePr w:wrap="around"/>
    </w:pPr>
    <w:r>
      <w:fldChar w:fldCharType="begin"/>
    </w:r>
    <w:r>
      <w:instrText xml:space="preserve"> TITLE   \* MERGEFORMAT </w:instrText>
    </w:r>
    <w:r>
      <w:fldChar w:fldCharType="separate"/>
    </w:r>
    <w:r>
      <w:t>CPPCLO4108 Restore fire and smoke-affected structures and contents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01269" w:rsidP="00E12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C97"/>
    <w:pPr>
      <w:spacing w:before="360" w:after="60"/>
      <w:outlineLvl w:val="0"/>
    </w:pPr>
    <w:rPr>
      <w:sz w:val="32"/>
    </w:rPr>
  </w:style>
  <w:style w:type="paragraph" w:styleId="Heading2">
    <w:name w:val="heading 2"/>
    <w:basedOn w:val="HeadingBase"/>
    <w:next w:val="BodyText"/>
    <w:link w:val="Heading2Char"/>
    <w:qFormat/>
    <w:rsid w:val="00E12C97"/>
    <w:pPr>
      <w:keepLines/>
      <w:spacing w:before="240" w:after="120"/>
      <w:outlineLvl w:val="1"/>
    </w:pPr>
    <w:rPr>
      <w:sz w:val="28"/>
      <w:szCs w:val="40"/>
    </w:rPr>
  </w:style>
  <w:style w:type="paragraph" w:styleId="Heading3">
    <w:name w:val="heading 3"/>
    <w:basedOn w:val="HeadingBase"/>
    <w:next w:val="BodyText"/>
    <w:link w:val="Heading3Char"/>
    <w:qFormat/>
    <w:rsid w:val="00E12C97"/>
    <w:pPr>
      <w:spacing w:before="180" w:after="120"/>
      <w:outlineLvl w:val="2"/>
    </w:pPr>
    <w:rPr>
      <w:spacing w:val="-10"/>
      <w:kern w:val="32"/>
    </w:rPr>
  </w:style>
  <w:style w:type="paragraph" w:styleId="Heading4">
    <w:name w:val="heading 4"/>
    <w:basedOn w:val="HeadingBase"/>
    <w:next w:val="BodyText"/>
    <w:link w:val="Heading4Char"/>
    <w:qFormat/>
    <w:rsid w:val="00E12C97"/>
    <w:pPr>
      <w:spacing w:before="160" w:after="120"/>
      <w:outlineLvl w:val="3"/>
    </w:pPr>
    <w:rPr>
      <w:sz w:val="22"/>
    </w:rPr>
  </w:style>
  <w:style w:type="paragraph" w:styleId="Heading5">
    <w:name w:val="heading 5"/>
    <w:basedOn w:val="HeadingBase"/>
    <w:next w:val="Normal"/>
    <w:link w:val="Heading5Char"/>
    <w:qFormat/>
    <w:rsid w:val="00E12C97"/>
    <w:pPr>
      <w:spacing w:before="80"/>
      <w:outlineLvl w:val="4"/>
    </w:pPr>
    <w:rPr>
      <w:color w:val="918585"/>
      <w:sz w:val="20"/>
    </w:rPr>
  </w:style>
  <w:style w:type="paragraph" w:styleId="Heading6">
    <w:name w:val="heading 6"/>
    <w:basedOn w:val="HeadingBase"/>
    <w:next w:val="Normal"/>
    <w:link w:val="Heading6Char"/>
    <w:qFormat/>
    <w:rsid w:val="00E12C97"/>
    <w:pPr>
      <w:spacing w:before="60"/>
      <w:outlineLvl w:val="5"/>
    </w:pPr>
    <w:rPr>
      <w:color w:val="918585"/>
      <w:sz w:val="20"/>
    </w:rPr>
  </w:style>
  <w:style w:type="paragraph" w:styleId="Heading7">
    <w:name w:val="heading 7"/>
    <w:basedOn w:val="Normal"/>
    <w:next w:val="Normal"/>
    <w:link w:val="Heading7Char"/>
    <w:qFormat/>
    <w:rsid w:val="00E12C97"/>
    <w:pPr>
      <w:ind w:left="720"/>
      <w:outlineLvl w:val="6"/>
    </w:pPr>
    <w:rPr>
      <w:i/>
    </w:rPr>
  </w:style>
  <w:style w:type="paragraph" w:styleId="Heading8">
    <w:name w:val="heading 8"/>
    <w:basedOn w:val="Normal"/>
    <w:next w:val="Normal"/>
    <w:link w:val="Heading8Char"/>
    <w:qFormat/>
    <w:rsid w:val="00E12C97"/>
    <w:pPr>
      <w:ind w:left="720"/>
      <w:outlineLvl w:val="7"/>
    </w:pPr>
    <w:rPr>
      <w:i/>
    </w:rPr>
  </w:style>
  <w:style w:type="paragraph" w:styleId="Heading9">
    <w:name w:val="heading 9"/>
    <w:basedOn w:val="Normal"/>
    <w:next w:val="Normal"/>
    <w:link w:val="Heading9Char"/>
    <w:qFormat/>
    <w:rsid w:val="00E12C97"/>
    <w:pPr>
      <w:ind w:left="720"/>
      <w:outlineLvl w:val="8"/>
    </w:pPr>
    <w:rPr>
      <w:i/>
    </w:rPr>
  </w:style>
  <w:style w:type="character" w:default="1" w:styleId="DefaultParagraphFont">
    <w:name w:val="Default Paragraph Font"/>
    <w:uiPriority w:val="1"/>
    <w:unhideWhenUsed/>
    <w:rsid w:val="00E12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C97"/>
  </w:style>
  <w:style w:type="character" w:customStyle="1" w:styleId="Heading1Char">
    <w:name w:val="Heading 1 Char"/>
    <w:basedOn w:val="DefaultParagraphFont"/>
    <w:link w:val="Heading1"/>
    <w:rsid w:val="00E12C97"/>
    <w:rPr>
      <w:rFonts w:ascii="Times New Roman" w:eastAsia="Times New Roman" w:hAnsi="Times New Roman" w:cs="Times New Roman"/>
      <w:b/>
      <w:sz w:val="32"/>
      <w:szCs w:val="20"/>
      <w:lang w:eastAsia="en-US"/>
    </w:rPr>
  </w:style>
  <w:style w:type="paragraph" w:styleId="BodyText">
    <w:name w:val="Body Text"/>
    <w:basedOn w:val="Normal"/>
    <w:link w:val="BodyTextChar"/>
    <w:rsid w:val="00E12C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C97"/>
    <w:rPr>
      <w:rFonts w:ascii="Times New Roman" w:eastAsia="Times New Roman" w:hAnsi="Times New Roman" w:cs="Times New Roman"/>
      <w:sz w:val="24"/>
      <w:lang w:eastAsia="en-US"/>
    </w:rPr>
  </w:style>
  <w:style w:type="character" w:styleId="Emphasis">
    <w:name w:val="Emphasis"/>
    <w:basedOn w:val="DefaultParagraphFont"/>
    <w:qFormat/>
    <w:rsid w:val="00E12C97"/>
    <w:rPr>
      <w:i/>
    </w:rPr>
  </w:style>
  <w:style w:type="paragraph" w:customStyle="1" w:styleId="SuperHeading">
    <w:name w:val="SuperHeading"/>
    <w:basedOn w:val="Normal"/>
    <w:rsid w:val="00E12C97"/>
    <w:pPr>
      <w:spacing w:before="240" w:after="120"/>
      <w:outlineLvl w:val="0"/>
    </w:pPr>
    <w:rPr>
      <w:rFonts w:ascii="Times New Roman" w:hAnsi="Times New Roman"/>
      <w:b/>
      <w:sz w:val="32"/>
    </w:rPr>
  </w:style>
  <w:style w:type="paragraph" w:customStyle="1" w:styleId="AllowPageBreak">
    <w:name w:val="AllowPageBreak"/>
    <w:rsid w:val="00E12C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C97"/>
    <w:rPr>
      <w:rFonts w:ascii="Courier New" w:eastAsia="Times New Roman" w:hAnsi="Courier New" w:cs="Times New Roman"/>
      <w:i/>
      <w:szCs w:val="20"/>
      <w:lang w:eastAsia="en-US"/>
    </w:rPr>
  </w:style>
  <w:style w:type="paragraph" w:customStyle="1" w:styleId="HeadingBase">
    <w:name w:val="Heading Base"/>
    <w:rsid w:val="00E12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C97"/>
    <w:pPr>
      <w:tabs>
        <w:tab w:val="right" w:leader="dot" w:pos="9072"/>
      </w:tabs>
      <w:ind w:left="567"/>
    </w:pPr>
    <w:rPr>
      <w:szCs w:val="22"/>
    </w:rPr>
  </w:style>
  <w:style w:type="paragraph" w:customStyle="1" w:styleId="TOCBase">
    <w:name w:val="TOC Base"/>
    <w:rsid w:val="00E12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C97"/>
    <w:pPr>
      <w:tabs>
        <w:tab w:val="right" w:leader="dot" w:pos="9072"/>
      </w:tabs>
      <w:spacing w:before="40" w:after="40"/>
      <w:ind w:left="284"/>
    </w:pPr>
    <w:rPr>
      <w:rFonts w:ascii="Times New Roman" w:hAnsi="Times New Roman"/>
    </w:rPr>
  </w:style>
  <w:style w:type="paragraph" w:styleId="TOC1">
    <w:name w:val="toc 1"/>
    <w:basedOn w:val="TOCBase"/>
    <w:next w:val="Normal"/>
    <w:rsid w:val="00E12C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C97"/>
    <w:rPr>
      <w:rFonts w:ascii="Times New Roman" w:eastAsia="Times New Roman" w:hAnsi="Times New Roman" w:cs="Times New Roman"/>
      <w:sz w:val="16"/>
      <w:lang w:eastAsia="en-US"/>
    </w:rPr>
  </w:style>
  <w:style w:type="paragraph" w:styleId="Title">
    <w:name w:val="Title"/>
    <w:basedOn w:val="HeadingBase"/>
    <w:link w:val="TitleChar"/>
    <w:qFormat/>
    <w:rsid w:val="00E12C97"/>
    <w:pPr>
      <w:spacing w:before="5040"/>
      <w:jc w:val="center"/>
    </w:pPr>
    <w:rPr>
      <w:sz w:val="48"/>
      <w:szCs w:val="72"/>
      <w:lang w:val="en-US"/>
    </w:rPr>
  </w:style>
  <w:style w:type="character" w:customStyle="1" w:styleId="TitleChar">
    <w:name w:val="Title Char"/>
    <w:basedOn w:val="DefaultParagraphFont"/>
    <w:link w:val="Title"/>
    <w:rsid w:val="00E12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C97"/>
    <w:pPr>
      <w:tabs>
        <w:tab w:val="left" w:pos="3600"/>
        <w:tab w:val="left" w:pos="3958"/>
      </w:tabs>
    </w:pPr>
  </w:style>
  <w:style w:type="paragraph" w:styleId="List">
    <w:name w:val="List"/>
    <w:basedOn w:val="BodyText"/>
    <w:next w:val="BodyText"/>
    <w:rsid w:val="00E12C97"/>
    <w:pPr>
      <w:tabs>
        <w:tab w:val="left" w:pos="340"/>
      </w:tabs>
      <w:spacing w:before="60" w:after="60"/>
      <w:ind w:left="340" w:hanging="340"/>
    </w:pPr>
  </w:style>
  <w:style w:type="paragraph" w:styleId="ListBullet">
    <w:name w:val="List Bullet"/>
    <w:basedOn w:val="List"/>
    <w:rsid w:val="00E12C97"/>
    <w:pPr>
      <w:numPr>
        <w:numId w:val="10"/>
      </w:numPr>
      <w:tabs>
        <w:tab w:val="clear" w:pos="340"/>
      </w:tabs>
      <w:spacing w:before="40" w:after="40"/>
    </w:pPr>
  </w:style>
  <w:style w:type="paragraph" w:customStyle="1" w:styleId="Note">
    <w:name w:val="Note"/>
    <w:basedOn w:val="BodyText"/>
    <w:rsid w:val="00E12C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2C97"/>
    <w:rPr>
      <w:b/>
      <w:spacing w:val="0"/>
    </w:rPr>
  </w:style>
  <w:style w:type="paragraph" w:customStyle="1" w:styleId="SuperTitle">
    <w:name w:val="SuperTitle"/>
    <w:basedOn w:val="Title"/>
    <w:rsid w:val="00E12C97"/>
    <w:pPr>
      <w:framePr w:wrap="auto" w:hAnchor="text" w:y="6049"/>
    </w:pPr>
    <w:rPr>
      <w:color w:val="000000"/>
      <w:sz w:val="40"/>
    </w:rPr>
  </w:style>
  <w:style w:type="paragraph" w:customStyle="1" w:styleId="TOCTitle">
    <w:name w:val="TOCTitle"/>
    <w:basedOn w:val="Heading1"/>
    <w:rsid w:val="00E12C97"/>
    <w:pPr>
      <w:spacing w:after="240"/>
      <w:jc w:val="center"/>
      <w:outlineLvl w:val="9"/>
    </w:pPr>
    <w:rPr>
      <w:caps/>
    </w:rPr>
  </w:style>
  <w:style w:type="paragraph" w:customStyle="1" w:styleId="Version">
    <w:name w:val="Version"/>
    <w:rsid w:val="00E12C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2C97"/>
    <w:pPr>
      <w:numPr>
        <w:numId w:val="11"/>
      </w:numPr>
      <w:tabs>
        <w:tab w:val="clear" w:pos="680"/>
      </w:tabs>
    </w:pPr>
  </w:style>
  <w:style w:type="paragraph" w:styleId="Index1">
    <w:name w:val="index 1"/>
    <w:basedOn w:val="Normal"/>
    <w:next w:val="Normal"/>
    <w:semiHidden/>
    <w:rsid w:val="00E12C97"/>
    <w:pPr>
      <w:keepNext w:val="0"/>
      <w:tabs>
        <w:tab w:val="right" w:pos="4176"/>
      </w:tabs>
      <w:ind w:left="198" w:hanging="198"/>
    </w:pPr>
    <w:rPr>
      <w:rFonts w:ascii="Garamond" w:hAnsi="Garamond"/>
    </w:rPr>
  </w:style>
  <w:style w:type="paragraph" w:styleId="IndexHeading">
    <w:name w:val="index heading"/>
    <w:basedOn w:val="Normal"/>
    <w:next w:val="Index1"/>
    <w:semiHidden/>
    <w:rsid w:val="00E12C97"/>
    <w:pPr>
      <w:spacing w:before="120" w:after="120"/>
    </w:pPr>
    <w:rPr>
      <w:rFonts w:ascii="Arial" w:hAnsi="Arial"/>
      <w:b/>
      <w:color w:val="918585"/>
      <w:sz w:val="24"/>
    </w:rPr>
  </w:style>
  <w:style w:type="paragraph" w:styleId="Header">
    <w:name w:val="header"/>
    <w:basedOn w:val="Normal"/>
    <w:link w:val="HeaderChar"/>
    <w:rsid w:val="00E12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C97"/>
    <w:rPr>
      <w:rFonts w:ascii="Times New Roman" w:eastAsia="Times New Roman" w:hAnsi="Times New Roman" w:cs="Times New Roman"/>
      <w:sz w:val="16"/>
      <w:szCs w:val="20"/>
      <w:lang w:val="en-GB" w:eastAsia="en-US"/>
    </w:rPr>
  </w:style>
  <w:style w:type="paragraph" w:customStyle="1" w:styleId="Chapter">
    <w:name w:val="Chapter"/>
    <w:basedOn w:val="Normal"/>
    <w:rsid w:val="00E12C97"/>
    <w:pPr>
      <w:spacing w:before="240"/>
    </w:pPr>
    <w:rPr>
      <w:rFonts w:ascii="Times New Roman" w:hAnsi="Times New Roman"/>
      <w:smallCaps/>
      <w:spacing w:val="80"/>
      <w:sz w:val="28"/>
    </w:rPr>
  </w:style>
  <w:style w:type="paragraph" w:customStyle="1" w:styleId="InChapter">
    <w:name w:val="InChapter"/>
    <w:basedOn w:val="Heading3"/>
    <w:rsid w:val="00E12C97"/>
    <w:pPr>
      <w:spacing w:after="240"/>
      <w:outlineLvl w:val="9"/>
    </w:pPr>
    <w:rPr>
      <w:noProof/>
    </w:rPr>
  </w:style>
  <w:style w:type="paragraph" w:styleId="Index2">
    <w:name w:val="index 2"/>
    <w:basedOn w:val="Normal"/>
    <w:next w:val="Normal"/>
    <w:semiHidden/>
    <w:rsid w:val="00E12C97"/>
    <w:pPr>
      <w:tabs>
        <w:tab w:val="right" w:pos="4176"/>
      </w:tabs>
      <w:ind w:left="568" w:hanging="284"/>
    </w:pPr>
    <w:rPr>
      <w:rFonts w:ascii="Garamond" w:hAnsi="Garamond"/>
    </w:rPr>
  </w:style>
  <w:style w:type="paragraph" w:customStyle="1" w:styleId="Byline">
    <w:name w:val="Byline"/>
    <w:rsid w:val="00E12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C97"/>
    <w:pPr>
      <w:tabs>
        <w:tab w:val="clear" w:pos="3600"/>
        <w:tab w:val="clear" w:pos="3958"/>
      </w:tabs>
      <w:jc w:val="right"/>
    </w:pPr>
  </w:style>
  <w:style w:type="paragraph" w:styleId="Caption">
    <w:name w:val="caption"/>
    <w:basedOn w:val="BodyText"/>
    <w:next w:val="Normal"/>
    <w:qFormat/>
    <w:rsid w:val="00E12C97"/>
    <w:pPr>
      <w:framePr w:w="2268" w:hSpace="181" w:vSpace="181" w:wrap="around" w:vAnchor="text" w:hAnchor="page" w:x="1135" w:y="285" w:anchorLock="1"/>
    </w:pPr>
    <w:rPr>
      <w:i/>
    </w:rPr>
  </w:style>
  <w:style w:type="paragraph" w:customStyle="1" w:styleId="MiniTOCTitle">
    <w:name w:val="MiniTOCTitle"/>
    <w:basedOn w:val="Heading4"/>
    <w:rsid w:val="00E12C97"/>
    <w:pPr>
      <w:spacing w:before="240"/>
      <w:outlineLvl w:val="9"/>
    </w:pPr>
    <w:rPr>
      <w:noProof/>
      <w:sz w:val="24"/>
    </w:rPr>
  </w:style>
  <w:style w:type="paragraph" w:customStyle="1" w:styleId="MiniTOCItem">
    <w:name w:val="MiniTOCItem"/>
    <w:basedOn w:val="ListBullet"/>
    <w:rsid w:val="00E12C97"/>
    <w:pPr>
      <w:numPr>
        <w:numId w:val="0"/>
      </w:numPr>
      <w:tabs>
        <w:tab w:val="right" w:leader="dot" w:pos="6521"/>
      </w:tabs>
      <w:spacing w:before="0" w:after="0"/>
    </w:pPr>
  </w:style>
  <w:style w:type="paragraph" w:customStyle="1" w:styleId="TOFTitle">
    <w:name w:val="TOFTitle"/>
    <w:basedOn w:val="TOCTitle"/>
    <w:rsid w:val="00E12C97"/>
  </w:style>
  <w:style w:type="paragraph" w:styleId="TableofFigures">
    <w:name w:val="table of figures"/>
    <w:basedOn w:val="Normal"/>
    <w:next w:val="Normal"/>
    <w:semiHidden/>
    <w:rsid w:val="00E12C97"/>
    <w:pPr>
      <w:tabs>
        <w:tab w:val="right" w:leader="dot" w:pos="9072"/>
      </w:tabs>
      <w:ind w:left="970" w:hanging="403"/>
    </w:pPr>
    <w:rPr>
      <w:rFonts w:ascii="Times New Roman" w:hAnsi="Times New Roman"/>
      <w:b/>
    </w:rPr>
  </w:style>
  <w:style w:type="paragraph" w:styleId="ListNumber">
    <w:name w:val="List Number"/>
    <w:basedOn w:val="List"/>
    <w:rsid w:val="00E12C97"/>
    <w:pPr>
      <w:numPr>
        <w:numId w:val="13"/>
      </w:numPr>
      <w:tabs>
        <w:tab w:val="clear" w:pos="340"/>
      </w:tabs>
    </w:pPr>
  </w:style>
  <w:style w:type="character" w:customStyle="1" w:styleId="WingdingSymbols">
    <w:name w:val="Wingding Symbols"/>
    <w:rsid w:val="00E12C97"/>
    <w:rPr>
      <w:rFonts w:ascii="Wingdings" w:hAnsi="Wingdings"/>
    </w:rPr>
  </w:style>
  <w:style w:type="paragraph" w:customStyle="1" w:styleId="TableHeading">
    <w:name w:val="Table Heading"/>
    <w:basedOn w:val="HeadingBase"/>
    <w:rsid w:val="00E12C97"/>
    <w:pPr>
      <w:keepLines/>
      <w:pBdr>
        <w:bottom w:val="single" w:sz="6" w:space="1" w:color="918585"/>
      </w:pBdr>
      <w:spacing w:before="240"/>
    </w:pPr>
  </w:style>
  <w:style w:type="character" w:customStyle="1" w:styleId="HotSpot">
    <w:name w:val="HotSpot"/>
    <w:rsid w:val="00E12C97"/>
    <w:rPr>
      <w:color w:val="0033CC"/>
      <w:u w:val="none"/>
    </w:rPr>
  </w:style>
  <w:style w:type="paragraph" w:customStyle="1" w:styleId="BodyTextRight">
    <w:name w:val="Body Text Right"/>
    <w:basedOn w:val="BodyText"/>
    <w:rsid w:val="00E12C97"/>
    <w:pPr>
      <w:spacing w:before="0" w:after="0"/>
      <w:jc w:val="right"/>
    </w:pPr>
  </w:style>
  <w:style w:type="paragraph" w:styleId="Index3">
    <w:name w:val="index 3"/>
    <w:basedOn w:val="ListNumber2"/>
    <w:next w:val="Normal"/>
    <w:semiHidden/>
    <w:rsid w:val="00E12C97"/>
    <w:pPr>
      <w:numPr>
        <w:numId w:val="0"/>
      </w:numPr>
      <w:tabs>
        <w:tab w:val="right" w:leader="dot" w:pos="4176"/>
      </w:tabs>
    </w:pPr>
  </w:style>
  <w:style w:type="paragraph" w:styleId="ListNumber2">
    <w:name w:val="List Number 2"/>
    <w:basedOn w:val="List2"/>
    <w:rsid w:val="00E12C97"/>
    <w:pPr>
      <w:numPr>
        <w:numId w:val="8"/>
      </w:numPr>
      <w:tabs>
        <w:tab w:val="clear" w:pos="1060"/>
      </w:tabs>
    </w:pPr>
  </w:style>
  <w:style w:type="paragraph" w:customStyle="1" w:styleId="MarginNote">
    <w:name w:val="Margin Note"/>
    <w:basedOn w:val="BodyText"/>
    <w:rsid w:val="00E12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C97"/>
    <w:rPr>
      <w:sz w:val="32"/>
    </w:rPr>
  </w:style>
  <w:style w:type="paragraph" w:customStyle="1" w:styleId="HeadingProcedure">
    <w:name w:val="Heading Procedure"/>
    <w:basedOn w:val="HeadingBase"/>
    <w:next w:val="Normal"/>
    <w:rsid w:val="00E12C97"/>
    <w:pPr>
      <w:tabs>
        <w:tab w:val="left" w:pos="0"/>
      </w:tabs>
      <w:spacing w:before="120" w:after="60"/>
    </w:pPr>
    <w:rPr>
      <w:i/>
      <w:color w:val="918585"/>
      <w:sz w:val="22"/>
    </w:rPr>
  </w:style>
  <w:style w:type="paragraph" w:customStyle="1" w:styleId="TableBodyText">
    <w:name w:val="Table Body Text"/>
    <w:basedOn w:val="BodyText"/>
    <w:rsid w:val="00E12C97"/>
    <w:pPr>
      <w:spacing w:before="60" w:after="60"/>
    </w:pPr>
  </w:style>
  <w:style w:type="paragraph" w:styleId="ListContinue">
    <w:name w:val="List Continue"/>
    <w:basedOn w:val="List"/>
    <w:rsid w:val="00E12C97"/>
    <w:pPr>
      <w:ind w:firstLine="0"/>
    </w:pPr>
  </w:style>
  <w:style w:type="paragraph" w:customStyle="1" w:styleId="ListNote">
    <w:name w:val="List Note"/>
    <w:basedOn w:val="List"/>
    <w:rsid w:val="00E12C97"/>
    <w:pPr>
      <w:pBdr>
        <w:top w:val="single" w:sz="6" w:space="2" w:color="918585"/>
        <w:bottom w:val="single" w:sz="6" w:space="2" w:color="918585"/>
      </w:pBdr>
      <w:tabs>
        <w:tab w:val="left" w:pos="1021"/>
      </w:tabs>
      <w:ind w:firstLine="0"/>
    </w:pPr>
  </w:style>
  <w:style w:type="paragraph" w:customStyle="1" w:styleId="Warning">
    <w:name w:val="Warning"/>
    <w:basedOn w:val="BodyText"/>
    <w:rsid w:val="00E12C97"/>
    <w:pPr>
      <w:shd w:val="clear" w:color="auto" w:fill="D9D9D9"/>
      <w:tabs>
        <w:tab w:val="left" w:pos="992"/>
      </w:tabs>
      <w:ind w:left="119" w:right="119"/>
    </w:pPr>
    <w:rPr>
      <w:sz w:val="20"/>
    </w:rPr>
  </w:style>
  <w:style w:type="paragraph" w:customStyle="1" w:styleId="MarginIcons">
    <w:name w:val="Margin Icons"/>
    <w:basedOn w:val="BodyText"/>
    <w:rsid w:val="00E12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C97"/>
    <w:rPr>
      <w:rFonts w:ascii="Courier New" w:hAnsi="Courier New"/>
    </w:rPr>
  </w:style>
  <w:style w:type="paragraph" w:customStyle="1" w:styleId="NoteBullet">
    <w:name w:val="Note Bullet"/>
    <w:basedOn w:val="Note"/>
    <w:rsid w:val="00E12C97"/>
    <w:pPr>
      <w:tabs>
        <w:tab w:val="clear" w:pos="680"/>
      </w:tabs>
      <w:spacing w:before="60" w:after="60"/>
    </w:pPr>
  </w:style>
  <w:style w:type="paragraph" w:customStyle="1" w:styleId="SubHeading2">
    <w:name w:val="SubHeading2"/>
    <w:basedOn w:val="HeadingBase"/>
    <w:rsid w:val="00E12C97"/>
    <w:pPr>
      <w:spacing w:before="240" w:after="60"/>
    </w:pPr>
    <w:rPr>
      <w:sz w:val="20"/>
    </w:rPr>
  </w:style>
  <w:style w:type="paragraph" w:customStyle="1" w:styleId="SubHeading1">
    <w:name w:val="SubHeading1"/>
    <w:basedOn w:val="HeadingBase"/>
    <w:rsid w:val="00E12C97"/>
    <w:pPr>
      <w:spacing w:before="240" w:after="60"/>
    </w:pPr>
    <w:rPr>
      <w:color w:val="918585"/>
      <w:sz w:val="22"/>
    </w:rPr>
  </w:style>
  <w:style w:type="paragraph" w:customStyle="1" w:styleId="SideHeading">
    <w:name w:val="Side Heading"/>
    <w:basedOn w:val="HeadingBase"/>
    <w:rsid w:val="00E12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C97"/>
    <w:pPr>
      <w:numPr>
        <w:numId w:val="9"/>
      </w:numPr>
    </w:pPr>
  </w:style>
  <w:style w:type="paragraph" w:styleId="PlainText">
    <w:name w:val="Plain Text"/>
    <w:basedOn w:val="Normal"/>
    <w:link w:val="PlainTextChar"/>
    <w:rsid w:val="00E12C97"/>
    <w:rPr>
      <w:sz w:val="20"/>
    </w:rPr>
  </w:style>
  <w:style w:type="character" w:customStyle="1" w:styleId="PlainTextChar">
    <w:name w:val="Plain Text Char"/>
    <w:basedOn w:val="DefaultParagraphFont"/>
    <w:link w:val="PlainText"/>
    <w:rsid w:val="00E12C97"/>
    <w:rPr>
      <w:rFonts w:ascii="Courier New" w:eastAsia="Times New Roman" w:hAnsi="Courier New" w:cs="Times New Roman"/>
      <w:sz w:val="20"/>
      <w:szCs w:val="20"/>
      <w:lang w:eastAsia="en-US"/>
    </w:rPr>
  </w:style>
  <w:style w:type="character" w:customStyle="1" w:styleId="MenuOption">
    <w:name w:val="Menu Option"/>
    <w:basedOn w:val="DefaultParagraphFont"/>
    <w:rsid w:val="00E12C97"/>
    <w:rPr>
      <w:b/>
      <w:smallCaps/>
    </w:rPr>
  </w:style>
  <w:style w:type="paragraph" w:customStyle="1" w:styleId="TableListNumber">
    <w:name w:val="Table List Number"/>
    <w:basedOn w:val="ListNumber"/>
    <w:rsid w:val="00E12C97"/>
    <w:pPr>
      <w:numPr>
        <w:numId w:val="0"/>
      </w:numPr>
    </w:pPr>
  </w:style>
  <w:style w:type="paragraph" w:styleId="TOC4">
    <w:name w:val="toc 4"/>
    <w:basedOn w:val="TOCBase"/>
    <w:next w:val="Normal"/>
    <w:semiHidden/>
    <w:rsid w:val="00E12C97"/>
    <w:pPr>
      <w:tabs>
        <w:tab w:val="right" w:leader="dot" w:pos="9071"/>
      </w:tabs>
      <w:ind w:left="1701"/>
    </w:pPr>
  </w:style>
  <w:style w:type="paragraph" w:customStyle="1" w:styleId="ListAlpha">
    <w:name w:val="List Alpha"/>
    <w:basedOn w:val="List"/>
    <w:rsid w:val="00E12C97"/>
    <w:pPr>
      <w:numPr>
        <w:numId w:val="7"/>
      </w:numPr>
    </w:pPr>
  </w:style>
  <w:style w:type="paragraph" w:customStyle="1" w:styleId="ListAlpha2">
    <w:name w:val="List Alpha 2"/>
    <w:basedOn w:val="List2"/>
    <w:rsid w:val="00E12C97"/>
    <w:pPr>
      <w:numPr>
        <w:numId w:val="6"/>
      </w:numPr>
    </w:pPr>
  </w:style>
  <w:style w:type="paragraph" w:styleId="List2">
    <w:name w:val="List 2"/>
    <w:basedOn w:val="BodyText"/>
    <w:rsid w:val="00E12C97"/>
    <w:pPr>
      <w:tabs>
        <w:tab w:val="left" w:pos="680"/>
      </w:tabs>
      <w:spacing w:before="60" w:after="60"/>
      <w:ind w:left="680" w:hanging="340"/>
    </w:pPr>
  </w:style>
  <w:style w:type="paragraph" w:styleId="List3">
    <w:name w:val="List 3"/>
    <w:basedOn w:val="BodyText"/>
    <w:rsid w:val="00E12C97"/>
    <w:pPr>
      <w:tabs>
        <w:tab w:val="left" w:pos="1021"/>
      </w:tabs>
      <w:spacing w:before="60" w:after="60"/>
      <w:ind w:left="1020" w:hanging="340"/>
    </w:pPr>
  </w:style>
  <w:style w:type="paragraph" w:styleId="List4">
    <w:name w:val="List 4"/>
    <w:basedOn w:val="BodyText"/>
    <w:rsid w:val="00E12C97"/>
    <w:pPr>
      <w:tabs>
        <w:tab w:val="left" w:pos="1361"/>
      </w:tabs>
      <w:spacing w:before="60" w:after="60"/>
      <w:ind w:left="1361" w:hanging="340"/>
    </w:pPr>
  </w:style>
  <w:style w:type="paragraph" w:styleId="List5">
    <w:name w:val="List 5"/>
    <w:basedOn w:val="BodyText"/>
    <w:rsid w:val="00E12C97"/>
    <w:pPr>
      <w:tabs>
        <w:tab w:val="left" w:pos="1701"/>
      </w:tabs>
      <w:spacing w:before="60" w:after="60"/>
      <w:ind w:left="1701" w:hanging="340"/>
    </w:pPr>
  </w:style>
  <w:style w:type="paragraph" w:styleId="ListBullet3">
    <w:name w:val="List Bullet 3"/>
    <w:basedOn w:val="List3"/>
    <w:rsid w:val="00E12C97"/>
    <w:pPr>
      <w:numPr>
        <w:numId w:val="12"/>
      </w:numPr>
      <w:tabs>
        <w:tab w:val="clear" w:pos="1021"/>
      </w:tabs>
      <w:ind w:left="1037" w:hanging="357"/>
    </w:pPr>
  </w:style>
  <w:style w:type="paragraph" w:styleId="ListBullet4">
    <w:name w:val="List Bullet 4"/>
    <w:basedOn w:val="List4"/>
    <w:rsid w:val="00E12C97"/>
    <w:pPr>
      <w:numPr>
        <w:numId w:val="1"/>
      </w:numPr>
      <w:tabs>
        <w:tab w:val="clear" w:pos="1361"/>
      </w:tabs>
    </w:pPr>
  </w:style>
  <w:style w:type="paragraph" w:styleId="ListBullet5">
    <w:name w:val="List Bullet 5"/>
    <w:basedOn w:val="List5"/>
    <w:rsid w:val="00E12C97"/>
    <w:pPr>
      <w:numPr>
        <w:numId w:val="2"/>
      </w:numPr>
    </w:pPr>
  </w:style>
  <w:style w:type="paragraph" w:styleId="ListContinue2">
    <w:name w:val="List Continue 2"/>
    <w:basedOn w:val="List2"/>
    <w:rsid w:val="00E12C97"/>
    <w:pPr>
      <w:ind w:firstLine="0"/>
    </w:pPr>
  </w:style>
  <w:style w:type="paragraph" w:styleId="ListContinue3">
    <w:name w:val="List Continue 3"/>
    <w:basedOn w:val="List3"/>
    <w:rsid w:val="00E12C97"/>
    <w:pPr>
      <w:ind w:left="1021" w:firstLine="0"/>
    </w:pPr>
  </w:style>
  <w:style w:type="paragraph" w:styleId="ListContinue4">
    <w:name w:val="List Continue 4"/>
    <w:basedOn w:val="List4"/>
    <w:rsid w:val="00E12C97"/>
    <w:pPr>
      <w:ind w:firstLine="0"/>
    </w:pPr>
  </w:style>
  <w:style w:type="paragraph" w:styleId="ListContinue5">
    <w:name w:val="List Continue 5"/>
    <w:basedOn w:val="List5"/>
    <w:rsid w:val="00E12C97"/>
    <w:pPr>
      <w:ind w:firstLine="0"/>
    </w:pPr>
  </w:style>
  <w:style w:type="paragraph" w:styleId="ListNumber3">
    <w:name w:val="List Number 3"/>
    <w:basedOn w:val="List3"/>
    <w:rsid w:val="00E12C97"/>
    <w:pPr>
      <w:numPr>
        <w:numId w:val="3"/>
      </w:numPr>
    </w:pPr>
  </w:style>
  <w:style w:type="paragraph" w:styleId="ListNumber4">
    <w:name w:val="List Number 4"/>
    <w:basedOn w:val="List4"/>
    <w:rsid w:val="00E12C97"/>
    <w:pPr>
      <w:numPr>
        <w:numId w:val="4"/>
      </w:numPr>
    </w:pPr>
  </w:style>
  <w:style w:type="paragraph" w:styleId="ListNumber5">
    <w:name w:val="List Number 5"/>
    <w:basedOn w:val="List5"/>
    <w:rsid w:val="00E12C97"/>
    <w:pPr>
      <w:numPr>
        <w:numId w:val="5"/>
      </w:numPr>
    </w:pPr>
  </w:style>
  <w:style w:type="paragraph" w:styleId="BlockText">
    <w:name w:val="Block Text"/>
    <w:basedOn w:val="Normal"/>
    <w:rsid w:val="00E12C97"/>
    <w:pPr>
      <w:spacing w:after="120"/>
      <w:ind w:left="1440" w:right="1440"/>
    </w:pPr>
  </w:style>
  <w:style w:type="character" w:customStyle="1" w:styleId="Subscript">
    <w:name w:val="Subscript"/>
    <w:basedOn w:val="DefaultParagraphFont"/>
    <w:rsid w:val="00E12C97"/>
    <w:rPr>
      <w:sz w:val="16"/>
      <w:vertAlign w:val="subscript"/>
    </w:rPr>
  </w:style>
  <w:style w:type="character" w:customStyle="1" w:styleId="Superscript">
    <w:name w:val="Superscript"/>
    <w:basedOn w:val="DefaultParagraphFont"/>
    <w:rsid w:val="00E12C97"/>
    <w:rPr>
      <w:sz w:val="16"/>
      <w:vertAlign w:val="superscript"/>
    </w:rPr>
  </w:style>
  <w:style w:type="character" w:customStyle="1" w:styleId="Symbols">
    <w:name w:val="Symbols"/>
    <w:basedOn w:val="DefaultParagraphFont"/>
    <w:rsid w:val="00E12C97"/>
    <w:rPr>
      <w:rFonts w:ascii="Symbol" w:hAnsi="Symbol"/>
    </w:rPr>
  </w:style>
  <w:style w:type="character" w:customStyle="1" w:styleId="MenuOptions">
    <w:name w:val="Menu Options"/>
    <w:basedOn w:val="DefaultParagraphFont"/>
    <w:rsid w:val="00E12C97"/>
    <w:rPr>
      <w:rFonts w:ascii="Arial Narrow" w:hAnsi="Arial Narrow"/>
      <w:smallCaps/>
    </w:rPr>
  </w:style>
  <w:style w:type="character" w:customStyle="1" w:styleId="Buttons">
    <w:name w:val="Buttons"/>
    <w:basedOn w:val="DefaultParagraphFont"/>
    <w:rsid w:val="00E12C97"/>
    <w:rPr>
      <w:b/>
    </w:rPr>
  </w:style>
  <w:style w:type="character" w:customStyle="1" w:styleId="Underlined">
    <w:name w:val="Underlined"/>
    <w:basedOn w:val="DefaultParagraphFont"/>
    <w:rsid w:val="00E12C97"/>
    <w:rPr>
      <w:u w:val="single"/>
    </w:rPr>
  </w:style>
  <w:style w:type="paragraph" w:customStyle="1" w:styleId="TableBodyTextRight">
    <w:name w:val="Table Body Text Right"/>
    <w:basedOn w:val="TableBodyText"/>
    <w:rsid w:val="00E12C97"/>
    <w:pPr>
      <w:widowControl w:val="0"/>
      <w:autoSpaceDE w:val="0"/>
      <w:autoSpaceDN w:val="0"/>
      <w:adjustRightInd w:val="0"/>
      <w:jc w:val="right"/>
    </w:pPr>
    <w:rPr>
      <w:rFonts w:cs="Arial"/>
      <w:szCs w:val="18"/>
    </w:rPr>
  </w:style>
  <w:style w:type="paragraph" w:customStyle="1" w:styleId="CopyrightText">
    <w:name w:val="Copyright Text"/>
    <w:basedOn w:val="BodyText"/>
    <w:rsid w:val="00E12C97"/>
    <w:rPr>
      <w:sz w:val="18"/>
    </w:rPr>
  </w:style>
  <w:style w:type="paragraph" w:customStyle="1" w:styleId="BodySmallRight">
    <w:name w:val="Body Small Right"/>
    <w:basedOn w:val="BodyTextRight"/>
    <w:rsid w:val="00E12C97"/>
    <w:rPr>
      <w:sz w:val="18"/>
      <w:szCs w:val="18"/>
    </w:rPr>
  </w:style>
  <w:style w:type="paragraph" w:customStyle="1" w:styleId="MarginEdition">
    <w:name w:val="Margin Edition"/>
    <w:basedOn w:val="MarginNote"/>
    <w:rsid w:val="00E12C97"/>
    <w:pPr>
      <w:spacing w:before="0" w:after="0"/>
    </w:pPr>
    <w:rPr>
      <w:rFonts w:ascii="Times New Roman" w:hAnsi="Times New Roman"/>
      <w:color w:val="999999"/>
    </w:rPr>
  </w:style>
  <w:style w:type="paragraph" w:customStyle="1" w:styleId="Spacer">
    <w:name w:val="Spacer"/>
    <w:basedOn w:val="Normal"/>
    <w:rsid w:val="00E12C97"/>
    <w:rPr>
      <w:sz w:val="2"/>
      <w:szCs w:val="2"/>
    </w:rPr>
  </w:style>
  <w:style w:type="character" w:customStyle="1" w:styleId="Small">
    <w:name w:val="Small"/>
    <w:basedOn w:val="DefaultParagraphFont"/>
    <w:rsid w:val="00E12C97"/>
    <w:rPr>
      <w:sz w:val="16"/>
    </w:rPr>
  </w:style>
  <w:style w:type="paragraph" w:customStyle="1" w:styleId="WideTable">
    <w:name w:val="Wide Table"/>
    <w:basedOn w:val="Normal"/>
    <w:rsid w:val="00E12C97"/>
    <w:pPr>
      <w:ind w:left="-1418"/>
    </w:pPr>
    <w:rPr>
      <w:sz w:val="2"/>
      <w:szCs w:val="2"/>
    </w:rPr>
  </w:style>
  <w:style w:type="character" w:styleId="PageNumber">
    <w:name w:val="page number"/>
    <w:basedOn w:val="DefaultParagraphFont"/>
    <w:rsid w:val="00E12C97"/>
  </w:style>
  <w:style w:type="paragraph" w:styleId="Quote">
    <w:name w:val="Quote"/>
    <w:basedOn w:val="Heading1"/>
    <w:link w:val="QuoteChar"/>
    <w:qFormat/>
    <w:rsid w:val="00E12C97"/>
    <w:rPr>
      <w:b w:val="0"/>
      <w:sz w:val="72"/>
      <w:szCs w:val="72"/>
      <w:lang w:val="en-NZ"/>
    </w:rPr>
  </w:style>
  <w:style w:type="character" w:customStyle="1" w:styleId="QuoteChar">
    <w:name w:val="Quote Char"/>
    <w:basedOn w:val="DefaultParagraphFont"/>
    <w:link w:val="Quote"/>
    <w:rsid w:val="00E12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C97"/>
    <w:pPr>
      <w:pageBreakBefore/>
    </w:pPr>
  </w:style>
  <w:style w:type="paragraph" w:customStyle="1" w:styleId="Border">
    <w:name w:val="Border"/>
    <w:basedOn w:val="Normal"/>
    <w:qFormat/>
    <w:rsid w:val="00E12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C97"/>
    <w:rPr>
      <w:b/>
      <w:bCs/>
      <w:i/>
      <w:iCs/>
      <w:color w:val="auto"/>
    </w:rPr>
  </w:style>
  <w:style w:type="paragraph" w:styleId="IntenseQuote">
    <w:name w:val="Intense Quote"/>
    <w:basedOn w:val="Normal"/>
    <w:next w:val="Normal"/>
    <w:link w:val="IntenseQuoteChar"/>
    <w:uiPriority w:val="30"/>
    <w:qFormat/>
    <w:rsid w:val="00E12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C97"/>
    <w:rPr>
      <w:smallCaps/>
      <w:color w:val="auto"/>
      <w:u w:val="single"/>
    </w:rPr>
  </w:style>
  <w:style w:type="character" w:styleId="IntenseReference">
    <w:name w:val="Intense Reference"/>
    <w:basedOn w:val="DefaultParagraphFont"/>
    <w:uiPriority w:val="32"/>
    <w:qFormat/>
    <w:rsid w:val="00E12C97"/>
    <w:rPr>
      <w:b/>
      <w:bCs/>
      <w:smallCaps/>
      <w:color w:val="auto"/>
      <w:spacing w:val="5"/>
      <w:u w:val="single"/>
    </w:rPr>
  </w:style>
  <w:style w:type="paragraph" w:customStyle="1" w:styleId="2ColumnHeading">
    <w:name w:val="2Column Heading"/>
    <w:basedOn w:val="BodyText"/>
    <w:qFormat/>
    <w:rsid w:val="00E12C97"/>
    <w:pPr>
      <w:spacing w:after="60"/>
      <w:ind w:left="-2268"/>
    </w:pPr>
    <w:rPr>
      <w:b/>
    </w:rPr>
  </w:style>
  <w:style w:type="paragraph" w:customStyle="1" w:styleId="Heading1TOC">
    <w:name w:val="Heading1 TOC"/>
    <w:basedOn w:val="Normal"/>
    <w:qFormat/>
    <w:rsid w:val="00E12C97"/>
    <w:pPr>
      <w:spacing w:before="240" w:after="120"/>
    </w:pPr>
    <w:rPr>
      <w:rFonts w:ascii="Times New Roman" w:hAnsi="Times New Roman"/>
      <w:b/>
      <w:sz w:val="32"/>
    </w:rPr>
  </w:style>
  <w:style w:type="paragraph" w:customStyle="1" w:styleId="Heading2TOC">
    <w:name w:val="Heading2 TOC"/>
    <w:basedOn w:val="Normal"/>
    <w:qFormat/>
    <w:rsid w:val="00E12C97"/>
    <w:pPr>
      <w:spacing w:before="240" w:after="60"/>
    </w:pPr>
    <w:rPr>
      <w:rFonts w:ascii="Times New Roman" w:hAnsi="Times New Roman"/>
      <w:b/>
      <w:sz w:val="28"/>
    </w:rPr>
  </w:style>
  <w:style w:type="character" w:customStyle="1" w:styleId="Underline">
    <w:name w:val="Underline"/>
    <w:basedOn w:val="DefaultParagraphFont"/>
    <w:qFormat/>
    <w:rsid w:val="00E12C97"/>
    <w:rPr>
      <w:u w:val="single"/>
    </w:rPr>
  </w:style>
  <w:style w:type="character" w:customStyle="1" w:styleId="BoldandItalics">
    <w:name w:val="Bold and Italics"/>
    <w:qFormat/>
    <w:rsid w:val="00E12C97"/>
    <w:rPr>
      <w:b/>
      <w:i/>
      <w:u w:val="none"/>
    </w:rPr>
  </w:style>
  <w:style w:type="paragraph" w:styleId="BalloonText">
    <w:name w:val="Balloon Text"/>
    <w:basedOn w:val="Normal"/>
    <w:link w:val="BalloonTextChar"/>
    <w:rsid w:val="00E12C97"/>
    <w:rPr>
      <w:rFonts w:ascii="Tahoma" w:hAnsi="Tahoma" w:cs="Tahoma"/>
      <w:sz w:val="16"/>
      <w:szCs w:val="16"/>
    </w:rPr>
  </w:style>
  <w:style w:type="character" w:customStyle="1" w:styleId="BalloonTextChar">
    <w:name w:val="Balloon Text Char"/>
    <w:basedOn w:val="DefaultParagraphFont"/>
    <w:link w:val="BalloonText"/>
    <w:rsid w:val="00E12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C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C97"/>
    <w:rPr>
      <w:b/>
      <w:color w:val="660033"/>
      <w:spacing w:val="0"/>
    </w:rPr>
  </w:style>
  <w:style w:type="paragraph" w:customStyle="1" w:styleId="Nameditemlist">
    <w:name w:val="Named item list"/>
    <w:basedOn w:val="BodyText"/>
    <w:qFormat/>
    <w:rsid w:val="00E12C97"/>
    <w:pPr>
      <w:tabs>
        <w:tab w:val="left" w:pos="2835"/>
      </w:tabs>
      <w:ind w:left="2835" w:hanging="2835"/>
    </w:pPr>
  </w:style>
  <w:style w:type="paragraph" w:customStyle="1" w:styleId="BodyTextnopadding">
    <w:name w:val="Body Text no padding"/>
    <w:basedOn w:val="BodyText"/>
    <w:qFormat/>
    <w:rsid w:val="00E12C97"/>
    <w:pPr>
      <w:spacing w:before="0" w:after="0"/>
    </w:pPr>
  </w:style>
  <w:style w:type="paragraph" w:customStyle="1" w:styleId="BodyTextBold">
    <w:name w:val="Body Text Bold"/>
    <w:basedOn w:val="BodyText"/>
    <w:qFormat/>
    <w:rsid w:val="00E12C97"/>
    <w:rPr>
      <w:b/>
    </w:rPr>
  </w:style>
  <w:style w:type="character" w:styleId="Hyperlink">
    <w:name w:val="Hyperlink"/>
    <w:basedOn w:val="DefaultParagraphFont"/>
    <w:uiPriority w:val="99"/>
    <w:unhideWhenUsed/>
    <w:rsid w:val="00401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5583</Characters>
  <Application>Microsoft Office Word</Application>
  <DocSecurity>0</DocSecurity>
  <Lines>242</Lines>
  <Paragraphs>114</Paragraphs>
  <ScaleCrop>false</ScaleCrop>
  <Company>Author-it Software Corporation Ltd.</Company>
  <LinksUpToDate>false</LinksUpToDate>
  <CharactersWithSpaces>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CPPCLO4108 Restore fire and smoke-affected structures and contents</dc:title>
  <dc:subject>Approved</dc:subject>
  <dc:creator>Artibus Innovation</dc:creator>
  <cp:keywords>Release: 1</cp:keywords>
  <dc:description>Review Date: 12 April 2008</dc:description>
  <cp:lastModifiedBy>HSD_TPCMSd.prod</cp:lastModifiedBy>
  <cp:revision>3</cp:revision>
  <dcterms:created xsi:type="dcterms:W3CDTF">2022-12-19T05:57:00Z</dcterms:created>
  <dcterms:modified xsi:type="dcterms:W3CDTF">2022-12-19T05:57:00Z</dcterms:modified>
</cp:coreProperties>
</file>