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5818" w:rsidP="00F85818">
      <w:pPr>
        <w:pStyle w:val="Title"/>
      </w:pPr>
      <w:r>
        <w:fldChar w:fldCharType="begin"/>
      </w:r>
      <w:r>
        <w:instrText xml:space="preserve"> TITLE   \* MERGEFORMAT </w:instrText>
      </w:r>
      <w:r>
        <w:fldChar w:fldCharType="separate"/>
      </w:r>
      <w:r>
        <w:t>CPPCLO4107 Remediate mould contaminated structures and contents</w:t>
      </w:r>
      <w:r>
        <w:fldChar w:fldCharType="end"/>
      </w:r>
    </w:p>
    <w:p w:rsidR="00F85818" w:rsidP="00F85818">
      <w:pPr>
        <w:pStyle w:val="Version"/>
        <w:sectPr w:rsidSect="00CE55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E55A7" w:rsidP="00CE55A7">
      <w:pPr>
        <w:pStyle w:val="SuperHeading"/>
      </w:pPr>
      <w:r w:rsidRPr="00CE55A7">
        <w:t>CPPCLO4107 Remediate mould contaminated structures and contents</w:t>
      </w:r>
    </w:p>
    <w:p w:rsidR="00000000" w:rsidRPr="00CE55A7" w:rsidP="00CE55A7">
      <w:pPr>
        <w:pStyle w:val="Heading1"/>
      </w:pPr>
      <w:bookmarkStart w:id="1" w:name="O_1210455"/>
      <w:bookmarkEnd w:id="1"/>
      <w:r w:rsidRPr="00CE55A7">
        <w:t>Modification History</w:t>
      </w:r>
    </w:p>
    <w:tbl>
      <w:tblPr>
        <w:tblW w:w="9209" w:type="dxa"/>
        <w:tblLayout w:type="fixed"/>
        <w:tblCellMar>
          <w:left w:w="62" w:type="dxa"/>
          <w:right w:w="62" w:type="dxa"/>
        </w:tblCellMar>
        <w:tblLook w:val="0000"/>
      </w:tblPr>
      <w:tblGrid>
        <w:gridCol w:w="1469"/>
        <w:gridCol w:w="7740"/>
      </w:tblGrid>
      <w:tr w:rsidTr="00CE55A7">
        <w:tblPrEx>
          <w:tblW w:w="9209" w:type="dxa"/>
          <w:tblLayout w:type="fixed"/>
          <w:tblCellMar>
            <w:left w:w="62" w:type="dxa"/>
            <w:right w:w="62" w:type="dxa"/>
          </w:tblCellMar>
          <w:tblLook w:val="0000"/>
        </w:tblPrEx>
        <w:trPr>
          <w:trHeight w:val="859"/>
        </w:trPr>
        <w:tc>
          <w:tcPr>
            <w:tcW w:w="1469"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Release 2</w:t>
            </w:r>
          </w:p>
        </w:tc>
        <w:tc>
          <w:tcPr>
            <w:tcW w:w="7740" w:type="dxa"/>
            <w:tcBorders>
              <w:top w:val="nil"/>
              <w:left w:val="nil"/>
              <w:bottom w:val="nil"/>
              <w:right w:val="nil"/>
            </w:tcBorders>
            <w:tcMar>
              <w:top w:w="0" w:type="dxa"/>
              <w:left w:w="62" w:type="dxa"/>
              <w:bottom w:w="0" w:type="dxa"/>
              <w:right w:w="62" w:type="dxa"/>
            </w:tcMar>
          </w:tcPr>
          <w:p w:rsidR="00000000" w:rsidRPr="00CE55A7" w:rsidP="00CE55A7">
            <w:pPr>
              <w:pStyle w:val="BodyText"/>
            </w:pPr>
            <w:r w:rsidRPr="00CE55A7">
              <w:t>This version first released with CPP Property Services Training Package Release 15.1.</w:t>
            </w:r>
          </w:p>
          <w:p w:rsidR="00000000" w:rsidP="00CE55A7">
            <w:pPr>
              <w:pStyle w:val="BodyText"/>
              <w:rPr>
                <w:lang w:val="en-NZ"/>
              </w:rPr>
            </w:pPr>
            <w:r w:rsidRPr="00CE55A7">
              <w:t>Minor change to Knowledge Evidence to correct description of mould categories.</w:t>
            </w:r>
          </w:p>
        </w:tc>
      </w:tr>
      <w:tr w:rsidTr="00CE55A7">
        <w:tblPrEx>
          <w:tblW w:w="9209" w:type="dxa"/>
          <w:tblLayout w:type="fixed"/>
          <w:tblCellMar>
            <w:left w:w="62" w:type="dxa"/>
            <w:right w:w="62" w:type="dxa"/>
          </w:tblCellMar>
          <w:tblLook w:val="0000"/>
        </w:tblPrEx>
        <w:trPr>
          <w:trHeight w:val="859"/>
        </w:trPr>
        <w:tc>
          <w:tcPr>
            <w:tcW w:w="1469"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Release 1</w:t>
            </w:r>
          </w:p>
        </w:tc>
        <w:tc>
          <w:tcPr>
            <w:tcW w:w="7740" w:type="dxa"/>
            <w:tcBorders>
              <w:top w:val="nil"/>
              <w:left w:val="nil"/>
              <w:bottom w:val="nil"/>
              <w:right w:val="nil"/>
            </w:tcBorders>
            <w:tcMar>
              <w:top w:w="0" w:type="dxa"/>
              <w:left w:w="62" w:type="dxa"/>
              <w:bottom w:w="0" w:type="dxa"/>
              <w:right w:w="62" w:type="dxa"/>
            </w:tcMar>
          </w:tcPr>
          <w:p w:rsidR="00000000" w:rsidRPr="00CE55A7" w:rsidP="00CE55A7">
            <w:pPr>
              <w:pStyle w:val="BodyText"/>
            </w:pPr>
            <w:r w:rsidRPr="00CE55A7">
              <w:t>This version first released with CPP Property Services Training Package Release 15.0.</w:t>
            </w:r>
          </w:p>
          <w:p w:rsidR="00000000" w:rsidRPr="00CE55A7" w:rsidP="00CE55A7">
            <w:pPr>
              <w:pStyle w:val="BodyText"/>
            </w:pPr>
            <w:r w:rsidRPr="00CE55A7">
              <w:t>Newly created unit.</w:t>
            </w:r>
          </w:p>
        </w:tc>
      </w:tr>
    </w:tbl>
    <w:p w:rsidR="00000000" w:rsidRPr="00CE55A7" w:rsidP="00CE55A7">
      <w:pPr>
        <w:pStyle w:val="BodyText"/>
      </w:pPr>
    </w:p>
    <w:p w:rsidR="00000000" w:rsidRPr="00CE55A7" w:rsidP="00CE55A7">
      <w:pPr>
        <w:pStyle w:val="AllowPageBreak"/>
      </w:pPr>
    </w:p>
    <w:p w:rsidR="00000000" w:rsidRPr="00CE55A7" w:rsidP="00CE55A7">
      <w:pPr>
        <w:pStyle w:val="Heading1"/>
      </w:pPr>
      <w:bookmarkStart w:id="2" w:name="O_1210454"/>
      <w:bookmarkEnd w:id="2"/>
      <w:r w:rsidRPr="00CE55A7">
        <w:t>Application</w:t>
      </w:r>
    </w:p>
    <w:p w:rsidR="00000000" w:rsidRPr="00CE55A7" w:rsidP="00F85818">
      <w:pPr>
        <w:pStyle w:val="BodyText"/>
      </w:pPr>
      <w:r w:rsidRPr="00CE55A7">
        <w:t>This unit specifies the ski</w:t>
      </w:r>
      <w:r w:rsidRPr="00CE55A7">
        <w:t>lls and knowledge required to identify the presence of mould that is contaminating the structures and contents of a building and apply the most appropriate remediation approaches to structure, fittings, furnishings and household contents. Mould requiring r</w:t>
      </w:r>
      <w:r w:rsidRPr="00CE55A7">
        <w:t>emediation occurs above normal levels in interrelated components of a building system. It applies to mould caused by roof leaks, leaky plumbing, blocked weep holes, vents and air ducts, leaking fittings on appliances, poor ventilation and indoor humidity c</w:t>
      </w:r>
      <w:r w:rsidRPr="00CE55A7">
        <w:t>ontrol.</w:t>
      </w:r>
    </w:p>
    <w:p w:rsidR="00000000" w:rsidRPr="00CE55A7" w:rsidP="00F85818">
      <w:pPr>
        <w:pStyle w:val="BodyText"/>
      </w:pPr>
      <w:r w:rsidRPr="00CE55A7">
        <w:t>The unit is informed by standards set by the Institute of Inspection, Cleaning and Restoration Certification (IICRC) and relevant Australian Standards and applies to experienced technicians responding to jobs in commercial and domestic sites. The u</w:t>
      </w:r>
      <w:r w:rsidRPr="00CE55A7">
        <w:t xml:space="preserve">nit includes working with the owner or manager of the premises or insurance company to identify and address the factors contributing to areas with above normal mould ecology and to select and apply appropriate remediation methods that may be undertaken on </w:t>
      </w:r>
      <w:r w:rsidRPr="00CE55A7">
        <w:t>site or, where necessary, packed out and taken off site for remediation.</w:t>
      </w:r>
    </w:p>
    <w:p w:rsidR="00000000" w:rsidRPr="00CE55A7" w:rsidP="00F85818">
      <w:pPr>
        <w:pStyle w:val="BodyText"/>
      </w:pPr>
      <w:r w:rsidRPr="00CE55A7">
        <w:t>This unit is suitable for cleaning industry personnel who use well-developed cognitive, technical and communication skills and a broad knowledge base to select and apply specialist me</w:t>
      </w:r>
      <w:r w:rsidRPr="00CE55A7">
        <w:t>thods, tools, materials and information in operational cleaning management contexts. They complete routine and non-routine activities and provide and transmit solutions to a variety of predictable and sometimes unpredictable problems.</w:t>
      </w:r>
    </w:p>
    <w:p w:rsidR="00000000" w:rsidRPr="00CE55A7" w:rsidP="00F85818">
      <w:pPr>
        <w:pStyle w:val="BodyText"/>
      </w:pPr>
      <w:r w:rsidRPr="00CE55A7">
        <w:t>All work must be carr</w:t>
      </w:r>
      <w:r w:rsidRPr="00CE55A7">
        <w:t>ied out in accordance with relevant state/territory legislation and regulations, including work health and safety (WHS), and codes of practice as well as organisational procedures.</w:t>
      </w:r>
    </w:p>
    <w:p w:rsidR="00000000" w:rsidRPr="00F85818" w:rsidP="00F85818">
      <w:pPr>
        <w:pStyle w:val="BodyText"/>
        <w:rPr>
          <w:i/>
        </w:rPr>
      </w:pPr>
      <w:r w:rsidRPr="00F85818">
        <w:rPr>
          <w:rStyle w:val="Emphasis"/>
        </w:rPr>
        <w:t xml:space="preserve">No licensing, legislative or certification requirements apply to this unit </w:t>
      </w:r>
      <w:r w:rsidRPr="00F85818">
        <w:rPr>
          <w:rStyle w:val="Emphasis"/>
        </w:rPr>
        <w:t>at the time of publication.</w:t>
      </w:r>
    </w:p>
    <w:p w:rsidR="00000000" w:rsidRPr="00CE55A7" w:rsidP="00CE55A7">
      <w:pPr>
        <w:pStyle w:val="Heading1"/>
      </w:pPr>
      <w:bookmarkStart w:id="3" w:name="O_1210453"/>
      <w:bookmarkEnd w:id="3"/>
      <w:r w:rsidRPr="00CE55A7">
        <w:t>Pre-requisite Unit</w:t>
      </w:r>
    </w:p>
    <w:p w:rsidR="00000000" w:rsidRPr="00CE55A7" w:rsidP="00F85818">
      <w:pPr>
        <w:pStyle w:val="BodyText"/>
      </w:pPr>
      <w:r w:rsidRPr="00CE55A7">
        <w:t>Nil.</w:t>
      </w:r>
    </w:p>
    <w:p w:rsidR="00000000" w:rsidRPr="00CE55A7" w:rsidP="00CE55A7">
      <w:pPr>
        <w:pStyle w:val="Heading1"/>
      </w:pPr>
      <w:bookmarkStart w:id="4" w:name="O_1210452"/>
      <w:bookmarkEnd w:id="4"/>
      <w:r w:rsidRPr="00CE55A7">
        <w:t>Unit Sector</w:t>
      </w:r>
    </w:p>
    <w:p w:rsidR="00000000" w:rsidRPr="00CE55A7" w:rsidP="00F85818">
      <w:pPr>
        <w:pStyle w:val="BodyText"/>
      </w:pPr>
      <w:r w:rsidRPr="00CE55A7">
        <w:t xml:space="preserve">Cleaning </w:t>
      </w:r>
    </w:p>
    <w:p w:rsidR="00000000" w:rsidRPr="00CE55A7" w:rsidP="00CE55A7">
      <w:pPr>
        <w:pStyle w:val="Heading1"/>
      </w:pPr>
      <w:bookmarkStart w:id="5" w:name="O_1210451"/>
      <w:bookmarkEnd w:id="5"/>
      <w:r w:rsidRPr="00CE55A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E55A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Performance criteria describe what needs to be done to demonstrate achievement of the element.</w:t>
            </w:r>
          </w:p>
        </w:tc>
      </w:tr>
      <w:tr w:rsidTr="00CE55A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1</w:t>
            </w:r>
          </w:p>
        </w:tc>
        <w:tc>
          <w:tcPr>
            <w:tcW w:w="2357" w:type="dxa"/>
            <w:vMerge w:val="restart"/>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Inspect and assess site for mould damage.</w:t>
            </w:r>
          </w:p>
        </w:tc>
        <w:tc>
          <w:tcPr>
            <w:tcW w:w="804"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1.1</w:t>
            </w:r>
          </w:p>
        </w:tc>
        <w:tc>
          <w:tcPr>
            <w:tcW w:w="5659"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Clarify site access, areas to be restored and scope of work with building owner, client, insurer or supervisor.</w:t>
            </w:r>
            <w:r w:rsidRPr="00CE55A7">
              <w:t xml:space="preserve">  </w:t>
            </w:r>
          </w:p>
        </w:tc>
      </w:tr>
      <w:tr w:rsidTr="00CE55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1.2</w:t>
            </w:r>
          </w:p>
        </w:tc>
        <w:tc>
          <w:tcPr>
            <w:tcW w:w="5659"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Select, check for fit and serviceability, and use personal protective equipment (PPE) according to WHS and job requirements.</w:t>
            </w:r>
          </w:p>
        </w:tc>
      </w:tr>
      <w:tr w:rsidTr="00CE55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1.3</w:t>
            </w:r>
          </w:p>
        </w:tc>
        <w:tc>
          <w:tcPr>
            <w:tcW w:w="5659"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 xml:space="preserve">Determine normal mould levels expected for the site given the location, construction, age and type of building. </w:t>
            </w:r>
          </w:p>
        </w:tc>
      </w:tr>
      <w:tr w:rsidTr="00CE55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1.4</w:t>
            </w:r>
          </w:p>
        </w:tc>
        <w:tc>
          <w:tcPr>
            <w:tcW w:w="5659"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Identify visible and invisible mould above normal levels and other potentially affected areas according to job requirements.</w:t>
            </w:r>
          </w:p>
        </w:tc>
      </w:tr>
      <w:tr w:rsidTr="00CE55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1.5</w:t>
            </w:r>
          </w:p>
        </w:tc>
        <w:tc>
          <w:tcPr>
            <w:tcW w:w="5659"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Assess site hazards, risks and contamination and determine control measures, including containment and engineering controls required, according to WHS requirements.</w:t>
            </w:r>
          </w:p>
        </w:tc>
      </w:tr>
      <w:tr w:rsidTr="00CE55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1.6</w:t>
            </w:r>
          </w:p>
        </w:tc>
        <w:tc>
          <w:tcPr>
            <w:tcW w:w="5659"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Investigate materials and construction of affected structure and contents to determi</w:t>
            </w:r>
            <w:r w:rsidRPr="00CE55A7">
              <w:t xml:space="preserve">ne if disposal is required or restoration is viable. </w:t>
            </w:r>
          </w:p>
        </w:tc>
      </w:tr>
      <w:tr w:rsidTr="00CE55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1.7</w:t>
            </w:r>
          </w:p>
        </w:tc>
        <w:tc>
          <w:tcPr>
            <w:tcW w:w="5659"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Seek specialist advice, where required, according to job, organisational and legislative requirements.</w:t>
            </w:r>
          </w:p>
        </w:tc>
      </w:tr>
      <w:tr w:rsidTr="00CE55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1.8</w:t>
            </w:r>
          </w:p>
        </w:tc>
        <w:tc>
          <w:tcPr>
            <w:tcW w:w="5659"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Document condition of area to be restored and advise client, building owner or insure</w:t>
            </w:r>
            <w:r w:rsidRPr="00CE55A7">
              <w:t>r of the results of the assessment, proposed remediation methods, risks and likely outcomes and seek approval to proceed according to organisational requirements.</w:t>
            </w:r>
          </w:p>
        </w:tc>
      </w:tr>
      <w:tr w:rsidTr="00CE55A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E55A7">
            <w:pPr>
              <w:pStyle w:val="BodyText"/>
              <w:rPr>
                <w:lang w:val="en-NZ"/>
              </w:rPr>
            </w:pPr>
          </w:p>
        </w:tc>
      </w:tr>
      <w:tr w:rsidTr="00CE55A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2</w:t>
            </w:r>
          </w:p>
        </w:tc>
        <w:tc>
          <w:tcPr>
            <w:tcW w:w="2357" w:type="dxa"/>
            <w:vMerge w:val="restart"/>
            <w:tcBorders>
              <w:top w:val="nil"/>
              <w:left w:val="nil"/>
              <w:bottom w:val="nil"/>
              <w:right w:val="nil"/>
            </w:tcBorders>
            <w:tcMar>
              <w:top w:w="0" w:type="dxa"/>
              <w:left w:w="62" w:type="dxa"/>
              <w:bottom w:w="0" w:type="dxa"/>
              <w:right w:w="62" w:type="dxa"/>
            </w:tcMar>
          </w:tcPr>
          <w:p w:rsidR="00000000" w:rsidRPr="00CE55A7" w:rsidP="00CE55A7">
            <w:pPr>
              <w:pStyle w:val="BodyText"/>
            </w:pPr>
            <w:r w:rsidRPr="00CE55A7">
              <w:t xml:space="preserve">Prepare to undertake mould remediation. </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2.1</w:t>
            </w:r>
          </w:p>
        </w:tc>
        <w:tc>
          <w:tcPr>
            <w:tcW w:w="5659"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Determine remediation methods, equipment and sequence of tasks and potential restoration outcomes according to WHS and organisational requirements.</w:t>
            </w:r>
          </w:p>
        </w:tc>
      </w:tr>
      <w:tr w:rsidTr="00CE55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2.2</w:t>
            </w:r>
          </w:p>
        </w:tc>
        <w:tc>
          <w:tcPr>
            <w:tcW w:w="5659"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Position safety signage, barriers, containment and engineering controls and confirm that area is safe</w:t>
            </w:r>
            <w:r w:rsidRPr="00CE55A7">
              <w:t xml:space="preserve"> to access and work in according to WHS and job requirements.</w:t>
            </w:r>
          </w:p>
        </w:tc>
      </w:tr>
      <w:tr w:rsidTr="00CE55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2.3</w:t>
            </w:r>
          </w:p>
        </w:tc>
        <w:tc>
          <w:tcPr>
            <w:tcW w:w="5659"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 xml:space="preserve">Remove structural elements that may impede the remediation process according to work role, WHS and job requirements. </w:t>
            </w:r>
          </w:p>
        </w:tc>
      </w:tr>
      <w:tr w:rsidTr="00CE55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2.4</w:t>
            </w:r>
          </w:p>
        </w:tc>
        <w:tc>
          <w:tcPr>
            <w:tcW w:w="5659"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Identify and dispose of surfaces and materials that are unable to be remediated according to organisational and WHS requirements.</w:t>
            </w:r>
          </w:p>
        </w:tc>
      </w:tr>
      <w:tr w:rsidTr="00CE55A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E55A7">
            <w:pPr>
              <w:pStyle w:val="BodyText"/>
              <w:rPr>
                <w:lang w:val="en-NZ"/>
              </w:rPr>
            </w:pPr>
          </w:p>
        </w:tc>
      </w:tr>
      <w:tr w:rsidTr="00CE55A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3</w:t>
            </w:r>
          </w:p>
        </w:tc>
        <w:tc>
          <w:tcPr>
            <w:tcW w:w="2357" w:type="dxa"/>
            <w:vMerge w:val="restart"/>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Treat salvageable contents and structural surfaces.</w:t>
            </w:r>
          </w:p>
        </w:tc>
        <w:tc>
          <w:tcPr>
            <w:tcW w:w="804"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3.1</w:t>
            </w:r>
          </w:p>
        </w:tc>
        <w:tc>
          <w:tcPr>
            <w:tcW w:w="5659"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Remove items to an off-site facility for treatment, where necessary, according to job and organisational requirements.</w:t>
            </w:r>
          </w:p>
        </w:tc>
      </w:tr>
      <w:tr w:rsidTr="00CE55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3.2</w:t>
            </w:r>
          </w:p>
        </w:tc>
        <w:tc>
          <w:tcPr>
            <w:tcW w:w="5659"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Treat mould when cause has been removed according to organisational and WHS requirements.</w:t>
            </w:r>
          </w:p>
        </w:tc>
      </w:tr>
      <w:tr w:rsidTr="00CE55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3.3</w:t>
            </w:r>
          </w:p>
        </w:tc>
        <w:tc>
          <w:tcPr>
            <w:tcW w:w="5659"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Clean and deodorise salvageable s</w:t>
            </w:r>
            <w:r w:rsidRPr="00CE55A7">
              <w:t>urfaces on site and in an off-site facility according to job, WHS and organisational requirements.</w:t>
            </w:r>
          </w:p>
        </w:tc>
      </w:tr>
      <w:tr w:rsidTr="00CE55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3.4</w:t>
            </w:r>
          </w:p>
        </w:tc>
        <w:tc>
          <w:tcPr>
            <w:tcW w:w="5659"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 xml:space="preserve">Reduce invisible mould spores to minimise future mould breakouts by applying an approved disinfectant according to manufacturer instructions. </w:t>
            </w:r>
          </w:p>
        </w:tc>
      </w:tr>
      <w:tr w:rsidTr="00CE55A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E55A7">
            <w:pPr>
              <w:pStyle w:val="BodyText"/>
              <w:rPr>
                <w:lang w:val="en-NZ"/>
              </w:rPr>
            </w:pPr>
          </w:p>
        </w:tc>
      </w:tr>
      <w:tr w:rsidTr="00CE55A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4</w:t>
            </w:r>
          </w:p>
        </w:tc>
        <w:tc>
          <w:tcPr>
            <w:tcW w:w="2357" w:type="dxa"/>
            <w:vMerge w:val="restart"/>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Evaluate outcomes of mould remediation activities.</w:t>
            </w:r>
          </w:p>
        </w:tc>
        <w:tc>
          <w:tcPr>
            <w:tcW w:w="804"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4.1</w:t>
            </w:r>
          </w:p>
        </w:tc>
        <w:tc>
          <w:tcPr>
            <w:tcW w:w="5659"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Determine the need for post-remediation testing and, if required, arrange testing according to industry accepted practice and organisational procedures.</w:t>
            </w:r>
          </w:p>
        </w:tc>
      </w:tr>
      <w:tr w:rsidTr="00CE55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4.2</w:t>
            </w:r>
          </w:p>
        </w:tc>
        <w:tc>
          <w:tcPr>
            <w:tcW w:w="5659"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Determine further</w:t>
            </w:r>
            <w:r w:rsidRPr="00CE55A7">
              <w:t xml:space="preserve"> action or advice required based on evaluation or test results.  </w:t>
            </w:r>
          </w:p>
        </w:tc>
      </w:tr>
      <w:tr w:rsidTr="00CE55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4.3</w:t>
            </w:r>
          </w:p>
        </w:tc>
        <w:tc>
          <w:tcPr>
            <w:tcW w:w="5659"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Conduct repeat remediation, if needed, according to organisational and job requirements.</w:t>
            </w:r>
          </w:p>
        </w:tc>
      </w:tr>
      <w:tr w:rsidTr="00CE55A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E55A7">
            <w:pPr>
              <w:pStyle w:val="BodyText"/>
              <w:rPr>
                <w:lang w:val="en-NZ"/>
              </w:rPr>
            </w:pPr>
          </w:p>
        </w:tc>
      </w:tr>
      <w:tr w:rsidTr="00CE55A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5</w:t>
            </w:r>
          </w:p>
        </w:tc>
        <w:tc>
          <w:tcPr>
            <w:tcW w:w="2357" w:type="dxa"/>
            <w:vMerge w:val="restart"/>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Complete work activities.</w:t>
            </w:r>
          </w:p>
        </w:tc>
        <w:tc>
          <w:tcPr>
            <w:tcW w:w="804"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5.1</w:t>
            </w:r>
          </w:p>
        </w:tc>
        <w:tc>
          <w:tcPr>
            <w:tcW w:w="5659"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Record site remediation and seek independent ve</w:t>
            </w:r>
            <w:r w:rsidRPr="00CE55A7">
              <w:t xml:space="preserve">rification or sign-off, as required, according to job and WHS requirements. </w:t>
            </w:r>
          </w:p>
        </w:tc>
      </w:tr>
      <w:tr w:rsidTr="00CE55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5.2</w:t>
            </w:r>
          </w:p>
        </w:tc>
        <w:tc>
          <w:tcPr>
            <w:tcW w:w="5659"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Remove safety signage barriers, containment and engineering controls and dispose of soil and waste according to WHS and environmental requirements.</w:t>
            </w:r>
          </w:p>
        </w:tc>
      </w:tr>
      <w:tr w:rsidTr="00CE55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5.3</w:t>
            </w:r>
          </w:p>
        </w:tc>
        <w:tc>
          <w:tcPr>
            <w:tcW w:w="5659"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Clean and/or dispose of PPE as required by organisational requirements.</w:t>
            </w:r>
          </w:p>
        </w:tc>
      </w:tr>
      <w:tr w:rsidTr="00CE55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5.4</w:t>
            </w:r>
          </w:p>
        </w:tc>
        <w:tc>
          <w:tcPr>
            <w:tcW w:w="5659"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Check remediation equipment for faults, wear or damage and report according to organisational requirements.</w:t>
            </w:r>
          </w:p>
        </w:tc>
      </w:tr>
      <w:tr w:rsidTr="00CE55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5.5</w:t>
            </w:r>
          </w:p>
        </w:tc>
        <w:tc>
          <w:tcPr>
            <w:tcW w:w="5659"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Store equipment and materials according to organisational requ</w:t>
            </w:r>
            <w:r w:rsidRPr="00CE55A7">
              <w:t>irements.</w:t>
            </w:r>
          </w:p>
        </w:tc>
      </w:tr>
      <w:tr w:rsidTr="00CE55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55A7">
            <w:pPr>
              <w:pStyle w:val="BodyText"/>
              <w:rPr>
                <w:lang w:val="en-NZ"/>
              </w:rPr>
            </w:pPr>
            <w:r w:rsidRPr="00CE55A7">
              <w:t>5.6</w:t>
            </w:r>
          </w:p>
        </w:tc>
        <w:tc>
          <w:tcPr>
            <w:tcW w:w="5659" w:type="dxa"/>
            <w:tcBorders>
              <w:top w:val="nil"/>
              <w:left w:val="nil"/>
              <w:bottom w:val="nil"/>
              <w:right w:val="nil"/>
            </w:tcBorders>
            <w:tcMar>
              <w:top w:w="0" w:type="dxa"/>
              <w:left w:w="62" w:type="dxa"/>
              <w:bottom w:w="0" w:type="dxa"/>
              <w:right w:w="62" w:type="dxa"/>
            </w:tcMar>
          </w:tcPr>
          <w:p w:rsidR="00000000" w:rsidRPr="00CE55A7" w:rsidP="00CE55A7">
            <w:pPr>
              <w:pStyle w:val="BodyText"/>
            </w:pPr>
            <w:r w:rsidRPr="00CE55A7">
              <w:t>Advise client of strategies to prevent future mould proliferation and contamination according to organisational requirements.</w:t>
            </w:r>
          </w:p>
        </w:tc>
      </w:tr>
    </w:tbl>
    <w:p w:rsidR="00000000" w:rsidRPr="00CE55A7" w:rsidP="00CE55A7">
      <w:pPr>
        <w:pStyle w:val="BodyText"/>
      </w:pPr>
    </w:p>
    <w:p w:rsidR="00000000" w:rsidRPr="00CE55A7" w:rsidP="00CE55A7">
      <w:pPr>
        <w:pStyle w:val="AllowPageBreak"/>
      </w:pPr>
    </w:p>
    <w:p w:rsidR="00000000" w:rsidRPr="00CE55A7" w:rsidP="00CE55A7">
      <w:pPr>
        <w:pStyle w:val="Heading1"/>
      </w:pPr>
      <w:bookmarkStart w:id="6" w:name="O_1210450"/>
      <w:bookmarkEnd w:id="6"/>
      <w:r w:rsidRPr="00CE55A7">
        <w:t>Foundation Skills</w:t>
      </w:r>
    </w:p>
    <w:p w:rsidR="00000000" w:rsidRPr="00CE55A7" w:rsidP="00F85818">
      <w:pPr>
        <w:pStyle w:val="BodyText"/>
      </w:pPr>
      <w:r w:rsidRPr="00CE55A7">
        <w:t>Foundation skills essential to performance are explicit in the performance criteria of this unit of competency.</w:t>
      </w:r>
    </w:p>
    <w:p w:rsidR="00000000" w:rsidRPr="00CE55A7" w:rsidP="00CE55A7">
      <w:pPr>
        <w:pStyle w:val="Heading1"/>
      </w:pPr>
      <w:bookmarkStart w:id="7" w:name="O_1210449"/>
      <w:bookmarkEnd w:id="7"/>
      <w:r w:rsidRPr="00CE55A7">
        <w:t>Unit Mapping Information</w:t>
      </w:r>
    </w:p>
    <w:p w:rsidR="00000000" w:rsidRPr="00CE55A7" w:rsidP="00F85818">
      <w:pPr>
        <w:pStyle w:val="BodyText"/>
      </w:pPr>
      <w:r w:rsidRPr="00CE55A7">
        <w:t>No equivalent unit.</w:t>
      </w:r>
    </w:p>
    <w:p w:rsidR="00000000" w:rsidRPr="00CE55A7" w:rsidP="00CE55A7">
      <w:pPr>
        <w:pStyle w:val="Heading1"/>
      </w:pPr>
      <w:bookmarkStart w:id="8" w:name="O_1210456"/>
      <w:bookmarkEnd w:id="8"/>
      <w:r w:rsidRPr="00CE55A7">
        <w:t>Links</w:t>
      </w:r>
    </w:p>
    <w:p w:rsidR="00000000" w:rsidRPr="00CE55A7" w:rsidP="00F85818">
      <w:pPr>
        <w:pStyle w:val="BodyText"/>
      </w:pPr>
      <w:r w:rsidRPr="00CE55A7">
        <w:t>Companion volumes to this training package are availabl</w:t>
      </w:r>
      <w:r w:rsidRPr="00CE55A7">
        <w:t xml:space="preserve">e at the VETNet website - </w:t>
      </w:r>
      <w:r>
        <w:fldChar w:fldCharType="begin"/>
      </w:r>
      <w:r>
        <w:instrText xml:space="preserve"> HYPERLINK "https://vetnet.gov.au/Pages/TrainingDocs.aspx?q=6f3f9672-30e8-4835-b348-205dfcf13d9b" </w:instrText>
      </w:r>
      <w:r>
        <w:fldChar w:fldCharType="separate"/>
      </w:r>
      <w:r w:rsidRPr="00B55ACA">
        <w:rPr>
          <w:rStyle w:val="Hyperlink"/>
        </w:rPr>
        <w:t>https://vetnet.gov.au/Pages/TrainingDocs.aspx?q=6f3f9672-30e8-4835-b348-205dfcf13d9b</w:t>
      </w:r>
      <w:r>
        <w:fldChar w:fldCharType="end"/>
      </w:r>
    </w:p>
    <w:p w:rsidR="00000000" w:rsidRPr="00CE55A7" w:rsidP="00CE55A7"/>
    <w:sectPr w:rsidSect="00CE55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5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5A7" w:rsidRPr="00F85818" w:rsidP="00F858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5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818" w:rsidP="00CE55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5818" w:rsidP="00CE55A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F85818" w:rsidP="00CE55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5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8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55A7" w:rsidRPr="00F85818" w:rsidP="00F858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5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818" w:rsidRPr="002D2AF8" w:rsidP="00CE55A7">
    <w:pPr>
      <w:pStyle w:val="Header"/>
      <w:framePr w:wrap="around"/>
    </w:pPr>
    <w:r>
      <w:fldChar w:fldCharType="begin"/>
    </w:r>
    <w:r>
      <w:instrText xml:space="preserve"> TITLE   \* MERGEFORMAT </w:instrText>
    </w:r>
    <w:r>
      <w:fldChar w:fldCharType="separate"/>
    </w:r>
    <w:r>
      <w:t>CPPCLO4107 Remediate mould contaminated structures and contents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F85818" w:rsidP="00CE55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5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55A7"/>
    <w:pPr>
      <w:spacing w:before="360" w:after="60"/>
      <w:outlineLvl w:val="0"/>
    </w:pPr>
    <w:rPr>
      <w:sz w:val="32"/>
    </w:rPr>
  </w:style>
  <w:style w:type="paragraph" w:styleId="Heading2">
    <w:name w:val="heading 2"/>
    <w:basedOn w:val="HeadingBase"/>
    <w:next w:val="BodyText"/>
    <w:link w:val="Heading2Char"/>
    <w:qFormat/>
    <w:rsid w:val="00CE55A7"/>
    <w:pPr>
      <w:keepLines/>
      <w:spacing w:before="240" w:after="120"/>
      <w:outlineLvl w:val="1"/>
    </w:pPr>
    <w:rPr>
      <w:sz w:val="28"/>
      <w:szCs w:val="40"/>
    </w:rPr>
  </w:style>
  <w:style w:type="paragraph" w:styleId="Heading3">
    <w:name w:val="heading 3"/>
    <w:basedOn w:val="HeadingBase"/>
    <w:next w:val="BodyText"/>
    <w:link w:val="Heading3Char"/>
    <w:qFormat/>
    <w:rsid w:val="00CE55A7"/>
    <w:pPr>
      <w:spacing w:before="180" w:after="120"/>
      <w:outlineLvl w:val="2"/>
    </w:pPr>
    <w:rPr>
      <w:spacing w:val="-10"/>
      <w:kern w:val="32"/>
    </w:rPr>
  </w:style>
  <w:style w:type="paragraph" w:styleId="Heading4">
    <w:name w:val="heading 4"/>
    <w:basedOn w:val="HeadingBase"/>
    <w:next w:val="BodyText"/>
    <w:link w:val="Heading4Char"/>
    <w:qFormat/>
    <w:rsid w:val="00CE55A7"/>
    <w:pPr>
      <w:spacing w:before="160" w:after="120"/>
      <w:outlineLvl w:val="3"/>
    </w:pPr>
    <w:rPr>
      <w:sz w:val="22"/>
    </w:rPr>
  </w:style>
  <w:style w:type="paragraph" w:styleId="Heading5">
    <w:name w:val="heading 5"/>
    <w:basedOn w:val="HeadingBase"/>
    <w:next w:val="Normal"/>
    <w:link w:val="Heading5Char"/>
    <w:qFormat/>
    <w:rsid w:val="00CE55A7"/>
    <w:pPr>
      <w:spacing w:before="80"/>
      <w:outlineLvl w:val="4"/>
    </w:pPr>
    <w:rPr>
      <w:color w:val="918585"/>
      <w:sz w:val="20"/>
    </w:rPr>
  </w:style>
  <w:style w:type="paragraph" w:styleId="Heading6">
    <w:name w:val="heading 6"/>
    <w:basedOn w:val="HeadingBase"/>
    <w:next w:val="Normal"/>
    <w:link w:val="Heading6Char"/>
    <w:qFormat/>
    <w:rsid w:val="00CE55A7"/>
    <w:pPr>
      <w:spacing w:before="60"/>
      <w:outlineLvl w:val="5"/>
    </w:pPr>
    <w:rPr>
      <w:color w:val="918585"/>
      <w:sz w:val="20"/>
    </w:rPr>
  </w:style>
  <w:style w:type="paragraph" w:styleId="Heading7">
    <w:name w:val="heading 7"/>
    <w:basedOn w:val="Normal"/>
    <w:next w:val="Normal"/>
    <w:link w:val="Heading7Char"/>
    <w:qFormat/>
    <w:rsid w:val="00CE55A7"/>
    <w:pPr>
      <w:ind w:left="720"/>
      <w:outlineLvl w:val="6"/>
    </w:pPr>
    <w:rPr>
      <w:i/>
    </w:rPr>
  </w:style>
  <w:style w:type="paragraph" w:styleId="Heading8">
    <w:name w:val="heading 8"/>
    <w:basedOn w:val="Normal"/>
    <w:next w:val="Normal"/>
    <w:link w:val="Heading8Char"/>
    <w:qFormat/>
    <w:rsid w:val="00CE55A7"/>
    <w:pPr>
      <w:ind w:left="720"/>
      <w:outlineLvl w:val="7"/>
    </w:pPr>
    <w:rPr>
      <w:i/>
    </w:rPr>
  </w:style>
  <w:style w:type="paragraph" w:styleId="Heading9">
    <w:name w:val="heading 9"/>
    <w:basedOn w:val="Normal"/>
    <w:next w:val="Normal"/>
    <w:link w:val="Heading9Char"/>
    <w:qFormat/>
    <w:rsid w:val="00CE55A7"/>
    <w:pPr>
      <w:ind w:left="720"/>
      <w:outlineLvl w:val="8"/>
    </w:pPr>
    <w:rPr>
      <w:i/>
    </w:rPr>
  </w:style>
  <w:style w:type="character" w:default="1" w:styleId="DefaultParagraphFont">
    <w:name w:val="Default Paragraph Font"/>
    <w:uiPriority w:val="1"/>
    <w:unhideWhenUsed/>
    <w:rsid w:val="00CE55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55A7"/>
  </w:style>
  <w:style w:type="character" w:customStyle="1" w:styleId="Heading1Char">
    <w:name w:val="Heading 1 Char"/>
    <w:basedOn w:val="DefaultParagraphFont"/>
    <w:link w:val="Heading1"/>
    <w:rsid w:val="00CE55A7"/>
    <w:rPr>
      <w:rFonts w:ascii="Times New Roman" w:eastAsia="Times New Roman" w:hAnsi="Times New Roman" w:cs="Times New Roman"/>
      <w:b/>
      <w:sz w:val="32"/>
      <w:szCs w:val="20"/>
      <w:lang w:eastAsia="en-US"/>
    </w:rPr>
  </w:style>
  <w:style w:type="paragraph" w:styleId="BodyText">
    <w:name w:val="Body Text"/>
    <w:basedOn w:val="Normal"/>
    <w:link w:val="BodyTextChar"/>
    <w:rsid w:val="00CE55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55A7"/>
    <w:rPr>
      <w:rFonts w:ascii="Times New Roman" w:eastAsia="Times New Roman" w:hAnsi="Times New Roman" w:cs="Times New Roman"/>
      <w:sz w:val="24"/>
      <w:lang w:eastAsia="en-US"/>
    </w:rPr>
  </w:style>
  <w:style w:type="character" w:styleId="Emphasis">
    <w:name w:val="Emphasis"/>
    <w:basedOn w:val="DefaultParagraphFont"/>
    <w:qFormat/>
    <w:rsid w:val="00CE55A7"/>
    <w:rPr>
      <w:i/>
    </w:rPr>
  </w:style>
  <w:style w:type="paragraph" w:customStyle="1" w:styleId="SuperHeading">
    <w:name w:val="SuperHeading"/>
    <w:basedOn w:val="Normal"/>
    <w:rsid w:val="00CE55A7"/>
    <w:pPr>
      <w:spacing w:before="240" w:after="120"/>
      <w:outlineLvl w:val="0"/>
    </w:pPr>
    <w:rPr>
      <w:rFonts w:ascii="Times New Roman" w:hAnsi="Times New Roman"/>
      <w:b/>
      <w:sz w:val="32"/>
    </w:rPr>
  </w:style>
  <w:style w:type="paragraph" w:customStyle="1" w:styleId="AllowPageBreak">
    <w:name w:val="AllowPageBreak"/>
    <w:rsid w:val="00CE55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55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55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55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55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55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55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55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55A7"/>
    <w:rPr>
      <w:rFonts w:ascii="Courier New" w:eastAsia="Times New Roman" w:hAnsi="Courier New" w:cs="Times New Roman"/>
      <w:i/>
      <w:szCs w:val="20"/>
      <w:lang w:eastAsia="en-US"/>
    </w:rPr>
  </w:style>
  <w:style w:type="paragraph" w:customStyle="1" w:styleId="HeadingBase">
    <w:name w:val="Heading Base"/>
    <w:rsid w:val="00CE55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55A7"/>
    <w:pPr>
      <w:tabs>
        <w:tab w:val="right" w:leader="dot" w:pos="9072"/>
      </w:tabs>
      <w:ind w:left="567"/>
    </w:pPr>
    <w:rPr>
      <w:szCs w:val="22"/>
    </w:rPr>
  </w:style>
  <w:style w:type="paragraph" w:customStyle="1" w:styleId="TOCBase">
    <w:name w:val="TOC Base"/>
    <w:rsid w:val="00CE55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55A7"/>
    <w:pPr>
      <w:tabs>
        <w:tab w:val="right" w:leader="dot" w:pos="9072"/>
      </w:tabs>
      <w:spacing w:before="40" w:after="40"/>
      <w:ind w:left="284"/>
    </w:pPr>
    <w:rPr>
      <w:rFonts w:ascii="Times New Roman" w:hAnsi="Times New Roman"/>
    </w:rPr>
  </w:style>
  <w:style w:type="paragraph" w:styleId="TOC1">
    <w:name w:val="toc 1"/>
    <w:basedOn w:val="TOCBase"/>
    <w:next w:val="Normal"/>
    <w:rsid w:val="00CE55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55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55A7"/>
    <w:rPr>
      <w:rFonts w:ascii="Times New Roman" w:eastAsia="Times New Roman" w:hAnsi="Times New Roman" w:cs="Times New Roman"/>
      <w:sz w:val="16"/>
      <w:lang w:eastAsia="en-US"/>
    </w:rPr>
  </w:style>
  <w:style w:type="paragraph" w:styleId="Title">
    <w:name w:val="Title"/>
    <w:basedOn w:val="HeadingBase"/>
    <w:link w:val="TitleChar"/>
    <w:qFormat/>
    <w:rsid w:val="00CE55A7"/>
    <w:pPr>
      <w:spacing w:before="5040"/>
      <w:jc w:val="center"/>
    </w:pPr>
    <w:rPr>
      <w:sz w:val="48"/>
      <w:szCs w:val="72"/>
      <w:lang w:val="en-US"/>
    </w:rPr>
  </w:style>
  <w:style w:type="character" w:customStyle="1" w:styleId="TitleChar">
    <w:name w:val="Title Char"/>
    <w:basedOn w:val="DefaultParagraphFont"/>
    <w:link w:val="Title"/>
    <w:rsid w:val="00CE55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55A7"/>
    <w:pPr>
      <w:tabs>
        <w:tab w:val="left" w:pos="3600"/>
        <w:tab w:val="left" w:pos="3958"/>
      </w:tabs>
    </w:pPr>
  </w:style>
  <w:style w:type="paragraph" w:styleId="List">
    <w:name w:val="List"/>
    <w:basedOn w:val="BodyText"/>
    <w:next w:val="BodyText"/>
    <w:rsid w:val="00CE55A7"/>
    <w:pPr>
      <w:tabs>
        <w:tab w:val="left" w:pos="340"/>
      </w:tabs>
      <w:spacing w:before="60" w:after="60"/>
      <w:ind w:left="340" w:hanging="340"/>
    </w:pPr>
  </w:style>
  <w:style w:type="paragraph" w:styleId="ListBullet">
    <w:name w:val="List Bullet"/>
    <w:basedOn w:val="List"/>
    <w:rsid w:val="00CE55A7"/>
    <w:pPr>
      <w:numPr>
        <w:numId w:val="10"/>
      </w:numPr>
      <w:tabs>
        <w:tab w:val="clear" w:pos="340"/>
      </w:tabs>
      <w:spacing w:before="40" w:after="40"/>
    </w:pPr>
  </w:style>
  <w:style w:type="paragraph" w:customStyle="1" w:styleId="Note">
    <w:name w:val="Note"/>
    <w:basedOn w:val="BodyText"/>
    <w:rsid w:val="00CE55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E55A7"/>
    <w:rPr>
      <w:b/>
      <w:spacing w:val="0"/>
    </w:rPr>
  </w:style>
  <w:style w:type="paragraph" w:customStyle="1" w:styleId="SuperTitle">
    <w:name w:val="SuperTitle"/>
    <w:basedOn w:val="Title"/>
    <w:rsid w:val="00CE55A7"/>
    <w:pPr>
      <w:framePr w:wrap="auto" w:hAnchor="text" w:y="6049"/>
    </w:pPr>
    <w:rPr>
      <w:color w:val="000000"/>
      <w:sz w:val="40"/>
    </w:rPr>
  </w:style>
  <w:style w:type="paragraph" w:customStyle="1" w:styleId="TOCTitle">
    <w:name w:val="TOCTitle"/>
    <w:basedOn w:val="Heading1"/>
    <w:rsid w:val="00CE55A7"/>
    <w:pPr>
      <w:spacing w:after="240"/>
      <w:jc w:val="center"/>
      <w:outlineLvl w:val="9"/>
    </w:pPr>
    <w:rPr>
      <w:caps/>
    </w:rPr>
  </w:style>
  <w:style w:type="paragraph" w:customStyle="1" w:styleId="Version">
    <w:name w:val="Version"/>
    <w:rsid w:val="00CE55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55A7"/>
    <w:pPr>
      <w:numPr>
        <w:numId w:val="11"/>
      </w:numPr>
      <w:tabs>
        <w:tab w:val="clear" w:pos="680"/>
      </w:tabs>
    </w:pPr>
  </w:style>
  <w:style w:type="paragraph" w:styleId="Index1">
    <w:name w:val="index 1"/>
    <w:basedOn w:val="Normal"/>
    <w:next w:val="Normal"/>
    <w:semiHidden/>
    <w:rsid w:val="00CE55A7"/>
    <w:pPr>
      <w:keepNext w:val="0"/>
      <w:tabs>
        <w:tab w:val="right" w:pos="4176"/>
      </w:tabs>
      <w:ind w:left="198" w:hanging="198"/>
    </w:pPr>
    <w:rPr>
      <w:rFonts w:ascii="Garamond" w:hAnsi="Garamond"/>
    </w:rPr>
  </w:style>
  <w:style w:type="paragraph" w:styleId="IndexHeading">
    <w:name w:val="index heading"/>
    <w:basedOn w:val="Normal"/>
    <w:next w:val="Index1"/>
    <w:semiHidden/>
    <w:rsid w:val="00CE55A7"/>
    <w:pPr>
      <w:spacing w:before="120" w:after="120"/>
    </w:pPr>
    <w:rPr>
      <w:rFonts w:ascii="Arial" w:hAnsi="Arial"/>
      <w:b/>
      <w:color w:val="918585"/>
      <w:sz w:val="24"/>
    </w:rPr>
  </w:style>
  <w:style w:type="paragraph" w:styleId="Header">
    <w:name w:val="header"/>
    <w:basedOn w:val="Normal"/>
    <w:link w:val="HeaderChar"/>
    <w:rsid w:val="00CE55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55A7"/>
    <w:rPr>
      <w:rFonts w:ascii="Times New Roman" w:eastAsia="Times New Roman" w:hAnsi="Times New Roman" w:cs="Times New Roman"/>
      <w:sz w:val="16"/>
      <w:szCs w:val="20"/>
      <w:lang w:val="en-GB" w:eastAsia="en-US"/>
    </w:rPr>
  </w:style>
  <w:style w:type="paragraph" w:customStyle="1" w:styleId="Chapter">
    <w:name w:val="Chapter"/>
    <w:basedOn w:val="Normal"/>
    <w:rsid w:val="00CE55A7"/>
    <w:pPr>
      <w:spacing w:before="240"/>
    </w:pPr>
    <w:rPr>
      <w:rFonts w:ascii="Times New Roman" w:hAnsi="Times New Roman"/>
      <w:smallCaps/>
      <w:spacing w:val="80"/>
      <w:sz w:val="28"/>
    </w:rPr>
  </w:style>
  <w:style w:type="paragraph" w:customStyle="1" w:styleId="InChapter">
    <w:name w:val="InChapter"/>
    <w:basedOn w:val="Heading3"/>
    <w:rsid w:val="00CE55A7"/>
    <w:pPr>
      <w:spacing w:after="240"/>
      <w:outlineLvl w:val="9"/>
    </w:pPr>
    <w:rPr>
      <w:noProof/>
    </w:rPr>
  </w:style>
  <w:style w:type="paragraph" w:styleId="Index2">
    <w:name w:val="index 2"/>
    <w:basedOn w:val="Normal"/>
    <w:next w:val="Normal"/>
    <w:semiHidden/>
    <w:rsid w:val="00CE55A7"/>
    <w:pPr>
      <w:tabs>
        <w:tab w:val="right" w:pos="4176"/>
      </w:tabs>
      <w:ind w:left="568" w:hanging="284"/>
    </w:pPr>
    <w:rPr>
      <w:rFonts w:ascii="Garamond" w:hAnsi="Garamond"/>
    </w:rPr>
  </w:style>
  <w:style w:type="paragraph" w:customStyle="1" w:styleId="Byline">
    <w:name w:val="Byline"/>
    <w:rsid w:val="00CE55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55A7"/>
    <w:pPr>
      <w:tabs>
        <w:tab w:val="clear" w:pos="3600"/>
        <w:tab w:val="clear" w:pos="3958"/>
      </w:tabs>
      <w:jc w:val="right"/>
    </w:pPr>
  </w:style>
  <w:style w:type="paragraph" w:styleId="Caption">
    <w:name w:val="caption"/>
    <w:basedOn w:val="BodyText"/>
    <w:next w:val="Normal"/>
    <w:qFormat/>
    <w:rsid w:val="00CE55A7"/>
    <w:pPr>
      <w:framePr w:w="2268" w:hSpace="181" w:vSpace="181" w:wrap="around" w:vAnchor="text" w:hAnchor="page" w:x="1135" w:y="285" w:anchorLock="1"/>
    </w:pPr>
    <w:rPr>
      <w:i/>
    </w:rPr>
  </w:style>
  <w:style w:type="paragraph" w:customStyle="1" w:styleId="MiniTOCTitle">
    <w:name w:val="MiniTOCTitle"/>
    <w:basedOn w:val="Heading4"/>
    <w:rsid w:val="00CE55A7"/>
    <w:pPr>
      <w:spacing w:before="240"/>
      <w:outlineLvl w:val="9"/>
    </w:pPr>
    <w:rPr>
      <w:noProof/>
      <w:sz w:val="24"/>
    </w:rPr>
  </w:style>
  <w:style w:type="paragraph" w:customStyle="1" w:styleId="MiniTOCItem">
    <w:name w:val="MiniTOCItem"/>
    <w:basedOn w:val="ListBullet"/>
    <w:rsid w:val="00CE55A7"/>
    <w:pPr>
      <w:numPr>
        <w:numId w:val="0"/>
      </w:numPr>
      <w:tabs>
        <w:tab w:val="right" w:leader="dot" w:pos="6521"/>
      </w:tabs>
      <w:spacing w:before="0" w:after="0"/>
    </w:pPr>
  </w:style>
  <w:style w:type="paragraph" w:customStyle="1" w:styleId="TOFTitle">
    <w:name w:val="TOFTitle"/>
    <w:basedOn w:val="TOCTitle"/>
    <w:rsid w:val="00CE55A7"/>
  </w:style>
  <w:style w:type="paragraph" w:styleId="TableofFigures">
    <w:name w:val="table of figures"/>
    <w:basedOn w:val="Normal"/>
    <w:next w:val="Normal"/>
    <w:semiHidden/>
    <w:rsid w:val="00CE55A7"/>
    <w:pPr>
      <w:tabs>
        <w:tab w:val="right" w:leader="dot" w:pos="9072"/>
      </w:tabs>
      <w:ind w:left="970" w:hanging="403"/>
    </w:pPr>
    <w:rPr>
      <w:rFonts w:ascii="Times New Roman" w:hAnsi="Times New Roman"/>
      <w:b/>
    </w:rPr>
  </w:style>
  <w:style w:type="paragraph" w:styleId="ListNumber">
    <w:name w:val="List Number"/>
    <w:basedOn w:val="List"/>
    <w:rsid w:val="00CE55A7"/>
    <w:pPr>
      <w:numPr>
        <w:numId w:val="13"/>
      </w:numPr>
      <w:tabs>
        <w:tab w:val="clear" w:pos="340"/>
      </w:tabs>
    </w:pPr>
  </w:style>
  <w:style w:type="character" w:customStyle="1" w:styleId="WingdingSymbols">
    <w:name w:val="Wingding Symbols"/>
    <w:rsid w:val="00CE55A7"/>
    <w:rPr>
      <w:rFonts w:ascii="Wingdings" w:hAnsi="Wingdings"/>
    </w:rPr>
  </w:style>
  <w:style w:type="paragraph" w:customStyle="1" w:styleId="TableHeading">
    <w:name w:val="Table Heading"/>
    <w:basedOn w:val="HeadingBase"/>
    <w:rsid w:val="00CE55A7"/>
    <w:pPr>
      <w:keepLines/>
      <w:pBdr>
        <w:bottom w:val="single" w:sz="6" w:space="1" w:color="918585"/>
      </w:pBdr>
      <w:spacing w:before="240"/>
    </w:pPr>
  </w:style>
  <w:style w:type="character" w:customStyle="1" w:styleId="HotSpot">
    <w:name w:val="HotSpot"/>
    <w:rsid w:val="00CE55A7"/>
    <w:rPr>
      <w:color w:val="0033CC"/>
      <w:u w:val="none"/>
    </w:rPr>
  </w:style>
  <w:style w:type="paragraph" w:customStyle="1" w:styleId="BodyTextRight">
    <w:name w:val="Body Text Right"/>
    <w:basedOn w:val="BodyText"/>
    <w:rsid w:val="00CE55A7"/>
    <w:pPr>
      <w:spacing w:before="0" w:after="0"/>
      <w:jc w:val="right"/>
    </w:pPr>
  </w:style>
  <w:style w:type="paragraph" w:styleId="Index3">
    <w:name w:val="index 3"/>
    <w:basedOn w:val="ListNumber2"/>
    <w:next w:val="Normal"/>
    <w:semiHidden/>
    <w:rsid w:val="00CE55A7"/>
    <w:pPr>
      <w:numPr>
        <w:numId w:val="0"/>
      </w:numPr>
      <w:tabs>
        <w:tab w:val="right" w:leader="dot" w:pos="4176"/>
      </w:tabs>
    </w:pPr>
  </w:style>
  <w:style w:type="paragraph" w:styleId="ListNumber2">
    <w:name w:val="List Number 2"/>
    <w:basedOn w:val="List2"/>
    <w:rsid w:val="00CE55A7"/>
    <w:pPr>
      <w:numPr>
        <w:numId w:val="8"/>
      </w:numPr>
      <w:tabs>
        <w:tab w:val="clear" w:pos="1060"/>
      </w:tabs>
    </w:pPr>
  </w:style>
  <w:style w:type="paragraph" w:customStyle="1" w:styleId="MarginNote">
    <w:name w:val="Margin Note"/>
    <w:basedOn w:val="BodyText"/>
    <w:rsid w:val="00CE55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55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55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55A7"/>
    <w:rPr>
      <w:sz w:val="32"/>
    </w:rPr>
  </w:style>
  <w:style w:type="paragraph" w:customStyle="1" w:styleId="HeadingProcedure">
    <w:name w:val="Heading Procedure"/>
    <w:basedOn w:val="HeadingBase"/>
    <w:next w:val="Normal"/>
    <w:rsid w:val="00CE55A7"/>
    <w:pPr>
      <w:tabs>
        <w:tab w:val="left" w:pos="0"/>
      </w:tabs>
      <w:spacing w:before="120" w:after="60"/>
    </w:pPr>
    <w:rPr>
      <w:i/>
      <w:color w:val="918585"/>
      <w:sz w:val="22"/>
    </w:rPr>
  </w:style>
  <w:style w:type="paragraph" w:customStyle="1" w:styleId="TableBodyText">
    <w:name w:val="Table Body Text"/>
    <w:basedOn w:val="BodyText"/>
    <w:rsid w:val="00CE55A7"/>
    <w:pPr>
      <w:spacing w:before="60" w:after="60"/>
    </w:pPr>
  </w:style>
  <w:style w:type="paragraph" w:styleId="ListContinue">
    <w:name w:val="List Continue"/>
    <w:basedOn w:val="List"/>
    <w:rsid w:val="00CE55A7"/>
    <w:pPr>
      <w:ind w:firstLine="0"/>
    </w:pPr>
  </w:style>
  <w:style w:type="paragraph" w:customStyle="1" w:styleId="ListNote">
    <w:name w:val="List Note"/>
    <w:basedOn w:val="List"/>
    <w:rsid w:val="00CE55A7"/>
    <w:pPr>
      <w:pBdr>
        <w:top w:val="single" w:sz="6" w:space="2" w:color="918585"/>
        <w:bottom w:val="single" w:sz="6" w:space="2" w:color="918585"/>
      </w:pBdr>
      <w:tabs>
        <w:tab w:val="left" w:pos="1021"/>
      </w:tabs>
      <w:ind w:firstLine="0"/>
    </w:pPr>
  </w:style>
  <w:style w:type="paragraph" w:customStyle="1" w:styleId="Warning">
    <w:name w:val="Warning"/>
    <w:basedOn w:val="BodyText"/>
    <w:rsid w:val="00CE55A7"/>
    <w:pPr>
      <w:shd w:val="clear" w:color="auto" w:fill="D9D9D9"/>
      <w:tabs>
        <w:tab w:val="left" w:pos="992"/>
      </w:tabs>
      <w:ind w:left="119" w:right="119"/>
    </w:pPr>
    <w:rPr>
      <w:sz w:val="20"/>
    </w:rPr>
  </w:style>
  <w:style w:type="paragraph" w:customStyle="1" w:styleId="MarginIcons">
    <w:name w:val="Margin Icons"/>
    <w:basedOn w:val="BodyText"/>
    <w:rsid w:val="00CE55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55A7"/>
    <w:rPr>
      <w:rFonts w:ascii="Courier New" w:hAnsi="Courier New"/>
    </w:rPr>
  </w:style>
  <w:style w:type="paragraph" w:customStyle="1" w:styleId="NoteBullet">
    <w:name w:val="Note Bullet"/>
    <w:basedOn w:val="Note"/>
    <w:rsid w:val="00CE55A7"/>
    <w:pPr>
      <w:tabs>
        <w:tab w:val="clear" w:pos="680"/>
      </w:tabs>
      <w:spacing w:before="60" w:after="60"/>
    </w:pPr>
  </w:style>
  <w:style w:type="paragraph" w:customStyle="1" w:styleId="SubHeading2">
    <w:name w:val="SubHeading2"/>
    <w:basedOn w:val="HeadingBase"/>
    <w:rsid w:val="00CE55A7"/>
    <w:pPr>
      <w:spacing w:before="240" w:after="60"/>
    </w:pPr>
    <w:rPr>
      <w:sz w:val="20"/>
    </w:rPr>
  </w:style>
  <w:style w:type="paragraph" w:customStyle="1" w:styleId="SubHeading1">
    <w:name w:val="SubHeading1"/>
    <w:basedOn w:val="HeadingBase"/>
    <w:rsid w:val="00CE55A7"/>
    <w:pPr>
      <w:spacing w:before="240" w:after="60"/>
    </w:pPr>
    <w:rPr>
      <w:color w:val="918585"/>
      <w:sz w:val="22"/>
    </w:rPr>
  </w:style>
  <w:style w:type="paragraph" w:customStyle="1" w:styleId="SideHeading">
    <w:name w:val="Side Heading"/>
    <w:basedOn w:val="HeadingBase"/>
    <w:rsid w:val="00CE55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55A7"/>
    <w:pPr>
      <w:numPr>
        <w:numId w:val="9"/>
      </w:numPr>
    </w:pPr>
  </w:style>
  <w:style w:type="paragraph" w:styleId="PlainText">
    <w:name w:val="Plain Text"/>
    <w:basedOn w:val="Normal"/>
    <w:link w:val="PlainTextChar"/>
    <w:rsid w:val="00CE55A7"/>
    <w:rPr>
      <w:sz w:val="20"/>
    </w:rPr>
  </w:style>
  <w:style w:type="character" w:customStyle="1" w:styleId="PlainTextChar">
    <w:name w:val="Plain Text Char"/>
    <w:basedOn w:val="DefaultParagraphFont"/>
    <w:link w:val="PlainText"/>
    <w:rsid w:val="00CE55A7"/>
    <w:rPr>
      <w:rFonts w:ascii="Courier New" w:eastAsia="Times New Roman" w:hAnsi="Courier New" w:cs="Times New Roman"/>
      <w:sz w:val="20"/>
      <w:szCs w:val="20"/>
      <w:lang w:eastAsia="en-US"/>
    </w:rPr>
  </w:style>
  <w:style w:type="character" w:customStyle="1" w:styleId="MenuOption">
    <w:name w:val="Menu Option"/>
    <w:basedOn w:val="DefaultParagraphFont"/>
    <w:rsid w:val="00CE55A7"/>
    <w:rPr>
      <w:b/>
      <w:smallCaps/>
    </w:rPr>
  </w:style>
  <w:style w:type="paragraph" w:customStyle="1" w:styleId="TableListNumber">
    <w:name w:val="Table List Number"/>
    <w:basedOn w:val="ListNumber"/>
    <w:rsid w:val="00CE55A7"/>
    <w:pPr>
      <w:numPr>
        <w:numId w:val="0"/>
      </w:numPr>
    </w:pPr>
  </w:style>
  <w:style w:type="paragraph" w:styleId="TOC4">
    <w:name w:val="toc 4"/>
    <w:basedOn w:val="TOCBase"/>
    <w:next w:val="Normal"/>
    <w:semiHidden/>
    <w:rsid w:val="00CE55A7"/>
    <w:pPr>
      <w:tabs>
        <w:tab w:val="right" w:leader="dot" w:pos="9071"/>
      </w:tabs>
      <w:ind w:left="1701"/>
    </w:pPr>
  </w:style>
  <w:style w:type="paragraph" w:customStyle="1" w:styleId="ListAlpha">
    <w:name w:val="List Alpha"/>
    <w:basedOn w:val="List"/>
    <w:rsid w:val="00CE55A7"/>
    <w:pPr>
      <w:numPr>
        <w:numId w:val="7"/>
      </w:numPr>
    </w:pPr>
  </w:style>
  <w:style w:type="paragraph" w:customStyle="1" w:styleId="ListAlpha2">
    <w:name w:val="List Alpha 2"/>
    <w:basedOn w:val="List2"/>
    <w:rsid w:val="00CE55A7"/>
    <w:pPr>
      <w:numPr>
        <w:numId w:val="6"/>
      </w:numPr>
    </w:pPr>
  </w:style>
  <w:style w:type="paragraph" w:styleId="List2">
    <w:name w:val="List 2"/>
    <w:basedOn w:val="BodyText"/>
    <w:rsid w:val="00CE55A7"/>
    <w:pPr>
      <w:tabs>
        <w:tab w:val="left" w:pos="680"/>
      </w:tabs>
      <w:spacing w:before="60" w:after="60"/>
      <w:ind w:left="680" w:hanging="340"/>
    </w:pPr>
  </w:style>
  <w:style w:type="paragraph" w:styleId="List3">
    <w:name w:val="List 3"/>
    <w:basedOn w:val="BodyText"/>
    <w:rsid w:val="00CE55A7"/>
    <w:pPr>
      <w:tabs>
        <w:tab w:val="left" w:pos="1021"/>
      </w:tabs>
      <w:spacing w:before="60" w:after="60"/>
      <w:ind w:left="1020" w:hanging="340"/>
    </w:pPr>
  </w:style>
  <w:style w:type="paragraph" w:styleId="List4">
    <w:name w:val="List 4"/>
    <w:basedOn w:val="BodyText"/>
    <w:rsid w:val="00CE55A7"/>
    <w:pPr>
      <w:tabs>
        <w:tab w:val="left" w:pos="1361"/>
      </w:tabs>
      <w:spacing w:before="60" w:after="60"/>
      <w:ind w:left="1361" w:hanging="340"/>
    </w:pPr>
  </w:style>
  <w:style w:type="paragraph" w:styleId="List5">
    <w:name w:val="List 5"/>
    <w:basedOn w:val="BodyText"/>
    <w:rsid w:val="00CE55A7"/>
    <w:pPr>
      <w:tabs>
        <w:tab w:val="left" w:pos="1701"/>
      </w:tabs>
      <w:spacing w:before="60" w:after="60"/>
      <w:ind w:left="1701" w:hanging="340"/>
    </w:pPr>
  </w:style>
  <w:style w:type="paragraph" w:styleId="ListBullet3">
    <w:name w:val="List Bullet 3"/>
    <w:basedOn w:val="List3"/>
    <w:rsid w:val="00CE55A7"/>
    <w:pPr>
      <w:numPr>
        <w:numId w:val="12"/>
      </w:numPr>
      <w:tabs>
        <w:tab w:val="clear" w:pos="1021"/>
      </w:tabs>
      <w:ind w:left="1037" w:hanging="357"/>
    </w:pPr>
  </w:style>
  <w:style w:type="paragraph" w:styleId="ListBullet4">
    <w:name w:val="List Bullet 4"/>
    <w:basedOn w:val="List4"/>
    <w:rsid w:val="00CE55A7"/>
    <w:pPr>
      <w:numPr>
        <w:numId w:val="1"/>
      </w:numPr>
      <w:tabs>
        <w:tab w:val="clear" w:pos="1361"/>
      </w:tabs>
    </w:pPr>
  </w:style>
  <w:style w:type="paragraph" w:styleId="ListBullet5">
    <w:name w:val="List Bullet 5"/>
    <w:basedOn w:val="List5"/>
    <w:rsid w:val="00CE55A7"/>
    <w:pPr>
      <w:numPr>
        <w:numId w:val="2"/>
      </w:numPr>
    </w:pPr>
  </w:style>
  <w:style w:type="paragraph" w:styleId="ListContinue2">
    <w:name w:val="List Continue 2"/>
    <w:basedOn w:val="List2"/>
    <w:rsid w:val="00CE55A7"/>
    <w:pPr>
      <w:ind w:firstLine="0"/>
    </w:pPr>
  </w:style>
  <w:style w:type="paragraph" w:styleId="ListContinue3">
    <w:name w:val="List Continue 3"/>
    <w:basedOn w:val="List3"/>
    <w:rsid w:val="00CE55A7"/>
    <w:pPr>
      <w:ind w:left="1021" w:firstLine="0"/>
    </w:pPr>
  </w:style>
  <w:style w:type="paragraph" w:styleId="ListContinue4">
    <w:name w:val="List Continue 4"/>
    <w:basedOn w:val="List4"/>
    <w:rsid w:val="00CE55A7"/>
    <w:pPr>
      <w:ind w:firstLine="0"/>
    </w:pPr>
  </w:style>
  <w:style w:type="paragraph" w:styleId="ListContinue5">
    <w:name w:val="List Continue 5"/>
    <w:basedOn w:val="List5"/>
    <w:rsid w:val="00CE55A7"/>
    <w:pPr>
      <w:ind w:firstLine="0"/>
    </w:pPr>
  </w:style>
  <w:style w:type="paragraph" w:styleId="ListNumber3">
    <w:name w:val="List Number 3"/>
    <w:basedOn w:val="List3"/>
    <w:rsid w:val="00CE55A7"/>
    <w:pPr>
      <w:numPr>
        <w:numId w:val="3"/>
      </w:numPr>
    </w:pPr>
  </w:style>
  <w:style w:type="paragraph" w:styleId="ListNumber4">
    <w:name w:val="List Number 4"/>
    <w:basedOn w:val="List4"/>
    <w:rsid w:val="00CE55A7"/>
    <w:pPr>
      <w:numPr>
        <w:numId w:val="4"/>
      </w:numPr>
    </w:pPr>
  </w:style>
  <w:style w:type="paragraph" w:styleId="ListNumber5">
    <w:name w:val="List Number 5"/>
    <w:basedOn w:val="List5"/>
    <w:rsid w:val="00CE55A7"/>
    <w:pPr>
      <w:numPr>
        <w:numId w:val="5"/>
      </w:numPr>
    </w:pPr>
  </w:style>
  <w:style w:type="paragraph" w:styleId="BlockText">
    <w:name w:val="Block Text"/>
    <w:basedOn w:val="Normal"/>
    <w:rsid w:val="00CE55A7"/>
    <w:pPr>
      <w:spacing w:after="120"/>
      <w:ind w:left="1440" w:right="1440"/>
    </w:pPr>
  </w:style>
  <w:style w:type="character" w:customStyle="1" w:styleId="Subscript">
    <w:name w:val="Subscript"/>
    <w:basedOn w:val="DefaultParagraphFont"/>
    <w:rsid w:val="00CE55A7"/>
    <w:rPr>
      <w:sz w:val="16"/>
      <w:vertAlign w:val="subscript"/>
    </w:rPr>
  </w:style>
  <w:style w:type="character" w:customStyle="1" w:styleId="Superscript">
    <w:name w:val="Superscript"/>
    <w:basedOn w:val="DefaultParagraphFont"/>
    <w:rsid w:val="00CE55A7"/>
    <w:rPr>
      <w:sz w:val="16"/>
      <w:vertAlign w:val="superscript"/>
    </w:rPr>
  </w:style>
  <w:style w:type="character" w:customStyle="1" w:styleId="Symbols">
    <w:name w:val="Symbols"/>
    <w:basedOn w:val="DefaultParagraphFont"/>
    <w:rsid w:val="00CE55A7"/>
    <w:rPr>
      <w:rFonts w:ascii="Symbol" w:hAnsi="Symbol"/>
    </w:rPr>
  </w:style>
  <w:style w:type="character" w:customStyle="1" w:styleId="MenuOptions">
    <w:name w:val="Menu Options"/>
    <w:basedOn w:val="DefaultParagraphFont"/>
    <w:rsid w:val="00CE55A7"/>
    <w:rPr>
      <w:rFonts w:ascii="Arial Narrow" w:hAnsi="Arial Narrow"/>
      <w:smallCaps/>
    </w:rPr>
  </w:style>
  <w:style w:type="character" w:customStyle="1" w:styleId="Buttons">
    <w:name w:val="Buttons"/>
    <w:basedOn w:val="DefaultParagraphFont"/>
    <w:rsid w:val="00CE55A7"/>
    <w:rPr>
      <w:b/>
    </w:rPr>
  </w:style>
  <w:style w:type="character" w:customStyle="1" w:styleId="Underlined">
    <w:name w:val="Underlined"/>
    <w:basedOn w:val="DefaultParagraphFont"/>
    <w:rsid w:val="00CE55A7"/>
    <w:rPr>
      <w:u w:val="single"/>
    </w:rPr>
  </w:style>
  <w:style w:type="paragraph" w:customStyle="1" w:styleId="TableBodyTextRight">
    <w:name w:val="Table Body Text Right"/>
    <w:basedOn w:val="TableBodyText"/>
    <w:rsid w:val="00CE55A7"/>
    <w:pPr>
      <w:widowControl w:val="0"/>
      <w:autoSpaceDE w:val="0"/>
      <w:autoSpaceDN w:val="0"/>
      <w:adjustRightInd w:val="0"/>
      <w:jc w:val="right"/>
    </w:pPr>
    <w:rPr>
      <w:rFonts w:cs="Arial"/>
      <w:szCs w:val="18"/>
    </w:rPr>
  </w:style>
  <w:style w:type="paragraph" w:customStyle="1" w:styleId="CopyrightText">
    <w:name w:val="Copyright Text"/>
    <w:basedOn w:val="BodyText"/>
    <w:rsid w:val="00CE55A7"/>
    <w:rPr>
      <w:sz w:val="18"/>
    </w:rPr>
  </w:style>
  <w:style w:type="paragraph" w:customStyle="1" w:styleId="BodySmallRight">
    <w:name w:val="Body Small Right"/>
    <w:basedOn w:val="BodyTextRight"/>
    <w:rsid w:val="00CE55A7"/>
    <w:rPr>
      <w:sz w:val="18"/>
      <w:szCs w:val="18"/>
    </w:rPr>
  </w:style>
  <w:style w:type="paragraph" w:customStyle="1" w:styleId="MarginEdition">
    <w:name w:val="Margin Edition"/>
    <w:basedOn w:val="MarginNote"/>
    <w:rsid w:val="00CE55A7"/>
    <w:pPr>
      <w:spacing w:before="0" w:after="0"/>
    </w:pPr>
    <w:rPr>
      <w:rFonts w:ascii="Times New Roman" w:hAnsi="Times New Roman"/>
      <w:color w:val="999999"/>
    </w:rPr>
  </w:style>
  <w:style w:type="paragraph" w:customStyle="1" w:styleId="Spacer">
    <w:name w:val="Spacer"/>
    <w:basedOn w:val="Normal"/>
    <w:rsid w:val="00CE55A7"/>
    <w:rPr>
      <w:sz w:val="2"/>
      <w:szCs w:val="2"/>
    </w:rPr>
  </w:style>
  <w:style w:type="character" w:customStyle="1" w:styleId="Small">
    <w:name w:val="Small"/>
    <w:basedOn w:val="DefaultParagraphFont"/>
    <w:rsid w:val="00CE55A7"/>
    <w:rPr>
      <w:sz w:val="16"/>
    </w:rPr>
  </w:style>
  <w:style w:type="paragraph" w:customStyle="1" w:styleId="WideTable">
    <w:name w:val="Wide Table"/>
    <w:basedOn w:val="Normal"/>
    <w:rsid w:val="00CE55A7"/>
    <w:pPr>
      <w:ind w:left="-1418"/>
    </w:pPr>
    <w:rPr>
      <w:sz w:val="2"/>
      <w:szCs w:val="2"/>
    </w:rPr>
  </w:style>
  <w:style w:type="character" w:styleId="PageNumber">
    <w:name w:val="page number"/>
    <w:basedOn w:val="DefaultParagraphFont"/>
    <w:rsid w:val="00CE55A7"/>
  </w:style>
  <w:style w:type="paragraph" w:styleId="Quote">
    <w:name w:val="Quote"/>
    <w:basedOn w:val="Heading1"/>
    <w:link w:val="QuoteChar"/>
    <w:qFormat/>
    <w:rsid w:val="00CE55A7"/>
    <w:rPr>
      <w:b w:val="0"/>
      <w:sz w:val="72"/>
      <w:szCs w:val="72"/>
      <w:lang w:val="en-NZ"/>
    </w:rPr>
  </w:style>
  <w:style w:type="character" w:customStyle="1" w:styleId="QuoteChar">
    <w:name w:val="Quote Char"/>
    <w:basedOn w:val="DefaultParagraphFont"/>
    <w:link w:val="Quote"/>
    <w:rsid w:val="00CE55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55A7"/>
    <w:pPr>
      <w:pageBreakBefore/>
    </w:pPr>
  </w:style>
  <w:style w:type="paragraph" w:customStyle="1" w:styleId="Border">
    <w:name w:val="Border"/>
    <w:basedOn w:val="Normal"/>
    <w:qFormat/>
    <w:rsid w:val="00CE55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55A7"/>
    <w:rPr>
      <w:b/>
      <w:bCs/>
      <w:i/>
      <w:iCs/>
      <w:color w:val="auto"/>
    </w:rPr>
  </w:style>
  <w:style w:type="paragraph" w:styleId="IntenseQuote">
    <w:name w:val="Intense Quote"/>
    <w:basedOn w:val="Normal"/>
    <w:next w:val="Normal"/>
    <w:link w:val="IntenseQuoteChar"/>
    <w:uiPriority w:val="30"/>
    <w:qFormat/>
    <w:rsid w:val="00CE55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55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55A7"/>
    <w:rPr>
      <w:smallCaps/>
      <w:color w:val="auto"/>
      <w:u w:val="single"/>
    </w:rPr>
  </w:style>
  <w:style w:type="character" w:styleId="IntenseReference">
    <w:name w:val="Intense Reference"/>
    <w:basedOn w:val="DefaultParagraphFont"/>
    <w:uiPriority w:val="32"/>
    <w:qFormat/>
    <w:rsid w:val="00CE55A7"/>
    <w:rPr>
      <w:b/>
      <w:bCs/>
      <w:smallCaps/>
      <w:color w:val="auto"/>
      <w:spacing w:val="5"/>
      <w:u w:val="single"/>
    </w:rPr>
  </w:style>
  <w:style w:type="paragraph" w:customStyle="1" w:styleId="2ColumnHeading">
    <w:name w:val="2Column Heading"/>
    <w:basedOn w:val="BodyText"/>
    <w:qFormat/>
    <w:rsid w:val="00CE55A7"/>
    <w:pPr>
      <w:spacing w:after="60"/>
      <w:ind w:left="-2268"/>
    </w:pPr>
    <w:rPr>
      <w:b/>
    </w:rPr>
  </w:style>
  <w:style w:type="paragraph" w:customStyle="1" w:styleId="Heading1TOC">
    <w:name w:val="Heading1 TOC"/>
    <w:basedOn w:val="Normal"/>
    <w:qFormat/>
    <w:rsid w:val="00CE55A7"/>
    <w:pPr>
      <w:spacing w:before="240" w:after="120"/>
    </w:pPr>
    <w:rPr>
      <w:rFonts w:ascii="Times New Roman" w:hAnsi="Times New Roman"/>
      <w:b/>
      <w:sz w:val="32"/>
    </w:rPr>
  </w:style>
  <w:style w:type="paragraph" w:customStyle="1" w:styleId="Heading2TOC">
    <w:name w:val="Heading2 TOC"/>
    <w:basedOn w:val="Normal"/>
    <w:qFormat/>
    <w:rsid w:val="00CE55A7"/>
    <w:pPr>
      <w:spacing w:before="240" w:after="60"/>
    </w:pPr>
    <w:rPr>
      <w:rFonts w:ascii="Times New Roman" w:hAnsi="Times New Roman"/>
      <w:b/>
      <w:sz w:val="28"/>
    </w:rPr>
  </w:style>
  <w:style w:type="character" w:customStyle="1" w:styleId="Underline">
    <w:name w:val="Underline"/>
    <w:basedOn w:val="DefaultParagraphFont"/>
    <w:qFormat/>
    <w:rsid w:val="00CE55A7"/>
    <w:rPr>
      <w:u w:val="single"/>
    </w:rPr>
  </w:style>
  <w:style w:type="character" w:customStyle="1" w:styleId="BoldandItalics">
    <w:name w:val="Bold and Italics"/>
    <w:qFormat/>
    <w:rsid w:val="00CE55A7"/>
    <w:rPr>
      <w:b/>
      <w:i/>
      <w:u w:val="none"/>
    </w:rPr>
  </w:style>
  <w:style w:type="paragraph" w:styleId="BalloonText">
    <w:name w:val="Balloon Text"/>
    <w:basedOn w:val="Normal"/>
    <w:link w:val="BalloonTextChar"/>
    <w:rsid w:val="00CE55A7"/>
    <w:rPr>
      <w:rFonts w:ascii="Tahoma" w:hAnsi="Tahoma" w:cs="Tahoma"/>
      <w:sz w:val="16"/>
      <w:szCs w:val="16"/>
    </w:rPr>
  </w:style>
  <w:style w:type="character" w:customStyle="1" w:styleId="BalloonTextChar">
    <w:name w:val="Balloon Text Char"/>
    <w:basedOn w:val="DefaultParagraphFont"/>
    <w:link w:val="BalloonText"/>
    <w:rsid w:val="00CE55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55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55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55A7"/>
    <w:rPr>
      <w:b/>
      <w:color w:val="660033"/>
      <w:spacing w:val="0"/>
    </w:rPr>
  </w:style>
  <w:style w:type="paragraph" w:customStyle="1" w:styleId="Nameditemlist">
    <w:name w:val="Named item list"/>
    <w:basedOn w:val="BodyText"/>
    <w:qFormat/>
    <w:rsid w:val="00CE55A7"/>
    <w:pPr>
      <w:tabs>
        <w:tab w:val="left" w:pos="2835"/>
      </w:tabs>
      <w:ind w:left="2835" w:hanging="2835"/>
    </w:pPr>
  </w:style>
  <w:style w:type="paragraph" w:customStyle="1" w:styleId="BodyTextnopadding">
    <w:name w:val="Body Text no padding"/>
    <w:basedOn w:val="BodyText"/>
    <w:qFormat/>
    <w:rsid w:val="00CE55A7"/>
    <w:pPr>
      <w:spacing w:before="0" w:after="0"/>
    </w:pPr>
  </w:style>
  <w:style w:type="paragraph" w:customStyle="1" w:styleId="BodyTextBold">
    <w:name w:val="Body Text Bold"/>
    <w:basedOn w:val="BodyText"/>
    <w:qFormat/>
    <w:rsid w:val="00CE55A7"/>
    <w:rPr>
      <w:b/>
    </w:rPr>
  </w:style>
  <w:style w:type="character" w:styleId="Hyperlink">
    <w:name w:val="Hyperlink"/>
    <w:basedOn w:val="DefaultParagraphFont"/>
    <w:uiPriority w:val="99"/>
    <w:unhideWhenUsed/>
    <w:rsid w:val="00F858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918</Words>
  <Characters>5679</Characters>
  <Application>Microsoft Office Word</Application>
  <DocSecurity>0</DocSecurity>
  <Lines>236</Lines>
  <Paragraphs>106</Paragraphs>
  <ScaleCrop>false</ScaleCrop>
  <Company>Author-it Software Corporation Ltd.</Company>
  <LinksUpToDate>false</LinksUpToDate>
  <CharactersWithSpaces>6491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CPPCLO4107 Remediate mould contaminated structures and contents</dc:title>
  <dc:subject>Approved</dc:subject>
  <dc:creator>Artibus Innovation</dc:creator>
  <cp:keywords>Release: 2</cp:keywords>
  <dc:description>Review Date: 12 April 2008</dc:description>
  <cp:lastModifiedBy>HSD_TPCMSd.prod</cp:lastModifiedBy>
  <cp:revision>3</cp:revision>
  <dcterms:created xsi:type="dcterms:W3CDTF">2022-12-19T06:41:00Z</dcterms:created>
  <dcterms:modified xsi:type="dcterms:W3CDTF">2022-12-19T06:41:00Z</dcterms:modified>
</cp:coreProperties>
</file>