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7157" w:rsidP="00377157">
      <w:pPr>
        <w:pStyle w:val="Title"/>
      </w:pPr>
      <w:r>
        <w:fldChar w:fldCharType="begin"/>
      </w:r>
      <w:r>
        <w:instrText xml:space="preserve"> TITLE   \* MERGEFORMAT </w:instrText>
      </w:r>
      <w:r>
        <w:fldChar w:fldCharType="separate"/>
      </w:r>
      <w:r>
        <w:t>CPPCLO4106 Clean and decontaminate clandestine drug sites</w:t>
      </w:r>
      <w:r>
        <w:fldChar w:fldCharType="end"/>
      </w:r>
    </w:p>
    <w:p w:rsidR="00377157" w:rsidP="00377157">
      <w:pPr>
        <w:pStyle w:val="Version"/>
        <w:sectPr w:rsidSect="00F750A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50A0" w:rsidP="00F750A0">
      <w:pPr>
        <w:pStyle w:val="SuperHeading"/>
      </w:pPr>
      <w:r w:rsidRPr="00F750A0">
        <w:t>CPPCLO4106 Clean and decontaminate clandestine drug sites</w:t>
      </w:r>
    </w:p>
    <w:p w:rsidR="00000000" w:rsidRPr="00F750A0" w:rsidP="00F750A0">
      <w:pPr>
        <w:pStyle w:val="Heading1"/>
      </w:pPr>
      <w:bookmarkStart w:id="1" w:name="O_1199761"/>
      <w:bookmarkEnd w:id="1"/>
      <w:r w:rsidRPr="00F750A0">
        <w:t>Modification History</w:t>
      </w:r>
    </w:p>
    <w:tbl>
      <w:tblPr>
        <w:tblW w:w="0" w:type="auto"/>
        <w:tblLayout w:type="fixed"/>
        <w:tblCellMar>
          <w:left w:w="62" w:type="dxa"/>
          <w:right w:w="62" w:type="dxa"/>
        </w:tblCellMar>
        <w:tblLook w:val="0000"/>
      </w:tblPr>
      <w:tblGrid>
        <w:gridCol w:w="1545"/>
        <w:gridCol w:w="7650"/>
      </w:tblGrid>
      <w:tr w:rsidTr="00F750A0">
        <w:tblPrEx>
          <w:tblW w:w="0" w:type="auto"/>
          <w:tblLayout w:type="fixed"/>
          <w:tblCellMar>
            <w:left w:w="62" w:type="dxa"/>
            <w:right w:w="62" w:type="dxa"/>
          </w:tblCellMar>
          <w:tblLook w:val="0000"/>
        </w:tblPrEx>
        <w:trPr>
          <w:trHeight w:val="789"/>
        </w:trPr>
        <w:tc>
          <w:tcPr>
            <w:tcW w:w="1545" w:type="dxa"/>
            <w:tcBorders>
              <w:top w:val="nil"/>
              <w:left w:val="nil"/>
              <w:bottom w:val="nil"/>
              <w:right w:val="nil"/>
            </w:tcBorders>
            <w:tcMar>
              <w:top w:w="0" w:type="dxa"/>
              <w:left w:w="62" w:type="dxa"/>
              <w:bottom w:w="0" w:type="dxa"/>
              <w:right w:w="62" w:type="dxa"/>
            </w:tcMar>
          </w:tcPr>
          <w:p w:rsidR="00000000" w:rsidP="00F750A0">
            <w:pPr>
              <w:pStyle w:val="BodyText"/>
              <w:rPr>
                <w:lang w:val="en-NZ"/>
              </w:rPr>
            </w:pPr>
            <w:r w:rsidRPr="00F750A0">
              <w:t>Release 1</w:t>
            </w:r>
          </w:p>
        </w:tc>
        <w:tc>
          <w:tcPr>
            <w:tcW w:w="7650" w:type="dxa"/>
            <w:tcBorders>
              <w:top w:val="nil"/>
              <w:left w:val="nil"/>
              <w:bottom w:val="nil"/>
              <w:right w:val="nil"/>
            </w:tcBorders>
            <w:tcMar>
              <w:top w:w="0" w:type="dxa"/>
              <w:left w:w="62" w:type="dxa"/>
              <w:bottom w:w="0" w:type="dxa"/>
              <w:right w:w="62" w:type="dxa"/>
            </w:tcMar>
          </w:tcPr>
          <w:p w:rsidR="00000000" w:rsidRPr="00F750A0" w:rsidP="00F750A0">
            <w:pPr>
              <w:pStyle w:val="BodyText"/>
            </w:pPr>
            <w:r w:rsidRPr="00F750A0">
              <w:t>This version first released with CPP Property Services Training Package Release 15.0.</w:t>
            </w:r>
          </w:p>
          <w:p w:rsidR="00000000" w:rsidRPr="00F750A0" w:rsidP="00F750A0">
            <w:pPr>
              <w:pStyle w:val="BodyText"/>
            </w:pPr>
            <w:r w:rsidRPr="00F750A0">
              <w:t>Newly created unit.</w:t>
            </w:r>
          </w:p>
        </w:tc>
      </w:tr>
    </w:tbl>
    <w:p w:rsidR="00000000" w:rsidRPr="00F750A0" w:rsidP="00F750A0">
      <w:pPr>
        <w:pStyle w:val="BodyText"/>
      </w:pPr>
    </w:p>
    <w:p w:rsidR="00000000" w:rsidRPr="00F750A0" w:rsidP="00F750A0">
      <w:pPr>
        <w:pStyle w:val="AllowPageBreak"/>
      </w:pPr>
    </w:p>
    <w:p w:rsidR="00000000" w:rsidRPr="00F750A0" w:rsidP="00F750A0">
      <w:pPr>
        <w:pStyle w:val="Heading1"/>
      </w:pPr>
      <w:bookmarkStart w:id="2" w:name="O_1199767"/>
      <w:bookmarkEnd w:id="2"/>
      <w:r w:rsidRPr="00F750A0">
        <w:t>Application</w:t>
      </w:r>
    </w:p>
    <w:p w:rsidR="00000000" w:rsidRPr="00F750A0" w:rsidP="00377157">
      <w:pPr>
        <w:pStyle w:val="BodyText"/>
      </w:pPr>
      <w:r w:rsidRPr="00F750A0">
        <w:t>This unit specifies the skills and knowledge required to clean and d</w:t>
      </w:r>
      <w:r w:rsidRPr="00F750A0">
        <w:t xml:space="preserve">econtaminate sites used for the production of illegal drugs. Sites include clandestine drug laboratories used to manufacture or ‘cook’ illicit drugs, especially methamphetamine and grow houses used to grow an illegal crop of cannabis (marijuana). </w:t>
      </w:r>
    </w:p>
    <w:p w:rsidR="00000000" w:rsidRPr="00F750A0" w:rsidP="00377157">
      <w:pPr>
        <w:pStyle w:val="BodyText"/>
      </w:pPr>
      <w:r w:rsidRPr="00F750A0">
        <w:t>The unit</w:t>
      </w:r>
      <w:r w:rsidRPr="00F750A0">
        <w:t xml:space="preserve"> includes analysis of the site, the selection and application of safe and efficient methods suited to the task followed by validation of the remediation activities. It includes isolating the contaminated area, removing all unsalvageable contaminated materi</w:t>
      </w:r>
      <w:r w:rsidRPr="00F750A0">
        <w:t xml:space="preserve">als, surfaces and contents and cleaning, sanitising, and disinfecting the area.  </w:t>
      </w:r>
    </w:p>
    <w:p w:rsidR="00000000" w:rsidRPr="00F750A0" w:rsidP="00377157">
      <w:pPr>
        <w:pStyle w:val="BodyText"/>
      </w:pPr>
      <w:r w:rsidRPr="00F750A0">
        <w:t>The unit is informed by standards set by the Institute of Inspection, Cleaning and Restoration Certification (IICRC) and relevant Australian Standards and applies to experien</w:t>
      </w:r>
      <w:r w:rsidRPr="00F750A0">
        <w:t xml:space="preserve">ced technicians responding to jobs in commercial and domestic sites.  </w:t>
      </w:r>
    </w:p>
    <w:p w:rsidR="00000000" w:rsidRPr="00F750A0" w:rsidP="00377157">
      <w:pPr>
        <w:pStyle w:val="BodyText"/>
      </w:pPr>
      <w:r w:rsidRPr="00F750A0">
        <w:t>This unit is suitable for cleaning industry personnel who use well-developed cognitive, technical and communication skills and a broad knowledge base to select and apply specialist meth</w:t>
      </w:r>
      <w:r w:rsidRPr="00F750A0">
        <w:t>ods, tools, materials and information in operational cleaning management contexts. They complete routine and non-routine activities and provide and transmit solutions to a variety of predictable and sometimes unpredictable problems.</w:t>
      </w:r>
    </w:p>
    <w:p w:rsidR="00000000" w:rsidRPr="00F750A0" w:rsidP="00377157">
      <w:pPr>
        <w:pStyle w:val="BodyText"/>
      </w:pPr>
      <w:r w:rsidRPr="00F750A0">
        <w:t>All work must be carrie</w:t>
      </w:r>
      <w:r w:rsidRPr="00F750A0">
        <w:t>d out in accordance with relevant state/territory legislation and regulations, including work health and safety (WHS), and codes of practice as well as organisational procedures.</w:t>
      </w:r>
    </w:p>
    <w:p w:rsidR="00000000" w:rsidRPr="00377157" w:rsidP="00377157">
      <w:pPr>
        <w:pStyle w:val="BodyText"/>
        <w:rPr>
          <w:i/>
        </w:rPr>
      </w:pPr>
      <w:r w:rsidRPr="00377157">
        <w:rPr>
          <w:rStyle w:val="Emphasis"/>
        </w:rPr>
        <w:t>No licensing, legislative or certification requirements apply to this unit at</w:t>
      </w:r>
      <w:r w:rsidRPr="00377157">
        <w:rPr>
          <w:rStyle w:val="Emphasis"/>
        </w:rPr>
        <w:t xml:space="preserve"> the time of publication.</w:t>
      </w:r>
    </w:p>
    <w:p w:rsidR="00000000" w:rsidRPr="00F750A0" w:rsidP="00F750A0">
      <w:pPr>
        <w:pStyle w:val="Heading1"/>
      </w:pPr>
      <w:bookmarkStart w:id="3" w:name="O_1199766"/>
      <w:bookmarkEnd w:id="3"/>
      <w:r w:rsidRPr="00F750A0">
        <w:t>Pre-requisite Unit</w:t>
      </w:r>
    </w:p>
    <w:p w:rsidR="00000000" w:rsidRPr="00F750A0" w:rsidP="00377157">
      <w:pPr>
        <w:pStyle w:val="BodyText"/>
      </w:pPr>
      <w:r w:rsidRPr="00F750A0">
        <w:t>Nil.</w:t>
      </w:r>
    </w:p>
    <w:p w:rsidR="00000000" w:rsidRPr="00F750A0" w:rsidP="00F750A0">
      <w:pPr>
        <w:pStyle w:val="Heading1"/>
      </w:pPr>
      <w:bookmarkStart w:id="4" w:name="O_1199765"/>
      <w:bookmarkEnd w:id="4"/>
      <w:r w:rsidRPr="00F750A0">
        <w:t>Unit Sector</w:t>
      </w:r>
    </w:p>
    <w:p w:rsidR="00000000" w:rsidRPr="00F750A0" w:rsidP="00377157">
      <w:pPr>
        <w:pStyle w:val="BodyText"/>
      </w:pPr>
      <w:r w:rsidRPr="00F750A0">
        <w:t xml:space="preserve">Cleaning </w:t>
      </w:r>
    </w:p>
    <w:p w:rsidR="00000000" w:rsidRPr="00F750A0" w:rsidP="00F750A0">
      <w:pPr>
        <w:pStyle w:val="Heading1"/>
      </w:pPr>
      <w:bookmarkStart w:id="5" w:name="O_1199764"/>
      <w:bookmarkEnd w:id="5"/>
      <w:r w:rsidRPr="00F750A0">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F750A0">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F750A0">
            <w:pPr>
              <w:pStyle w:val="BodyText"/>
              <w:rPr>
                <w:lang w:val="en-NZ"/>
              </w:rPr>
            </w:pPr>
            <w:r w:rsidRPr="00F750A0">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F750A0">
            <w:pPr>
              <w:pStyle w:val="BodyText"/>
              <w:rPr>
                <w:lang w:val="en-NZ"/>
              </w:rPr>
            </w:pPr>
            <w:r w:rsidRPr="00F750A0">
              <w:t>Performance criteria describe what needs to be done to demonstrate achievement of the element.</w:t>
            </w:r>
          </w:p>
        </w:tc>
      </w:tr>
      <w:tr w:rsidTr="00F750A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750A0">
            <w:pPr>
              <w:pStyle w:val="BodyText"/>
              <w:rPr>
                <w:lang w:val="en-NZ"/>
              </w:rPr>
            </w:pPr>
            <w:r w:rsidRPr="00F750A0">
              <w:t>1</w:t>
            </w:r>
          </w:p>
        </w:tc>
        <w:tc>
          <w:tcPr>
            <w:tcW w:w="2357" w:type="dxa"/>
            <w:vMerge w:val="restart"/>
            <w:tcBorders>
              <w:top w:val="nil"/>
              <w:left w:val="nil"/>
              <w:bottom w:val="nil"/>
              <w:right w:val="nil"/>
            </w:tcBorders>
            <w:tcMar>
              <w:top w:w="0" w:type="dxa"/>
              <w:left w:w="62" w:type="dxa"/>
              <w:bottom w:w="0" w:type="dxa"/>
              <w:right w:w="62" w:type="dxa"/>
            </w:tcMar>
          </w:tcPr>
          <w:p w:rsidR="00000000" w:rsidRPr="00F750A0" w:rsidP="00F750A0">
            <w:pPr>
              <w:pStyle w:val="BodyText"/>
            </w:pPr>
            <w:r w:rsidRPr="00F750A0">
              <w:t xml:space="preserve">Inspect and assess the site. </w:t>
            </w:r>
          </w:p>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750A0">
            <w:pPr>
              <w:pStyle w:val="BodyText"/>
              <w:rPr>
                <w:lang w:val="en-NZ"/>
              </w:rPr>
            </w:pPr>
            <w:r w:rsidRPr="00F750A0">
              <w:t>1.1</w:t>
            </w:r>
          </w:p>
        </w:tc>
        <w:tc>
          <w:tcPr>
            <w:tcW w:w="5659" w:type="dxa"/>
            <w:tcBorders>
              <w:top w:val="nil"/>
              <w:left w:val="nil"/>
              <w:bottom w:val="nil"/>
              <w:right w:val="nil"/>
            </w:tcBorders>
            <w:tcMar>
              <w:top w:w="0" w:type="dxa"/>
              <w:left w:w="62" w:type="dxa"/>
              <w:bottom w:w="0" w:type="dxa"/>
              <w:right w:w="62" w:type="dxa"/>
            </w:tcMar>
          </w:tcPr>
          <w:p w:rsidR="00000000" w:rsidP="00F750A0">
            <w:pPr>
              <w:pStyle w:val="BodyText"/>
              <w:rPr>
                <w:lang w:val="en-NZ"/>
              </w:rPr>
            </w:pPr>
            <w:r w:rsidRPr="00F750A0">
              <w:t>Confirm that site has been released by police and clarify site access, areas to be restored and scope of work with buildin</w:t>
            </w:r>
            <w:r w:rsidRPr="00F750A0">
              <w:t>g owner, client, insurer or supervisor.</w:t>
            </w:r>
          </w:p>
        </w:tc>
      </w:tr>
      <w:tr w:rsidTr="00F750A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750A0">
            <w:pPr>
              <w:pStyle w:val="BodyText"/>
              <w:rPr>
                <w:lang w:val="en-NZ"/>
              </w:rPr>
            </w:pPr>
            <w:r w:rsidRPr="00F750A0">
              <w:t>1.2</w:t>
            </w:r>
          </w:p>
        </w:tc>
        <w:tc>
          <w:tcPr>
            <w:tcW w:w="5659" w:type="dxa"/>
            <w:tcBorders>
              <w:top w:val="nil"/>
              <w:left w:val="nil"/>
              <w:bottom w:val="nil"/>
              <w:right w:val="nil"/>
            </w:tcBorders>
            <w:tcMar>
              <w:top w:w="0" w:type="dxa"/>
              <w:left w:w="62" w:type="dxa"/>
              <w:bottom w:w="0" w:type="dxa"/>
              <w:right w:w="62" w:type="dxa"/>
            </w:tcMar>
          </w:tcPr>
          <w:p w:rsidR="00000000" w:rsidP="00F750A0">
            <w:pPr>
              <w:pStyle w:val="BodyText"/>
              <w:rPr>
                <w:lang w:val="en-NZ"/>
              </w:rPr>
            </w:pPr>
            <w:r w:rsidRPr="00F750A0">
              <w:t xml:space="preserve">Determine job requirements based on the state of the site, the chemicals found through testing, processes used and the period of time, the clandestine </w:t>
            </w:r>
            <w:r w:rsidRPr="00F750A0">
              <w:t>laboratory was active according to WHS and organisational requirements.</w:t>
            </w:r>
          </w:p>
        </w:tc>
      </w:tr>
      <w:tr w:rsidTr="00F750A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750A0">
            <w:pPr>
              <w:pStyle w:val="BodyText"/>
              <w:rPr>
                <w:lang w:val="en-NZ"/>
              </w:rPr>
            </w:pPr>
            <w:r w:rsidRPr="00F750A0">
              <w:t>1.3</w:t>
            </w:r>
          </w:p>
        </w:tc>
        <w:tc>
          <w:tcPr>
            <w:tcW w:w="5659" w:type="dxa"/>
            <w:tcBorders>
              <w:top w:val="nil"/>
              <w:left w:val="nil"/>
              <w:bottom w:val="nil"/>
              <w:right w:val="nil"/>
            </w:tcBorders>
            <w:tcMar>
              <w:top w:w="0" w:type="dxa"/>
              <w:left w:w="62" w:type="dxa"/>
              <w:bottom w:w="0" w:type="dxa"/>
              <w:right w:w="62" w:type="dxa"/>
            </w:tcMar>
          </w:tcPr>
          <w:p w:rsidR="00000000" w:rsidP="00F750A0">
            <w:pPr>
              <w:pStyle w:val="BodyText"/>
              <w:rPr>
                <w:lang w:val="en-NZ"/>
              </w:rPr>
            </w:pPr>
            <w:r w:rsidRPr="00F750A0">
              <w:t>Select, check for fit and serviceability, and use personal protective equipment (PPE) according to WHS and job requirements.</w:t>
            </w:r>
          </w:p>
        </w:tc>
      </w:tr>
      <w:tr w:rsidTr="00F750A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750A0">
            <w:pPr>
              <w:pStyle w:val="BodyText"/>
              <w:rPr>
                <w:lang w:val="en-NZ"/>
              </w:rPr>
            </w:pPr>
            <w:r w:rsidRPr="00F750A0">
              <w:t>1.4</w:t>
            </w:r>
          </w:p>
        </w:tc>
        <w:tc>
          <w:tcPr>
            <w:tcW w:w="5659" w:type="dxa"/>
            <w:tcBorders>
              <w:top w:val="nil"/>
              <w:left w:val="nil"/>
              <w:bottom w:val="nil"/>
              <w:right w:val="nil"/>
            </w:tcBorders>
            <w:tcMar>
              <w:top w:w="0" w:type="dxa"/>
              <w:left w:w="62" w:type="dxa"/>
              <w:bottom w:w="0" w:type="dxa"/>
              <w:right w:w="62" w:type="dxa"/>
            </w:tcMar>
          </w:tcPr>
          <w:p w:rsidR="00000000" w:rsidP="00F750A0">
            <w:pPr>
              <w:pStyle w:val="BodyText"/>
              <w:rPr>
                <w:lang w:val="en-NZ"/>
              </w:rPr>
            </w:pPr>
            <w:r w:rsidRPr="00F750A0">
              <w:t xml:space="preserve">Assess site hazards, risks and contamination </w:t>
            </w:r>
            <w:r w:rsidRPr="00F750A0">
              <w:t>and determine control measures, including containment and engineering controls required, according to WHS requirements.</w:t>
            </w:r>
          </w:p>
        </w:tc>
      </w:tr>
      <w:tr w:rsidTr="00F750A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750A0">
            <w:pPr>
              <w:pStyle w:val="BodyText"/>
              <w:rPr>
                <w:lang w:val="en-NZ"/>
              </w:rPr>
            </w:pPr>
            <w:r w:rsidRPr="00F750A0">
              <w:t>1.5</w:t>
            </w:r>
          </w:p>
        </w:tc>
        <w:tc>
          <w:tcPr>
            <w:tcW w:w="5659" w:type="dxa"/>
            <w:tcBorders>
              <w:top w:val="nil"/>
              <w:left w:val="nil"/>
              <w:bottom w:val="nil"/>
              <w:right w:val="nil"/>
            </w:tcBorders>
            <w:tcMar>
              <w:top w:w="0" w:type="dxa"/>
              <w:left w:w="62" w:type="dxa"/>
              <w:bottom w:w="0" w:type="dxa"/>
              <w:right w:w="62" w:type="dxa"/>
            </w:tcMar>
          </w:tcPr>
          <w:p w:rsidR="00000000" w:rsidP="00F750A0">
            <w:pPr>
              <w:pStyle w:val="BodyText"/>
              <w:rPr>
                <w:lang w:val="en-NZ"/>
              </w:rPr>
            </w:pPr>
            <w:r w:rsidRPr="00F750A0">
              <w:t xml:space="preserve">Investigate materials and construction of affected structure and contents to determine if disposal is required or restoration is </w:t>
            </w:r>
            <w:r w:rsidRPr="00F750A0">
              <w:t xml:space="preserve">viable. </w:t>
            </w:r>
          </w:p>
        </w:tc>
      </w:tr>
      <w:tr w:rsidTr="00F750A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750A0">
            <w:pPr>
              <w:pStyle w:val="BodyText"/>
              <w:rPr>
                <w:lang w:val="en-NZ"/>
              </w:rPr>
            </w:pPr>
            <w:r w:rsidRPr="00F750A0">
              <w:t>1.6</w:t>
            </w:r>
          </w:p>
        </w:tc>
        <w:tc>
          <w:tcPr>
            <w:tcW w:w="5659" w:type="dxa"/>
            <w:tcBorders>
              <w:top w:val="nil"/>
              <w:left w:val="nil"/>
              <w:bottom w:val="nil"/>
              <w:right w:val="nil"/>
            </w:tcBorders>
            <w:tcMar>
              <w:top w:w="0" w:type="dxa"/>
              <w:left w:w="62" w:type="dxa"/>
              <w:bottom w:w="0" w:type="dxa"/>
              <w:right w:w="62" w:type="dxa"/>
            </w:tcMar>
          </w:tcPr>
          <w:p w:rsidR="00000000" w:rsidP="00F750A0">
            <w:pPr>
              <w:pStyle w:val="BodyText"/>
              <w:rPr>
                <w:lang w:val="en-NZ"/>
              </w:rPr>
            </w:pPr>
            <w:r w:rsidRPr="00F750A0">
              <w:t>Seek specialist advice, where required, according to job, organisational and legislative requirements.</w:t>
            </w:r>
          </w:p>
        </w:tc>
      </w:tr>
      <w:tr w:rsidTr="00F750A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750A0">
            <w:pPr>
              <w:pStyle w:val="BodyText"/>
              <w:rPr>
                <w:lang w:val="en-NZ"/>
              </w:rPr>
            </w:pPr>
            <w:r w:rsidRPr="00F750A0">
              <w:t>1.7</w:t>
            </w:r>
          </w:p>
        </w:tc>
        <w:tc>
          <w:tcPr>
            <w:tcW w:w="5659" w:type="dxa"/>
            <w:tcBorders>
              <w:top w:val="nil"/>
              <w:left w:val="nil"/>
              <w:bottom w:val="nil"/>
              <w:right w:val="nil"/>
            </w:tcBorders>
            <w:tcMar>
              <w:top w:w="0" w:type="dxa"/>
              <w:left w:w="62" w:type="dxa"/>
              <w:bottom w:w="0" w:type="dxa"/>
              <w:right w:w="62" w:type="dxa"/>
            </w:tcMar>
          </w:tcPr>
          <w:p w:rsidR="00000000" w:rsidP="00F750A0">
            <w:pPr>
              <w:pStyle w:val="BodyText"/>
              <w:rPr>
                <w:lang w:val="en-NZ"/>
              </w:rPr>
            </w:pPr>
            <w:r w:rsidRPr="00F750A0">
              <w:t>Document condition of area to be restored and advise client, building owner or insurer of the results of the assessment, proposed remediation methods, risks and likely outcomes and seek approval to proceed according to organisational requirements.</w:t>
            </w:r>
          </w:p>
        </w:tc>
      </w:tr>
      <w:tr w:rsidTr="00F750A0">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750A0">
            <w:pPr>
              <w:pStyle w:val="BodyText"/>
              <w:rPr>
                <w:lang w:val="en-NZ"/>
              </w:rPr>
            </w:pPr>
          </w:p>
        </w:tc>
      </w:tr>
      <w:tr w:rsidTr="00F750A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750A0">
            <w:pPr>
              <w:pStyle w:val="BodyText"/>
              <w:rPr>
                <w:lang w:val="en-NZ"/>
              </w:rPr>
            </w:pPr>
            <w:r w:rsidRPr="00F750A0">
              <w:t>2</w:t>
            </w:r>
          </w:p>
        </w:tc>
        <w:tc>
          <w:tcPr>
            <w:tcW w:w="2357" w:type="dxa"/>
            <w:vMerge w:val="restart"/>
            <w:tcBorders>
              <w:top w:val="nil"/>
              <w:left w:val="nil"/>
              <w:bottom w:val="nil"/>
              <w:right w:val="nil"/>
            </w:tcBorders>
            <w:tcMar>
              <w:top w:w="0" w:type="dxa"/>
              <w:left w:w="62" w:type="dxa"/>
              <w:bottom w:w="0" w:type="dxa"/>
              <w:right w:w="62" w:type="dxa"/>
            </w:tcMar>
          </w:tcPr>
          <w:p w:rsidR="00000000" w:rsidP="00F750A0">
            <w:pPr>
              <w:pStyle w:val="BodyText"/>
              <w:rPr>
                <w:lang w:val="en-NZ"/>
              </w:rPr>
            </w:pPr>
            <w:r w:rsidRPr="00F750A0">
              <w:t>Prepare to undertake cleaning and decontamination.</w:t>
            </w:r>
          </w:p>
        </w:tc>
        <w:tc>
          <w:tcPr>
            <w:tcW w:w="804" w:type="dxa"/>
            <w:tcBorders>
              <w:top w:val="nil"/>
              <w:left w:val="nil"/>
              <w:bottom w:val="nil"/>
              <w:right w:val="nil"/>
            </w:tcBorders>
            <w:tcMar>
              <w:top w:w="0" w:type="dxa"/>
              <w:left w:w="62" w:type="dxa"/>
              <w:bottom w:w="0" w:type="dxa"/>
              <w:right w:w="62" w:type="dxa"/>
            </w:tcMar>
          </w:tcPr>
          <w:p w:rsidR="00000000" w:rsidP="00F750A0">
            <w:pPr>
              <w:pStyle w:val="BodyText"/>
              <w:rPr>
                <w:lang w:val="en-NZ"/>
              </w:rPr>
            </w:pPr>
            <w:r w:rsidRPr="00F750A0">
              <w:t>2.1</w:t>
            </w:r>
          </w:p>
        </w:tc>
        <w:tc>
          <w:tcPr>
            <w:tcW w:w="5659" w:type="dxa"/>
            <w:tcBorders>
              <w:top w:val="nil"/>
              <w:left w:val="nil"/>
              <w:bottom w:val="nil"/>
              <w:right w:val="nil"/>
            </w:tcBorders>
            <w:tcMar>
              <w:top w:w="0" w:type="dxa"/>
              <w:left w:w="62" w:type="dxa"/>
              <w:bottom w:w="0" w:type="dxa"/>
              <w:right w:w="62" w:type="dxa"/>
            </w:tcMar>
          </w:tcPr>
          <w:p w:rsidR="00000000" w:rsidP="00F750A0">
            <w:pPr>
              <w:pStyle w:val="BodyText"/>
              <w:rPr>
                <w:lang w:val="en-NZ"/>
              </w:rPr>
            </w:pPr>
            <w:r w:rsidRPr="00F750A0">
              <w:t>Liaise with appropriate personnel to confirm that area is safe from hazards and risks according to WHS requirements.</w:t>
            </w:r>
          </w:p>
        </w:tc>
      </w:tr>
      <w:tr w:rsidTr="00F750A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750A0">
            <w:pPr>
              <w:pStyle w:val="BodyText"/>
              <w:rPr>
                <w:lang w:val="en-NZ"/>
              </w:rPr>
            </w:pPr>
            <w:r w:rsidRPr="00F750A0">
              <w:t>2.2</w:t>
            </w:r>
          </w:p>
        </w:tc>
        <w:tc>
          <w:tcPr>
            <w:tcW w:w="5659" w:type="dxa"/>
            <w:tcBorders>
              <w:top w:val="nil"/>
              <w:left w:val="nil"/>
              <w:bottom w:val="nil"/>
              <w:right w:val="nil"/>
            </w:tcBorders>
            <w:tcMar>
              <w:top w:w="0" w:type="dxa"/>
              <w:left w:w="62" w:type="dxa"/>
              <w:bottom w:w="0" w:type="dxa"/>
              <w:right w:w="62" w:type="dxa"/>
            </w:tcMar>
          </w:tcPr>
          <w:p w:rsidR="00000000" w:rsidP="00F750A0">
            <w:pPr>
              <w:pStyle w:val="BodyText"/>
              <w:rPr>
                <w:lang w:val="en-NZ"/>
              </w:rPr>
            </w:pPr>
            <w:r w:rsidRPr="00F750A0">
              <w:t>Secure the site and implement adequate containment measures and engineering controls to avoid cross-contamination according to organisational and WHS requirements.</w:t>
            </w:r>
          </w:p>
        </w:tc>
      </w:tr>
      <w:tr w:rsidTr="00F750A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750A0">
            <w:pPr>
              <w:pStyle w:val="BodyText"/>
              <w:rPr>
                <w:lang w:val="en-NZ"/>
              </w:rPr>
            </w:pPr>
            <w:r w:rsidRPr="00F750A0">
              <w:t>2.3</w:t>
            </w:r>
          </w:p>
        </w:tc>
        <w:tc>
          <w:tcPr>
            <w:tcW w:w="5659" w:type="dxa"/>
            <w:tcBorders>
              <w:top w:val="nil"/>
              <w:left w:val="nil"/>
              <w:bottom w:val="nil"/>
              <w:right w:val="nil"/>
            </w:tcBorders>
            <w:tcMar>
              <w:top w:w="0" w:type="dxa"/>
              <w:left w:w="62" w:type="dxa"/>
              <w:bottom w:w="0" w:type="dxa"/>
              <w:right w:w="62" w:type="dxa"/>
            </w:tcMar>
          </w:tcPr>
          <w:p w:rsidR="00000000" w:rsidP="00F750A0">
            <w:pPr>
              <w:pStyle w:val="BodyText"/>
              <w:rPr>
                <w:lang w:val="en-NZ"/>
              </w:rPr>
            </w:pPr>
            <w:r w:rsidRPr="00F750A0">
              <w:t>Identify and dispose of materials and items that are unable to be remediated accordin</w:t>
            </w:r>
            <w:r w:rsidRPr="00F750A0">
              <w:t xml:space="preserve">g to organisational and </w:t>
            </w:r>
            <w:r w:rsidRPr="00F750A0">
              <w:t>WHS requirements.</w:t>
            </w:r>
          </w:p>
        </w:tc>
      </w:tr>
      <w:tr w:rsidTr="00F750A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750A0">
            <w:pPr>
              <w:pStyle w:val="BodyText"/>
              <w:rPr>
                <w:lang w:val="en-NZ"/>
              </w:rPr>
            </w:pPr>
            <w:r w:rsidRPr="00F750A0">
              <w:t>2.4</w:t>
            </w:r>
          </w:p>
        </w:tc>
        <w:tc>
          <w:tcPr>
            <w:tcW w:w="5659" w:type="dxa"/>
            <w:tcBorders>
              <w:top w:val="nil"/>
              <w:left w:val="nil"/>
              <w:bottom w:val="nil"/>
              <w:right w:val="nil"/>
            </w:tcBorders>
            <w:tcMar>
              <w:top w:w="0" w:type="dxa"/>
              <w:left w:w="62" w:type="dxa"/>
              <w:bottom w:w="0" w:type="dxa"/>
              <w:right w:w="62" w:type="dxa"/>
            </w:tcMar>
          </w:tcPr>
          <w:p w:rsidR="00000000" w:rsidP="00F750A0">
            <w:pPr>
              <w:pStyle w:val="BodyText"/>
              <w:rPr>
                <w:lang w:val="en-NZ"/>
              </w:rPr>
            </w:pPr>
            <w:r w:rsidRPr="00F750A0">
              <w:t>Determine appropriate remediation methods equipment, cleaning agents and sequence of tasks for maximum safety, efficiency and decontamination according to environmental, WHS, manufacturer instructions and or</w:t>
            </w:r>
            <w:r w:rsidRPr="00F750A0">
              <w:t xml:space="preserve">ganisational requirements. </w:t>
            </w:r>
          </w:p>
        </w:tc>
      </w:tr>
      <w:tr w:rsidTr="00F750A0">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750A0">
            <w:pPr>
              <w:pStyle w:val="BodyText"/>
              <w:rPr>
                <w:lang w:val="en-NZ"/>
              </w:rPr>
            </w:pPr>
          </w:p>
        </w:tc>
      </w:tr>
      <w:tr w:rsidTr="00F750A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750A0">
            <w:pPr>
              <w:pStyle w:val="BodyText"/>
              <w:rPr>
                <w:lang w:val="en-NZ"/>
              </w:rPr>
            </w:pPr>
            <w:r w:rsidRPr="00F750A0">
              <w:t>3</w:t>
            </w:r>
          </w:p>
        </w:tc>
        <w:tc>
          <w:tcPr>
            <w:tcW w:w="2357" w:type="dxa"/>
            <w:vMerge w:val="restart"/>
            <w:tcBorders>
              <w:top w:val="nil"/>
              <w:left w:val="nil"/>
              <w:bottom w:val="nil"/>
              <w:right w:val="nil"/>
            </w:tcBorders>
            <w:tcMar>
              <w:top w:w="0" w:type="dxa"/>
              <w:left w:w="62" w:type="dxa"/>
              <w:bottom w:w="0" w:type="dxa"/>
              <w:right w:w="62" w:type="dxa"/>
            </w:tcMar>
          </w:tcPr>
          <w:p w:rsidR="00000000" w:rsidRPr="00F750A0" w:rsidP="00F750A0">
            <w:pPr>
              <w:pStyle w:val="BodyText"/>
            </w:pPr>
            <w:r w:rsidRPr="00F750A0">
              <w:t>Clean and decontaminate site.</w:t>
            </w:r>
          </w:p>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750A0">
            <w:pPr>
              <w:pStyle w:val="BodyText"/>
              <w:rPr>
                <w:lang w:val="en-NZ"/>
              </w:rPr>
            </w:pPr>
            <w:r w:rsidRPr="00F750A0">
              <w:t>3.1</w:t>
            </w:r>
          </w:p>
        </w:tc>
        <w:tc>
          <w:tcPr>
            <w:tcW w:w="5659" w:type="dxa"/>
            <w:tcBorders>
              <w:top w:val="nil"/>
              <w:left w:val="nil"/>
              <w:bottom w:val="nil"/>
              <w:right w:val="nil"/>
            </w:tcBorders>
            <w:tcMar>
              <w:top w:w="0" w:type="dxa"/>
              <w:left w:w="62" w:type="dxa"/>
              <w:bottom w:w="0" w:type="dxa"/>
              <w:right w:w="62" w:type="dxa"/>
            </w:tcMar>
          </w:tcPr>
          <w:p w:rsidR="00000000" w:rsidP="00F750A0">
            <w:pPr>
              <w:pStyle w:val="BodyText"/>
              <w:rPr>
                <w:lang w:val="en-NZ"/>
              </w:rPr>
            </w:pPr>
            <w:r w:rsidRPr="00F750A0">
              <w:t>Apply appropriate method, equipment and cleaning agents to decontaminate materials according to manufacturer, WHS and job requirements.</w:t>
            </w:r>
          </w:p>
        </w:tc>
      </w:tr>
      <w:tr w:rsidTr="00F750A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750A0">
            <w:pPr>
              <w:pStyle w:val="BodyText"/>
              <w:rPr>
                <w:lang w:val="en-NZ"/>
              </w:rPr>
            </w:pPr>
            <w:r w:rsidRPr="00F750A0">
              <w:t>3.2</w:t>
            </w:r>
          </w:p>
        </w:tc>
        <w:tc>
          <w:tcPr>
            <w:tcW w:w="5659" w:type="dxa"/>
            <w:tcBorders>
              <w:top w:val="nil"/>
              <w:left w:val="nil"/>
              <w:bottom w:val="nil"/>
              <w:right w:val="nil"/>
            </w:tcBorders>
            <w:tcMar>
              <w:top w:w="0" w:type="dxa"/>
              <w:left w:w="62" w:type="dxa"/>
              <w:bottom w:w="0" w:type="dxa"/>
              <w:right w:w="62" w:type="dxa"/>
            </w:tcMar>
          </w:tcPr>
          <w:p w:rsidR="00000000" w:rsidP="00F750A0">
            <w:pPr>
              <w:pStyle w:val="BodyText"/>
              <w:rPr>
                <w:lang w:val="en-NZ"/>
              </w:rPr>
            </w:pPr>
            <w:r w:rsidRPr="00F750A0">
              <w:t>Clean and disinfect site, surfaces and contents according to manufacturer, WHS and job requirements.</w:t>
            </w:r>
          </w:p>
        </w:tc>
      </w:tr>
      <w:tr w:rsidTr="00F750A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750A0">
            <w:pPr>
              <w:pStyle w:val="BodyText"/>
              <w:rPr>
                <w:lang w:val="en-NZ"/>
              </w:rPr>
            </w:pPr>
            <w:r w:rsidRPr="00F750A0">
              <w:t>3.3</w:t>
            </w:r>
          </w:p>
        </w:tc>
        <w:tc>
          <w:tcPr>
            <w:tcW w:w="5659" w:type="dxa"/>
            <w:tcBorders>
              <w:top w:val="nil"/>
              <w:left w:val="nil"/>
              <w:bottom w:val="nil"/>
              <w:right w:val="nil"/>
            </w:tcBorders>
            <w:tcMar>
              <w:top w:w="0" w:type="dxa"/>
              <w:left w:w="62" w:type="dxa"/>
              <w:bottom w:w="0" w:type="dxa"/>
              <w:right w:w="62" w:type="dxa"/>
            </w:tcMar>
          </w:tcPr>
          <w:p w:rsidR="00000000" w:rsidP="00F750A0">
            <w:pPr>
              <w:pStyle w:val="BodyText"/>
              <w:rPr>
                <w:lang w:val="en-NZ"/>
              </w:rPr>
            </w:pPr>
            <w:r w:rsidRPr="00F750A0">
              <w:t xml:space="preserve">Determine sources of residual odour and select appropriate odour counteractant according to job and WHS requirements. </w:t>
            </w:r>
          </w:p>
        </w:tc>
      </w:tr>
      <w:tr w:rsidTr="00F750A0">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750A0">
            <w:pPr>
              <w:pStyle w:val="BodyText"/>
              <w:rPr>
                <w:lang w:val="en-NZ"/>
              </w:rPr>
            </w:pPr>
          </w:p>
        </w:tc>
      </w:tr>
      <w:tr w:rsidTr="00F750A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750A0">
            <w:pPr>
              <w:pStyle w:val="BodyText"/>
              <w:rPr>
                <w:lang w:val="en-NZ"/>
              </w:rPr>
            </w:pPr>
            <w:r w:rsidRPr="00F750A0">
              <w:t>4</w:t>
            </w:r>
          </w:p>
        </w:tc>
        <w:tc>
          <w:tcPr>
            <w:tcW w:w="2357" w:type="dxa"/>
            <w:vMerge w:val="restart"/>
            <w:tcBorders>
              <w:top w:val="nil"/>
              <w:left w:val="nil"/>
              <w:bottom w:val="nil"/>
              <w:right w:val="nil"/>
            </w:tcBorders>
            <w:tcMar>
              <w:top w:w="0" w:type="dxa"/>
              <w:left w:w="62" w:type="dxa"/>
              <w:bottom w:w="0" w:type="dxa"/>
              <w:right w:w="62" w:type="dxa"/>
            </w:tcMar>
          </w:tcPr>
          <w:p w:rsidR="00000000" w:rsidP="00F750A0">
            <w:pPr>
              <w:pStyle w:val="BodyText"/>
              <w:rPr>
                <w:lang w:val="en-NZ"/>
              </w:rPr>
            </w:pPr>
            <w:r w:rsidRPr="00F750A0">
              <w:t>Evaluate outcomes of site decontamination.</w:t>
            </w:r>
          </w:p>
        </w:tc>
        <w:tc>
          <w:tcPr>
            <w:tcW w:w="804" w:type="dxa"/>
            <w:tcBorders>
              <w:top w:val="nil"/>
              <w:left w:val="nil"/>
              <w:bottom w:val="nil"/>
              <w:right w:val="nil"/>
            </w:tcBorders>
            <w:tcMar>
              <w:top w:w="0" w:type="dxa"/>
              <w:left w:w="62" w:type="dxa"/>
              <w:bottom w:w="0" w:type="dxa"/>
              <w:right w:w="62" w:type="dxa"/>
            </w:tcMar>
          </w:tcPr>
          <w:p w:rsidR="00000000" w:rsidP="00F750A0">
            <w:pPr>
              <w:pStyle w:val="BodyText"/>
              <w:rPr>
                <w:lang w:val="en-NZ"/>
              </w:rPr>
            </w:pPr>
            <w:r w:rsidRPr="00F750A0">
              <w:t>4.1</w:t>
            </w:r>
          </w:p>
        </w:tc>
        <w:tc>
          <w:tcPr>
            <w:tcW w:w="5659" w:type="dxa"/>
            <w:tcBorders>
              <w:top w:val="nil"/>
              <w:left w:val="nil"/>
              <w:bottom w:val="nil"/>
              <w:right w:val="nil"/>
            </w:tcBorders>
            <w:tcMar>
              <w:top w:w="0" w:type="dxa"/>
              <w:left w:w="62" w:type="dxa"/>
              <w:bottom w:w="0" w:type="dxa"/>
              <w:right w:w="62" w:type="dxa"/>
            </w:tcMar>
          </w:tcPr>
          <w:p w:rsidR="00000000" w:rsidP="00F750A0">
            <w:pPr>
              <w:pStyle w:val="BodyText"/>
              <w:rPr>
                <w:lang w:val="en-NZ"/>
              </w:rPr>
            </w:pPr>
            <w:r w:rsidRPr="00F750A0">
              <w:t>Determine the need for post-decontamination testing and, if required, arrange testing according to industry accepted practice and organisational procedures.</w:t>
            </w:r>
          </w:p>
        </w:tc>
      </w:tr>
      <w:tr w:rsidTr="00F750A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750A0">
            <w:pPr>
              <w:pStyle w:val="BodyText"/>
              <w:rPr>
                <w:lang w:val="en-NZ"/>
              </w:rPr>
            </w:pPr>
            <w:r w:rsidRPr="00F750A0">
              <w:t>4.2</w:t>
            </w:r>
          </w:p>
        </w:tc>
        <w:tc>
          <w:tcPr>
            <w:tcW w:w="5659" w:type="dxa"/>
            <w:tcBorders>
              <w:top w:val="nil"/>
              <w:left w:val="nil"/>
              <w:bottom w:val="nil"/>
              <w:right w:val="nil"/>
            </w:tcBorders>
            <w:tcMar>
              <w:top w:w="0" w:type="dxa"/>
              <w:left w:w="62" w:type="dxa"/>
              <w:bottom w:w="0" w:type="dxa"/>
              <w:right w:w="62" w:type="dxa"/>
            </w:tcMar>
          </w:tcPr>
          <w:p w:rsidR="00000000" w:rsidP="00F750A0">
            <w:pPr>
              <w:pStyle w:val="BodyText"/>
              <w:rPr>
                <w:lang w:val="en-NZ"/>
              </w:rPr>
            </w:pPr>
            <w:r w:rsidRPr="00F750A0">
              <w:t>Determine further action or advice required b</w:t>
            </w:r>
            <w:r w:rsidRPr="00F750A0">
              <w:t xml:space="preserve">ased on evaluation or test results.  </w:t>
            </w:r>
          </w:p>
        </w:tc>
      </w:tr>
      <w:tr w:rsidTr="00F750A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750A0">
            <w:pPr>
              <w:pStyle w:val="BodyText"/>
              <w:rPr>
                <w:lang w:val="en-NZ"/>
              </w:rPr>
            </w:pPr>
            <w:r w:rsidRPr="00F750A0">
              <w:t>4.3</w:t>
            </w:r>
          </w:p>
        </w:tc>
        <w:tc>
          <w:tcPr>
            <w:tcW w:w="5659" w:type="dxa"/>
            <w:tcBorders>
              <w:top w:val="nil"/>
              <w:left w:val="nil"/>
              <w:bottom w:val="nil"/>
              <w:right w:val="nil"/>
            </w:tcBorders>
            <w:tcMar>
              <w:top w:w="0" w:type="dxa"/>
              <w:left w:w="62" w:type="dxa"/>
              <w:bottom w:w="0" w:type="dxa"/>
              <w:right w:w="62" w:type="dxa"/>
            </w:tcMar>
          </w:tcPr>
          <w:p w:rsidR="00000000" w:rsidP="00F750A0">
            <w:pPr>
              <w:pStyle w:val="BodyText"/>
              <w:rPr>
                <w:lang w:val="en-NZ"/>
              </w:rPr>
            </w:pPr>
            <w:r w:rsidRPr="00F750A0">
              <w:t>Conduct repeat decontamination, as needed, according to organisational and job requirements.</w:t>
            </w:r>
          </w:p>
        </w:tc>
      </w:tr>
      <w:tr w:rsidTr="00F750A0">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750A0">
            <w:pPr>
              <w:pStyle w:val="BodyText"/>
              <w:rPr>
                <w:lang w:val="en-NZ"/>
              </w:rPr>
            </w:pPr>
          </w:p>
        </w:tc>
      </w:tr>
      <w:tr w:rsidTr="00F750A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750A0">
            <w:pPr>
              <w:pStyle w:val="BodyText"/>
              <w:rPr>
                <w:lang w:val="en-NZ"/>
              </w:rPr>
            </w:pPr>
            <w:r w:rsidRPr="00F750A0">
              <w:t>5</w:t>
            </w:r>
          </w:p>
        </w:tc>
        <w:tc>
          <w:tcPr>
            <w:tcW w:w="2357" w:type="dxa"/>
            <w:vMerge w:val="restart"/>
            <w:tcBorders>
              <w:top w:val="nil"/>
              <w:left w:val="nil"/>
              <w:bottom w:val="nil"/>
              <w:right w:val="nil"/>
            </w:tcBorders>
            <w:tcMar>
              <w:top w:w="0" w:type="dxa"/>
              <w:left w:w="62" w:type="dxa"/>
              <w:bottom w:w="0" w:type="dxa"/>
              <w:right w:w="62" w:type="dxa"/>
            </w:tcMar>
          </w:tcPr>
          <w:p w:rsidR="00000000" w:rsidP="00F750A0">
            <w:pPr>
              <w:pStyle w:val="BodyText"/>
              <w:rPr>
                <w:lang w:val="en-NZ"/>
              </w:rPr>
            </w:pPr>
            <w:r w:rsidRPr="00F750A0">
              <w:t>Complete work activities.</w:t>
            </w:r>
          </w:p>
        </w:tc>
        <w:tc>
          <w:tcPr>
            <w:tcW w:w="804" w:type="dxa"/>
            <w:tcBorders>
              <w:top w:val="nil"/>
              <w:left w:val="nil"/>
              <w:bottom w:val="nil"/>
              <w:right w:val="nil"/>
            </w:tcBorders>
            <w:tcMar>
              <w:top w:w="0" w:type="dxa"/>
              <w:left w:w="62" w:type="dxa"/>
              <w:bottom w:w="0" w:type="dxa"/>
              <w:right w:w="62" w:type="dxa"/>
            </w:tcMar>
          </w:tcPr>
          <w:p w:rsidR="00000000" w:rsidP="00F750A0">
            <w:pPr>
              <w:pStyle w:val="BodyText"/>
              <w:rPr>
                <w:lang w:val="en-NZ"/>
              </w:rPr>
            </w:pPr>
            <w:r w:rsidRPr="00F750A0">
              <w:t>5.1</w:t>
            </w:r>
          </w:p>
        </w:tc>
        <w:tc>
          <w:tcPr>
            <w:tcW w:w="5659" w:type="dxa"/>
            <w:tcBorders>
              <w:top w:val="nil"/>
              <w:left w:val="nil"/>
              <w:bottom w:val="nil"/>
              <w:right w:val="nil"/>
            </w:tcBorders>
            <w:tcMar>
              <w:top w:w="0" w:type="dxa"/>
              <w:left w:w="62" w:type="dxa"/>
              <w:bottom w:w="0" w:type="dxa"/>
              <w:right w:w="62" w:type="dxa"/>
            </w:tcMar>
          </w:tcPr>
          <w:p w:rsidR="00000000" w:rsidP="00F750A0">
            <w:pPr>
              <w:pStyle w:val="BodyText"/>
              <w:rPr>
                <w:lang w:val="en-NZ"/>
              </w:rPr>
            </w:pPr>
            <w:r w:rsidRPr="00F750A0">
              <w:t>Record site remediation and seek independent verification or sign-off, as required, according to job, environmental and WHS requirements.</w:t>
            </w:r>
          </w:p>
        </w:tc>
      </w:tr>
      <w:tr w:rsidTr="00F750A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750A0">
            <w:pPr>
              <w:pStyle w:val="BodyText"/>
              <w:rPr>
                <w:lang w:val="en-NZ"/>
              </w:rPr>
            </w:pPr>
            <w:r w:rsidRPr="00F750A0">
              <w:t>5.2</w:t>
            </w:r>
          </w:p>
        </w:tc>
        <w:tc>
          <w:tcPr>
            <w:tcW w:w="5659" w:type="dxa"/>
            <w:tcBorders>
              <w:top w:val="nil"/>
              <w:left w:val="nil"/>
              <w:bottom w:val="nil"/>
              <w:right w:val="nil"/>
            </w:tcBorders>
            <w:tcMar>
              <w:top w:w="0" w:type="dxa"/>
              <w:left w:w="62" w:type="dxa"/>
              <w:bottom w:w="0" w:type="dxa"/>
              <w:right w:w="62" w:type="dxa"/>
            </w:tcMar>
          </w:tcPr>
          <w:p w:rsidR="00000000" w:rsidP="00F750A0">
            <w:pPr>
              <w:pStyle w:val="BodyText"/>
              <w:rPr>
                <w:lang w:val="en-NZ"/>
              </w:rPr>
            </w:pPr>
            <w:r w:rsidRPr="00F750A0">
              <w:t>Remove safety signage barriers, containment and engineering controls and dispose of soil and waste according to WHS and environmental requirements.</w:t>
            </w:r>
          </w:p>
        </w:tc>
      </w:tr>
      <w:tr w:rsidTr="00F750A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750A0">
            <w:pPr>
              <w:pStyle w:val="BodyText"/>
              <w:rPr>
                <w:lang w:val="en-NZ"/>
              </w:rPr>
            </w:pPr>
            <w:r w:rsidRPr="00F750A0">
              <w:t>5.3</w:t>
            </w:r>
          </w:p>
        </w:tc>
        <w:tc>
          <w:tcPr>
            <w:tcW w:w="5659" w:type="dxa"/>
            <w:tcBorders>
              <w:top w:val="nil"/>
              <w:left w:val="nil"/>
              <w:bottom w:val="nil"/>
              <w:right w:val="nil"/>
            </w:tcBorders>
            <w:tcMar>
              <w:top w:w="0" w:type="dxa"/>
              <w:left w:w="62" w:type="dxa"/>
              <w:bottom w:w="0" w:type="dxa"/>
              <w:right w:w="62" w:type="dxa"/>
            </w:tcMar>
          </w:tcPr>
          <w:p w:rsidR="00000000" w:rsidP="00F750A0">
            <w:pPr>
              <w:pStyle w:val="BodyText"/>
              <w:rPr>
                <w:lang w:val="en-NZ"/>
              </w:rPr>
            </w:pPr>
            <w:r w:rsidRPr="00F750A0">
              <w:t>Clean and/or dispose of PPE as required by organisational requirements.</w:t>
            </w:r>
          </w:p>
        </w:tc>
      </w:tr>
      <w:tr w:rsidTr="00F750A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750A0">
            <w:pPr>
              <w:pStyle w:val="BodyText"/>
              <w:rPr>
                <w:lang w:val="en-NZ"/>
              </w:rPr>
            </w:pPr>
            <w:r w:rsidRPr="00F750A0">
              <w:t>5.4</w:t>
            </w:r>
          </w:p>
        </w:tc>
        <w:tc>
          <w:tcPr>
            <w:tcW w:w="5659" w:type="dxa"/>
            <w:tcBorders>
              <w:top w:val="nil"/>
              <w:left w:val="nil"/>
              <w:bottom w:val="nil"/>
              <w:right w:val="nil"/>
            </w:tcBorders>
            <w:tcMar>
              <w:top w:w="0" w:type="dxa"/>
              <w:left w:w="62" w:type="dxa"/>
              <w:bottom w:w="0" w:type="dxa"/>
              <w:right w:w="62" w:type="dxa"/>
            </w:tcMar>
          </w:tcPr>
          <w:p w:rsidR="00000000" w:rsidP="00F750A0">
            <w:pPr>
              <w:pStyle w:val="BodyText"/>
              <w:rPr>
                <w:lang w:val="en-NZ"/>
              </w:rPr>
            </w:pPr>
            <w:r w:rsidRPr="00F750A0">
              <w:t>Check equipment for fa</w:t>
            </w:r>
            <w:r w:rsidRPr="00F750A0">
              <w:t>ults, wear or damage and report according to organisational requirements.</w:t>
            </w:r>
          </w:p>
        </w:tc>
      </w:tr>
      <w:tr w:rsidTr="00F750A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750A0">
            <w:pPr>
              <w:pStyle w:val="BodyText"/>
              <w:rPr>
                <w:lang w:val="en-NZ"/>
              </w:rPr>
            </w:pPr>
            <w:r w:rsidRPr="00F750A0">
              <w:t>5.5</w:t>
            </w:r>
          </w:p>
        </w:tc>
        <w:tc>
          <w:tcPr>
            <w:tcW w:w="5659" w:type="dxa"/>
            <w:tcBorders>
              <w:top w:val="nil"/>
              <w:left w:val="nil"/>
              <w:bottom w:val="nil"/>
              <w:right w:val="nil"/>
            </w:tcBorders>
            <w:tcMar>
              <w:top w:w="0" w:type="dxa"/>
              <w:left w:w="62" w:type="dxa"/>
              <w:bottom w:w="0" w:type="dxa"/>
              <w:right w:w="62" w:type="dxa"/>
            </w:tcMar>
          </w:tcPr>
          <w:p w:rsidR="00000000" w:rsidRPr="00F750A0" w:rsidP="00F750A0">
            <w:pPr>
              <w:pStyle w:val="BodyText"/>
            </w:pPr>
            <w:r w:rsidRPr="00F750A0">
              <w:t>Store equipment and materials according to organisational requirements.</w:t>
            </w:r>
          </w:p>
        </w:tc>
      </w:tr>
    </w:tbl>
    <w:p w:rsidR="00000000" w:rsidRPr="00F750A0" w:rsidP="00F750A0">
      <w:pPr>
        <w:pStyle w:val="BodyText"/>
      </w:pPr>
    </w:p>
    <w:p w:rsidR="00000000" w:rsidRPr="00F750A0" w:rsidP="00F750A0">
      <w:pPr>
        <w:pStyle w:val="AllowPageBreak"/>
      </w:pPr>
    </w:p>
    <w:p w:rsidR="00000000" w:rsidRPr="00F750A0" w:rsidP="00F750A0">
      <w:pPr>
        <w:pStyle w:val="Heading1"/>
      </w:pPr>
      <w:bookmarkStart w:id="6" w:name="O_1199763"/>
      <w:bookmarkEnd w:id="6"/>
      <w:r w:rsidRPr="00F750A0">
        <w:t>Foundation Skills</w:t>
      </w:r>
    </w:p>
    <w:p w:rsidR="00000000" w:rsidRPr="00F750A0" w:rsidP="00377157">
      <w:pPr>
        <w:pStyle w:val="BodyText"/>
      </w:pPr>
      <w:r w:rsidRPr="00F750A0">
        <w:t>Foundation s</w:t>
      </w:r>
      <w:r w:rsidRPr="00F750A0">
        <w:t>kills essential to performance are explicit in the performance criteria of this unit of competency.</w:t>
      </w:r>
    </w:p>
    <w:p w:rsidR="00000000" w:rsidRPr="00F750A0" w:rsidP="00F750A0">
      <w:pPr>
        <w:pStyle w:val="Heading1"/>
      </w:pPr>
      <w:bookmarkStart w:id="7" w:name="O_1199762"/>
      <w:bookmarkEnd w:id="7"/>
      <w:r w:rsidRPr="00F750A0">
        <w:t>Unit Mapping Information</w:t>
      </w:r>
    </w:p>
    <w:p w:rsidR="00000000" w:rsidRPr="00F750A0" w:rsidP="00377157">
      <w:pPr>
        <w:pStyle w:val="BodyText"/>
      </w:pPr>
      <w:r w:rsidRPr="00F750A0">
        <w:t>Newly created unit.</w:t>
      </w:r>
    </w:p>
    <w:p w:rsidR="00000000" w:rsidRPr="00F750A0" w:rsidP="00F750A0">
      <w:pPr>
        <w:pStyle w:val="Heading1"/>
      </w:pPr>
      <w:bookmarkStart w:id="8" w:name="O_1199755"/>
      <w:bookmarkEnd w:id="8"/>
      <w:r w:rsidRPr="00F750A0">
        <w:t>Links</w:t>
      </w:r>
    </w:p>
    <w:p w:rsidR="00000000" w:rsidRPr="00F750A0" w:rsidP="00377157">
      <w:pPr>
        <w:pStyle w:val="BodyText"/>
      </w:pPr>
      <w:r w:rsidRPr="00F750A0">
        <w:t>Companion volumes to this training package are available at the VET</w:t>
      </w:r>
      <w:r w:rsidRPr="00F750A0">
        <w:t xml:space="preserve">Net website - </w:t>
      </w:r>
      <w:r>
        <w:fldChar w:fldCharType="begin"/>
      </w:r>
      <w:r>
        <w:instrText xml:space="preserve"> HYPERLINK "https://vetnet.gov.au/Pages/TrainingDocs.aspx?q=6f3f9672-30e8-4835-b348-205dfcf13d9b" </w:instrText>
      </w:r>
      <w:r>
        <w:fldChar w:fldCharType="separate"/>
      </w:r>
      <w:r w:rsidRPr="001364F8">
        <w:rPr>
          <w:rStyle w:val="Hyperlink"/>
        </w:rPr>
        <w:t>https://vetnet.gov.au/Pages/TrainingDocs.aspx?q=6f3f9672-30e8-4835-b348-205dfcf13d9b</w:t>
      </w:r>
      <w:r>
        <w:fldChar w:fldCharType="end"/>
      </w:r>
    </w:p>
    <w:p w:rsidR="00000000" w:rsidRPr="00F750A0" w:rsidP="00F750A0"/>
    <w:sectPr w:rsidSect="00F750A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0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0A0" w:rsidRPr="00377157" w:rsidP="003771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0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157" w:rsidP="00F750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77157" w:rsidP="00F750A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377157" w:rsidP="00F750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0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15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50A0" w:rsidRPr="00377157" w:rsidP="0037715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0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157" w:rsidRPr="002D2AF8" w:rsidP="00F750A0">
    <w:pPr>
      <w:pStyle w:val="Header"/>
      <w:framePr w:wrap="around"/>
    </w:pPr>
    <w:r>
      <w:fldChar w:fldCharType="begin"/>
    </w:r>
    <w:r>
      <w:instrText xml:space="preserve"> TITLE   \* MERGEFORMAT </w:instrText>
    </w:r>
    <w:r>
      <w:fldChar w:fldCharType="separate"/>
    </w:r>
    <w:r>
      <w:t>CPPCLO4106 Clean and decontaminate clandestine drug sites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377157" w:rsidP="00F750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50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50A0"/>
    <w:pPr>
      <w:spacing w:before="360" w:after="60"/>
      <w:outlineLvl w:val="0"/>
    </w:pPr>
    <w:rPr>
      <w:sz w:val="32"/>
    </w:rPr>
  </w:style>
  <w:style w:type="paragraph" w:styleId="Heading2">
    <w:name w:val="heading 2"/>
    <w:basedOn w:val="HeadingBase"/>
    <w:next w:val="BodyText"/>
    <w:link w:val="Heading2Char"/>
    <w:qFormat/>
    <w:rsid w:val="00F750A0"/>
    <w:pPr>
      <w:keepLines/>
      <w:spacing w:before="240" w:after="120"/>
      <w:outlineLvl w:val="1"/>
    </w:pPr>
    <w:rPr>
      <w:sz w:val="28"/>
      <w:szCs w:val="40"/>
    </w:rPr>
  </w:style>
  <w:style w:type="paragraph" w:styleId="Heading3">
    <w:name w:val="heading 3"/>
    <w:basedOn w:val="HeadingBase"/>
    <w:next w:val="BodyText"/>
    <w:link w:val="Heading3Char"/>
    <w:qFormat/>
    <w:rsid w:val="00F750A0"/>
    <w:pPr>
      <w:spacing w:before="180" w:after="120"/>
      <w:outlineLvl w:val="2"/>
    </w:pPr>
    <w:rPr>
      <w:spacing w:val="-10"/>
      <w:kern w:val="32"/>
    </w:rPr>
  </w:style>
  <w:style w:type="paragraph" w:styleId="Heading4">
    <w:name w:val="heading 4"/>
    <w:basedOn w:val="HeadingBase"/>
    <w:next w:val="BodyText"/>
    <w:link w:val="Heading4Char"/>
    <w:qFormat/>
    <w:rsid w:val="00F750A0"/>
    <w:pPr>
      <w:spacing w:before="160" w:after="120"/>
      <w:outlineLvl w:val="3"/>
    </w:pPr>
    <w:rPr>
      <w:sz w:val="22"/>
    </w:rPr>
  </w:style>
  <w:style w:type="paragraph" w:styleId="Heading5">
    <w:name w:val="heading 5"/>
    <w:basedOn w:val="HeadingBase"/>
    <w:next w:val="Normal"/>
    <w:link w:val="Heading5Char"/>
    <w:qFormat/>
    <w:rsid w:val="00F750A0"/>
    <w:pPr>
      <w:spacing w:before="80"/>
      <w:outlineLvl w:val="4"/>
    </w:pPr>
    <w:rPr>
      <w:color w:val="918585"/>
      <w:sz w:val="20"/>
    </w:rPr>
  </w:style>
  <w:style w:type="paragraph" w:styleId="Heading6">
    <w:name w:val="heading 6"/>
    <w:basedOn w:val="HeadingBase"/>
    <w:next w:val="Normal"/>
    <w:link w:val="Heading6Char"/>
    <w:qFormat/>
    <w:rsid w:val="00F750A0"/>
    <w:pPr>
      <w:spacing w:before="60"/>
      <w:outlineLvl w:val="5"/>
    </w:pPr>
    <w:rPr>
      <w:color w:val="918585"/>
      <w:sz w:val="20"/>
    </w:rPr>
  </w:style>
  <w:style w:type="paragraph" w:styleId="Heading7">
    <w:name w:val="heading 7"/>
    <w:basedOn w:val="Normal"/>
    <w:next w:val="Normal"/>
    <w:link w:val="Heading7Char"/>
    <w:qFormat/>
    <w:rsid w:val="00F750A0"/>
    <w:pPr>
      <w:ind w:left="720"/>
      <w:outlineLvl w:val="6"/>
    </w:pPr>
    <w:rPr>
      <w:i/>
    </w:rPr>
  </w:style>
  <w:style w:type="paragraph" w:styleId="Heading8">
    <w:name w:val="heading 8"/>
    <w:basedOn w:val="Normal"/>
    <w:next w:val="Normal"/>
    <w:link w:val="Heading8Char"/>
    <w:qFormat/>
    <w:rsid w:val="00F750A0"/>
    <w:pPr>
      <w:ind w:left="720"/>
      <w:outlineLvl w:val="7"/>
    </w:pPr>
    <w:rPr>
      <w:i/>
    </w:rPr>
  </w:style>
  <w:style w:type="paragraph" w:styleId="Heading9">
    <w:name w:val="heading 9"/>
    <w:basedOn w:val="Normal"/>
    <w:next w:val="Normal"/>
    <w:link w:val="Heading9Char"/>
    <w:qFormat/>
    <w:rsid w:val="00F750A0"/>
    <w:pPr>
      <w:ind w:left="720"/>
      <w:outlineLvl w:val="8"/>
    </w:pPr>
    <w:rPr>
      <w:i/>
    </w:rPr>
  </w:style>
  <w:style w:type="character" w:default="1" w:styleId="DefaultParagraphFont">
    <w:name w:val="Default Paragraph Font"/>
    <w:uiPriority w:val="1"/>
    <w:unhideWhenUsed/>
    <w:rsid w:val="00F750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50A0"/>
  </w:style>
  <w:style w:type="character" w:customStyle="1" w:styleId="Heading1Char">
    <w:name w:val="Heading 1 Char"/>
    <w:basedOn w:val="DefaultParagraphFont"/>
    <w:link w:val="Heading1"/>
    <w:rsid w:val="00F750A0"/>
    <w:rPr>
      <w:rFonts w:ascii="Times New Roman" w:eastAsia="Times New Roman" w:hAnsi="Times New Roman" w:cs="Times New Roman"/>
      <w:b/>
      <w:sz w:val="32"/>
      <w:szCs w:val="20"/>
      <w:lang w:eastAsia="en-US"/>
    </w:rPr>
  </w:style>
  <w:style w:type="paragraph" w:styleId="BodyText">
    <w:name w:val="Body Text"/>
    <w:basedOn w:val="Normal"/>
    <w:link w:val="BodyTextChar"/>
    <w:rsid w:val="00F750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50A0"/>
    <w:rPr>
      <w:rFonts w:ascii="Times New Roman" w:eastAsia="Times New Roman" w:hAnsi="Times New Roman" w:cs="Times New Roman"/>
      <w:sz w:val="24"/>
      <w:lang w:eastAsia="en-US"/>
    </w:rPr>
  </w:style>
  <w:style w:type="character" w:styleId="Emphasis">
    <w:name w:val="Emphasis"/>
    <w:basedOn w:val="DefaultParagraphFont"/>
    <w:qFormat/>
    <w:rsid w:val="00F750A0"/>
    <w:rPr>
      <w:i/>
    </w:rPr>
  </w:style>
  <w:style w:type="paragraph" w:customStyle="1" w:styleId="SuperHeading">
    <w:name w:val="SuperHeading"/>
    <w:basedOn w:val="Normal"/>
    <w:rsid w:val="00F750A0"/>
    <w:pPr>
      <w:spacing w:before="240" w:after="120"/>
      <w:outlineLvl w:val="0"/>
    </w:pPr>
    <w:rPr>
      <w:rFonts w:ascii="Times New Roman" w:hAnsi="Times New Roman"/>
      <w:b/>
      <w:sz w:val="32"/>
    </w:rPr>
  </w:style>
  <w:style w:type="paragraph" w:customStyle="1" w:styleId="AllowPageBreak">
    <w:name w:val="AllowPageBreak"/>
    <w:rsid w:val="00F750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750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50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50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50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50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50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50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50A0"/>
    <w:rPr>
      <w:rFonts w:ascii="Courier New" w:eastAsia="Times New Roman" w:hAnsi="Courier New" w:cs="Times New Roman"/>
      <w:i/>
      <w:szCs w:val="20"/>
      <w:lang w:eastAsia="en-US"/>
    </w:rPr>
  </w:style>
  <w:style w:type="paragraph" w:customStyle="1" w:styleId="HeadingBase">
    <w:name w:val="Heading Base"/>
    <w:rsid w:val="00F750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50A0"/>
    <w:pPr>
      <w:tabs>
        <w:tab w:val="right" w:leader="dot" w:pos="9072"/>
      </w:tabs>
      <w:ind w:left="567"/>
    </w:pPr>
    <w:rPr>
      <w:szCs w:val="22"/>
    </w:rPr>
  </w:style>
  <w:style w:type="paragraph" w:customStyle="1" w:styleId="TOCBase">
    <w:name w:val="TOC Base"/>
    <w:rsid w:val="00F750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50A0"/>
    <w:pPr>
      <w:tabs>
        <w:tab w:val="right" w:leader="dot" w:pos="9072"/>
      </w:tabs>
      <w:spacing w:before="40" w:after="40"/>
      <w:ind w:left="284"/>
    </w:pPr>
    <w:rPr>
      <w:rFonts w:ascii="Times New Roman" w:hAnsi="Times New Roman"/>
    </w:rPr>
  </w:style>
  <w:style w:type="paragraph" w:styleId="TOC1">
    <w:name w:val="toc 1"/>
    <w:basedOn w:val="TOCBase"/>
    <w:next w:val="Normal"/>
    <w:rsid w:val="00F750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50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50A0"/>
    <w:rPr>
      <w:rFonts w:ascii="Times New Roman" w:eastAsia="Times New Roman" w:hAnsi="Times New Roman" w:cs="Times New Roman"/>
      <w:sz w:val="16"/>
      <w:lang w:eastAsia="en-US"/>
    </w:rPr>
  </w:style>
  <w:style w:type="paragraph" w:styleId="Title">
    <w:name w:val="Title"/>
    <w:basedOn w:val="HeadingBase"/>
    <w:link w:val="TitleChar"/>
    <w:qFormat/>
    <w:rsid w:val="00F750A0"/>
    <w:pPr>
      <w:spacing w:before="5040"/>
      <w:jc w:val="center"/>
    </w:pPr>
    <w:rPr>
      <w:sz w:val="48"/>
      <w:szCs w:val="72"/>
      <w:lang w:val="en-US"/>
    </w:rPr>
  </w:style>
  <w:style w:type="character" w:customStyle="1" w:styleId="TitleChar">
    <w:name w:val="Title Char"/>
    <w:basedOn w:val="DefaultParagraphFont"/>
    <w:link w:val="Title"/>
    <w:rsid w:val="00F750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50A0"/>
    <w:pPr>
      <w:tabs>
        <w:tab w:val="left" w:pos="3600"/>
        <w:tab w:val="left" w:pos="3958"/>
      </w:tabs>
    </w:pPr>
  </w:style>
  <w:style w:type="paragraph" w:styleId="List">
    <w:name w:val="List"/>
    <w:basedOn w:val="BodyText"/>
    <w:next w:val="BodyText"/>
    <w:rsid w:val="00F750A0"/>
    <w:pPr>
      <w:tabs>
        <w:tab w:val="left" w:pos="340"/>
      </w:tabs>
      <w:spacing w:before="60" w:after="60"/>
      <w:ind w:left="340" w:hanging="340"/>
    </w:pPr>
  </w:style>
  <w:style w:type="paragraph" w:styleId="ListBullet">
    <w:name w:val="List Bullet"/>
    <w:basedOn w:val="List"/>
    <w:rsid w:val="00F750A0"/>
    <w:pPr>
      <w:numPr>
        <w:numId w:val="10"/>
      </w:numPr>
      <w:tabs>
        <w:tab w:val="clear" w:pos="340"/>
      </w:tabs>
      <w:spacing w:before="40" w:after="40"/>
    </w:pPr>
  </w:style>
  <w:style w:type="paragraph" w:customStyle="1" w:styleId="Note">
    <w:name w:val="Note"/>
    <w:basedOn w:val="BodyText"/>
    <w:rsid w:val="00F750A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750A0"/>
    <w:rPr>
      <w:b/>
      <w:spacing w:val="0"/>
    </w:rPr>
  </w:style>
  <w:style w:type="paragraph" w:customStyle="1" w:styleId="SuperTitle">
    <w:name w:val="SuperTitle"/>
    <w:basedOn w:val="Title"/>
    <w:rsid w:val="00F750A0"/>
    <w:pPr>
      <w:framePr w:wrap="auto" w:hAnchor="text" w:y="6049"/>
    </w:pPr>
    <w:rPr>
      <w:color w:val="000000"/>
      <w:sz w:val="40"/>
    </w:rPr>
  </w:style>
  <w:style w:type="paragraph" w:customStyle="1" w:styleId="TOCTitle">
    <w:name w:val="TOCTitle"/>
    <w:basedOn w:val="Heading1"/>
    <w:rsid w:val="00F750A0"/>
    <w:pPr>
      <w:spacing w:after="240"/>
      <w:jc w:val="center"/>
      <w:outlineLvl w:val="9"/>
    </w:pPr>
    <w:rPr>
      <w:caps/>
    </w:rPr>
  </w:style>
  <w:style w:type="paragraph" w:customStyle="1" w:styleId="Version">
    <w:name w:val="Version"/>
    <w:rsid w:val="00F750A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750A0"/>
    <w:pPr>
      <w:numPr>
        <w:numId w:val="11"/>
      </w:numPr>
      <w:tabs>
        <w:tab w:val="clear" w:pos="680"/>
      </w:tabs>
    </w:pPr>
  </w:style>
  <w:style w:type="paragraph" w:styleId="Index1">
    <w:name w:val="index 1"/>
    <w:basedOn w:val="Normal"/>
    <w:next w:val="Normal"/>
    <w:semiHidden/>
    <w:rsid w:val="00F750A0"/>
    <w:pPr>
      <w:keepNext w:val="0"/>
      <w:tabs>
        <w:tab w:val="right" w:pos="4176"/>
      </w:tabs>
      <w:ind w:left="198" w:hanging="198"/>
    </w:pPr>
    <w:rPr>
      <w:rFonts w:ascii="Garamond" w:hAnsi="Garamond"/>
    </w:rPr>
  </w:style>
  <w:style w:type="paragraph" w:styleId="IndexHeading">
    <w:name w:val="index heading"/>
    <w:basedOn w:val="Normal"/>
    <w:next w:val="Index1"/>
    <w:semiHidden/>
    <w:rsid w:val="00F750A0"/>
    <w:pPr>
      <w:spacing w:before="120" w:after="120"/>
    </w:pPr>
    <w:rPr>
      <w:rFonts w:ascii="Arial" w:hAnsi="Arial"/>
      <w:b/>
      <w:color w:val="918585"/>
      <w:sz w:val="24"/>
    </w:rPr>
  </w:style>
  <w:style w:type="paragraph" w:styleId="Header">
    <w:name w:val="header"/>
    <w:basedOn w:val="Normal"/>
    <w:link w:val="HeaderChar"/>
    <w:rsid w:val="00F750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50A0"/>
    <w:rPr>
      <w:rFonts w:ascii="Times New Roman" w:eastAsia="Times New Roman" w:hAnsi="Times New Roman" w:cs="Times New Roman"/>
      <w:sz w:val="16"/>
      <w:szCs w:val="20"/>
      <w:lang w:val="en-GB" w:eastAsia="en-US"/>
    </w:rPr>
  </w:style>
  <w:style w:type="paragraph" w:customStyle="1" w:styleId="Chapter">
    <w:name w:val="Chapter"/>
    <w:basedOn w:val="Normal"/>
    <w:rsid w:val="00F750A0"/>
    <w:pPr>
      <w:spacing w:before="240"/>
    </w:pPr>
    <w:rPr>
      <w:rFonts w:ascii="Times New Roman" w:hAnsi="Times New Roman"/>
      <w:smallCaps/>
      <w:spacing w:val="80"/>
      <w:sz w:val="28"/>
    </w:rPr>
  </w:style>
  <w:style w:type="paragraph" w:customStyle="1" w:styleId="InChapter">
    <w:name w:val="InChapter"/>
    <w:basedOn w:val="Heading3"/>
    <w:rsid w:val="00F750A0"/>
    <w:pPr>
      <w:spacing w:after="240"/>
      <w:outlineLvl w:val="9"/>
    </w:pPr>
    <w:rPr>
      <w:noProof/>
    </w:rPr>
  </w:style>
  <w:style w:type="paragraph" w:styleId="Index2">
    <w:name w:val="index 2"/>
    <w:basedOn w:val="Normal"/>
    <w:next w:val="Normal"/>
    <w:semiHidden/>
    <w:rsid w:val="00F750A0"/>
    <w:pPr>
      <w:tabs>
        <w:tab w:val="right" w:pos="4176"/>
      </w:tabs>
      <w:ind w:left="568" w:hanging="284"/>
    </w:pPr>
    <w:rPr>
      <w:rFonts w:ascii="Garamond" w:hAnsi="Garamond"/>
    </w:rPr>
  </w:style>
  <w:style w:type="paragraph" w:customStyle="1" w:styleId="Byline">
    <w:name w:val="Byline"/>
    <w:rsid w:val="00F750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50A0"/>
    <w:pPr>
      <w:tabs>
        <w:tab w:val="clear" w:pos="3600"/>
        <w:tab w:val="clear" w:pos="3958"/>
      </w:tabs>
      <w:jc w:val="right"/>
    </w:pPr>
  </w:style>
  <w:style w:type="paragraph" w:styleId="Caption">
    <w:name w:val="caption"/>
    <w:basedOn w:val="BodyText"/>
    <w:next w:val="Normal"/>
    <w:qFormat/>
    <w:rsid w:val="00F750A0"/>
    <w:pPr>
      <w:framePr w:w="2268" w:hSpace="181" w:vSpace="181" w:wrap="around" w:vAnchor="text" w:hAnchor="page" w:x="1135" w:y="285" w:anchorLock="1"/>
    </w:pPr>
    <w:rPr>
      <w:i/>
    </w:rPr>
  </w:style>
  <w:style w:type="paragraph" w:customStyle="1" w:styleId="MiniTOCTitle">
    <w:name w:val="MiniTOCTitle"/>
    <w:basedOn w:val="Heading4"/>
    <w:rsid w:val="00F750A0"/>
    <w:pPr>
      <w:spacing w:before="240"/>
      <w:outlineLvl w:val="9"/>
    </w:pPr>
    <w:rPr>
      <w:noProof/>
      <w:sz w:val="24"/>
    </w:rPr>
  </w:style>
  <w:style w:type="paragraph" w:customStyle="1" w:styleId="MiniTOCItem">
    <w:name w:val="MiniTOCItem"/>
    <w:basedOn w:val="ListBullet"/>
    <w:rsid w:val="00F750A0"/>
    <w:pPr>
      <w:numPr>
        <w:numId w:val="0"/>
      </w:numPr>
      <w:tabs>
        <w:tab w:val="right" w:leader="dot" w:pos="6521"/>
      </w:tabs>
      <w:spacing w:before="0" w:after="0"/>
    </w:pPr>
  </w:style>
  <w:style w:type="paragraph" w:customStyle="1" w:styleId="TOFTitle">
    <w:name w:val="TOFTitle"/>
    <w:basedOn w:val="TOCTitle"/>
    <w:rsid w:val="00F750A0"/>
  </w:style>
  <w:style w:type="paragraph" w:styleId="TableofFigures">
    <w:name w:val="table of figures"/>
    <w:basedOn w:val="Normal"/>
    <w:next w:val="Normal"/>
    <w:semiHidden/>
    <w:rsid w:val="00F750A0"/>
    <w:pPr>
      <w:tabs>
        <w:tab w:val="right" w:leader="dot" w:pos="9072"/>
      </w:tabs>
      <w:ind w:left="970" w:hanging="403"/>
    </w:pPr>
    <w:rPr>
      <w:rFonts w:ascii="Times New Roman" w:hAnsi="Times New Roman"/>
      <w:b/>
    </w:rPr>
  </w:style>
  <w:style w:type="paragraph" w:styleId="ListNumber">
    <w:name w:val="List Number"/>
    <w:basedOn w:val="List"/>
    <w:rsid w:val="00F750A0"/>
    <w:pPr>
      <w:numPr>
        <w:numId w:val="13"/>
      </w:numPr>
      <w:tabs>
        <w:tab w:val="clear" w:pos="340"/>
      </w:tabs>
    </w:pPr>
  </w:style>
  <w:style w:type="character" w:customStyle="1" w:styleId="WingdingSymbols">
    <w:name w:val="Wingding Symbols"/>
    <w:rsid w:val="00F750A0"/>
    <w:rPr>
      <w:rFonts w:ascii="Wingdings" w:hAnsi="Wingdings"/>
    </w:rPr>
  </w:style>
  <w:style w:type="paragraph" w:customStyle="1" w:styleId="TableHeading">
    <w:name w:val="Table Heading"/>
    <w:basedOn w:val="HeadingBase"/>
    <w:rsid w:val="00F750A0"/>
    <w:pPr>
      <w:keepLines/>
      <w:pBdr>
        <w:bottom w:val="single" w:sz="6" w:space="1" w:color="918585"/>
      </w:pBdr>
      <w:spacing w:before="240"/>
    </w:pPr>
  </w:style>
  <w:style w:type="character" w:customStyle="1" w:styleId="HotSpot">
    <w:name w:val="HotSpot"/>
    <w:rsid w:val="00F750A0"/>
    <w:rPr>
      <w:color w:val="0033CC"/>
      <w:u w:val="none"/>
    </w:rPr>
  </w:style>
  <w:style w:type="paragraph" w:customStyle="1" w:styleId="BodyTextRight">
    <w:name w:val="Body Text Right"/>
    <w:basedOn w:val="BodyText"/>
    <w:rsid w:val="00F750A0"/>
    <w:pPr>
      <w:spacing w:before="0" w:after="0"/>
      <w:jc w:val="right"/>
    </w:pPr>
  </w:style>
  <w:style w:type="paragraph" w:styleId="Index3">
    <w:name w:val="index 3"/>
    <w:basedOn w:val="ListNumber2"/>
    <w:next w:val="Normal"/>
    <w:semiHidden/>
    <w:rsid w:val="00F750A0"/>
    <w:pPr>
      <w:numPr>
        <w:numId w:val="0"/>
      </w:numPr>
      <w:tabs>
        <w:tab w:val="right" w:leader="dot" w:pos="4176"/>
      </w:tabs>
    </w:pPr>
  </w:style>
  <w:style w:type="paragraph" w:styleId="ListNumber2">
    <w:name w:val="List Number 2"/>
    <w:basedOn w:val="List2"/>
    <w:rsid w:val="00F750A0"/>
    <w:pPr>
      <w:numPr>
        <w:numId w:val="8"/>
      </w:numPr>
      <w:tabs>
        <w:tab w:val="clear" w:pos="1060"/>
      </w:tabs>
    </w:pPr>
  </w:style>
  <w:style w:type="paragraph" w:customStyle="1" w:styleId="MarginNote">
    <w:name w:val="Margin Note"/>
    <w:basedOn w:val="BodyText"/>
    <w:rsid w:val="00F750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50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50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50A0"/>
    <w:rPr>
      <w:sz w:val="32"/>
    </w:rPr>
  </w:style>
  <w:style w:type="paragraph" w:customStyle="1" w:styleId="HeadingProcedure">
    <w:name w:val="Heading Procedure"/>
    <w:basedOn w:val="HeadingBase"/>
    <w:next w:val="Normal"/>
    <w:rsid w:val="00F750A0"/>
    <w:pPr>
      <w:tabs>
        <w:tab w:val="left" w:pos="0"/>
      </w:tabs>
      <w:spacing w:before="120" w:after="60"/>
    </w:pPr>
    <w:rPr>
      <w:i/>
      <w:color w:val="918585"/>
      <w:sz w:val="22"/>
    </w:rPr>
  </w:style>
  <w:style w:type="paragraph" w:customStyle="1" w:styleId="TableBodyText">
    <w:name w:val="Table Body Text"/>
    <w:basedOn w:val="BodyText"/>
    <w:rsid w:val="00F750A0"/>
    <w:pPr>
      <w:spacing w:before="60" w:after="60"/>
    </w:pPr>
  </w:style>
  <w:style w:type="paragraph" w:styleId="ListContinue">
    <w:name w:val="List Continue"/>
    <w:basedOn w:val="List"/>
    <w:rsid w:val="00F750A0"/>
    <w:pPr>
      <w:ind w:firstLine="0"/>
    </w:pPr>
  </w:style>
  <w:style w:type="paragraph" w:customStyle="1" w:styleId="ListNote">
    <w:name w:val="List Note"/>
    <w:basedOn w:val="List"/>
    <w:rsid w:val="00F750A0"/>
    <w:pPr>
      <w:pBdr>
        <w:top w:val="single" w:sz="6" w:space="2" w:color="918585"/>
        <w:bottom w:val="single" w:sz="6" w:space="2" w:color="918585"/>
      </w:pBdr>
      <w:tabs>
        <w:tab w:val="left" w:pos="1021"/>
      </w:tabs>
      <w:ind w:firstLine="0"/>
    </w:pPr>
  </w:style>
  <w:style w:type="paragraph" w:customStyle="1" w:styleId="Warning">
    <w:name w:val="Warning"/>
    <w:basedOn w:val="BodyText"/>
    <w:rsid w:val="00F750A0"/>
    <w:pPr>
      <w:shd w:val="clear" w:color="auto" w:fill="D9D9D9"/>
      <w:tabs>
        <w:tab w:val="left" w:pos="992"/>
      </w:tabs>
      <w:ind w:left="119" w:right="119"/>
    </w:pPr>
    <w:rPr>
      <w:sz w:val="20"/>
    </w:rPr>
  </w:style>
  <w:style w:type="paragraph" w:customStyle="1" w:styleId="MarginIcons">
    <w:name w:val="Margin Icons"/>
    <w:basedOn w:val="BodyText"/>
    <w:rsid w:val="00F750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50A0"/>
    <w:rPr>
      <w:rFonts w:ascii="Courier New" w:hAnsi="Courier New"/>
    </w:rPr>
  </w:style>
  <w:style w:type="paragraph" w:customStyle="1" w:styleId="NoteBullet">
    <w:name w:val="Note Bullet"/>
    <w:basedOn w:val="Note"/>
    <w:rsid w:val="00F750A0"/>
    <w:pPr>
      <w:tabs>
        <w:tab w:val="clear" w:pos="680"/>
      </w:tabs>
      <w:spacing w:before="60" w:after="60"/>
    </w:pPr>
  </w:style>
  <w:style w:type="paragraph" w:customStyle="1" w:styleId="SubHeading2">
    <w:name w:val="SubHeading2"/>
    <w:basedOn w:val="HeadingBase"/>
    <w:rsid w:val="00F750A0"/>
    <w:pPr>
      <w:spacing w:before="240" w:after="60"/>
    </w:pPr>
    <w:rPr>
      <w:sz w:val="20"/>
    </w:rPr>
  </w:style>
  <w:style w:type="paragraph" w:customStyle="1" w:styleId="SubHeading1">
    <w:name w:val="SubHeading1"/>
    <w:basedOn w:val="HeadingBase"/>
    <w:rsid w:val="00F750A0"/>
    <w:pPr>
      <w:spacing w:before="240" w:after="60"/>
    </w:pPr>
    <w:rPr>
      <w:color w:val="918585"/>
      <w:sz w:val="22"/>
    </w:rPr>
  </w:style>
  <w:style w:type="paragraph" w:customStyle="1" w:styleId="SideHeading">
    <w:name w:val="Side Heading"/>
    <w:basedOn w:val="HeadingBase"/>
    <w:rsid w:val="00F750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50A0"/>
    <w:pPr>
      <w:numPr>
        <w:numId w:val="9"/>
      </w:numPr>
    </w:pPr>
  </w:style>
  <w:style w:type="paragraph" w:styleId="PlainText">
    <w:name w:val="Plain Text"/>
    <w:basedOn w:val="Normal"/>
    <w:link w:val="PlainTextChar"/>
    <w:rsid w:val="00F750A0"/>
    <w:rPr>
      <w:sz w:val="20"/>
    </w:rPr>
  </w:style>
  <w:style w:type="character" w:customStyle="1" w:styleId="PlainTextChar">
    <w:name w:val="Plain Text Char"/>
    <w:basedOn w:val="DefaultParagraphFont"/>
    <w:link w:val="PlainText"/>
    <w:rsid w:val="00F750A0"/>
    <w:rPr>
      <w:rFonts w:ascii="Courier New" w:eastAsia="Times New Roman" w:hAnsi="Courier New" w:cs="Times New Roman"/>
      <w:sz w:val="20"/>
      <w:szCs w:val="20"/>
      <w:lang w:eastAsia="en-US"/>
    </w:rPr>
  </w:style>
  <w:style w:type="character" w:customStyle="1" w:styleId="MenuOption">
    <w:name w:val="Menu Option"/>
    <w:basedOn w:val="DefaultParagraphFont"/>
    <w:rsid w:val="00F750A0"/>
    <w:rPr>
      <w:b/>
      <w:smallCaps/>
    </w:rPr>
  </w:style>
  <w:style w:type="paragraph" w:customStyle="1" w:styleId="TableListNumber">
    <w:name w:val="Table List Number"/>
    <w:basedOn w:val="ListNumber"/>
    <w:rsid w:val="00F750A0"/>
    <w:pPr>
      <w:numPr>
        <w:numId w:val="0"/>
      </w:numPr>
    </w:pPr>
  </w:style>
  <w:style w:type="paragraph" w:styleId="TOC4">
    <w:name w:val="toc 4"/>
    <w:basedOn w:val="TOCBase"/>
    <w:next w:val="Normal"/>
    <w:semiHidden/>
    <w:rsid w:val="00F750A0"/>
    <w:pPr>
      <w:tabs>
        <w:tab w:val="right" w:leader="dot" w:pos="9071"/>
      </w:tabs>
      <w:ind w:left="1701"/>
    </w:pPr>
  </w:style>
  <w:style w:type="paragraph" w:customStyle="1" w:styleId="ListAlpha">
    <w:name w:val="List Alpha"/>
    <w:basedOn w:val="List"/>
    <w:rsid w:val="00F750A0"/>
    <w:pPr>
      <w:numPr>
        <w:numId w:val="7"/>
      </w:numPr>
    </w:pPr>
  </w:style>
  <w:style w:type="paragraph" w:customStyle="1" w:styleId="ListAlpha2">
    <w:name w:val="List Alpha 2"/>
    <w:basedOn w:val="List2"/>
    <w:rsid w:val="00F750A0"/>
    <w:pPr>
      <w:numPr>
        <w:numId w:val="6"/>
      </w:numPr>
    </w:pPr>
  </w:style>
  <w:style w:type="paragraph" w:styleId="List2">
    <w:name w:val="List 2"/>
    <w:basedOn w:val="BodyText"/>
    <w:rsid w:val="00F750A0"/>
    <w:pPr>
      <w:tabs>
        <w:tab w:val="left" w:pos="680"/>
      </w:tabs>
      <w:spacing w:before="60" w:after="60"/>
      <w:ind w:left="680" w:hanging="340"/>
    </w:pPr>
  </w:style>
  <w:style w:type="paragraph" w:styleId="List3">
    <w:name w:val="List 3"/>
    <w:basedOn w:val="BodyText"/>
    <w:rsid w:val="00F750A0"/>
    <w:pPr>
      <w:tabs>
        <w:tab w:val="left" w:pos="1021"/>
      </w:tabs>
      <w:spacing w:before="60" w:after="60"/>
      <w:ind w:left="1020" w:hanging="340"/>
    </w:pPr>
  </w:style>
  <w:style w:type="paragraph" w:styleId="List4">
    <w:name w:val="List 4"/>
    <w:basedOn w:val="BodyText"/>
    <w:rsid w:val="00F750A0"/>
    <w:pPr>
      <w:tabs>
        <w:tab w:val="left" w:pos="1361"/>
      </w:tabs>
      <w:spacing w:before="60" w:after="60"/>
      <w:ind w:left="1361" w:hanging="340"/>
    </w:pPr>
  </w:style>
  <w:style w:type="paragraph" w:styleId="List5">
    <w:name w:val="List 5"/>
    <w:basedOn w:val="BodyText"/>
    <w:rsid w:val="00F750A0"/>
    <w:pPr>
      <w:tabs>
        <w:tab w:val="left" w:pos="1701"/>
      </w:tabs>
      <w:spacing w:before="60" w:after="60"/>
      <w:ind w:left="1701" w:hanging="340"/>
    </w:pPr>
  </w:style>
  <w:style w:type="paragraph" w:styleId="ListBullet3">
    <w:name w:val="List Bullet 3"/>
    <w:basedOn w:val="List3"/>
    <w:rsid w:val="00F750A0"/>
    <w:pPr>
      <w:numPr>
        <w:numId w:val="12"/>
      </w:numPr>
      <w:tabs>
        <w:tab w:val="clear" w:pos="1021"/>
      </w:tabs>
      <w:ind w:left="1037" w:hanging="357"/>
    </w:pPr>
  </w:style>
  <w:style w:type="paragraph" w:styleId="ListBullet4">
    <w:name w:val="List Bullet 4"/>
    <w:basedOn w:val="List4"/>
    <w:rsid w:val="00F750A0"/>
    <w:pPr>
      <w:numPr>
        <w:numId w:val="1"/>
      </w:numPr>
      <w:tabs>
        <w:tab w:val="clear" w:pos="1361"/>
      </w:tabs>
    </w:pPr>
  </w:style>
  <w:style w:type="paragraph" w:styleId="ListBullet5">
    <w:name w:val="List Bullet 5"/>
    <w:basedOn w:val="List5"/>
    <w:rsid w:val="00F750A0"/>
    <w:pPr>
      <w:numPr>
        <w:numId w:val="2"/>
      </w:numPr>
    </w:pPr>
  </w:style>
  <w:style w:type="paragraph" w:styleId="ListContinue2">
    <w:name w:val="List Continue 2"/>
    <w:basedOn w:val="List2"/>
    <w:rsid w:val="00F750A0"/>
    <w:pPr>
      <w:ind w:firstLine="0"/>
    </w:pPr>
  </w:style>
  <w:style w:type="paragraph" w:styleId="ListContinue3">
    <w:name w:val="List Continue 3"/>
    <w:basedOn w:val="List3"/>
    <w:rsid w:val="00F750A0"/>
    <w:pPr>
      <w:ind w:left="1021" w:firstLine="0"/>
    </w:pPr>
  </w:style>
  <w:style w:type="paragraph" w:styleId="ListContinue4">
    <w:name w:val="List Continue 4"/>
    <w:basedOn w:val="List4"/>
    <w:rsid w:val="00F750A0"/>
    <w:pPr>
      <w:ind w:firstLine="0"/>
    </w:pPr>
  </w:style>
  <w:style w:type="paragraph" w:styleId="ListContinue5">
    <w:name w:val="List Continue 5"/>
    <w:basedOn w:val="List5"/>
    <w:rsid w:val="00F750A0"/>
    <w:pPr>
      <w:ind w:firstLine="0"/>
    </w:pPr>
  </w:style>
  <w:style w:type="paragraph" w:styleId="ListNumber3">
    <w:name w:val="List Number 3"/>
    <w:basedOn w:val="List3"/>
    <w:rsid w:val="00F750A0"/>
    <w:pPr>
      <w:numPr>
        <w:numId w:val="3"/>
      </w:numPr>
    </w:pPr>
  </w:style>
  <w:style w:type="paragraph" w:styleId="ListNumber4">
    <w:name w:val="List Number 4"/>
    <w:basedOn w:val="List4"/>
    <w:rsid w:val="00F750A0"/>
    <w:pPr>
      <w:numPr>
        <w:numId w:val="4"/>
      </w:numPr>
    </w:pPr>
  </w:style>
  <w:style w:type="paragraph" w:styleId="ListNumber5">
    <w:name w:val="List Number 5"/>
    <w:basedOn w:val="List5"/>
    <w:rsid w:val="00F750A0"/>
    <w:pPr>
      <w:numPr>
        <w:numId w:val="5"/>
      </w:numPr>
    </w:pPr>
  </w:style>
  <w:style w:type="paragraph" w:styleId="BlockText">
    <w:name w:val="Block Text"/>
    <w:basedOn w:val="Normal"/>
    <w:rsid w:val="00F750A0"/>
    <w:pPr>
      <w:spacing w:after="120"/>
      <w:ind w:left="1440" w:right="1440"/>
    </w:pPr>
  </w:style>
  <w:style w:type="character" w:customStyle="1" w:styleId="Subscript">
    <w:name w:val="Subscript"/>
    <w:basedOn w:val="DefaultParagraphFont"/>
    <w:rsid w:val="00F750A0"/>
    <w:rPr>
      <w:sz w:val="16"/>
      <w:vertAlign w:val="subscript"/>
    </w:rPr>
  </w:style>
  <w:style w:type="character" w:customStyle="1" w:styleId="Superscript">
    <w:name w:val="Superscript"/>
    <w:basedOn w:val="DefaultParagraphFont"/>
    <w:rsid w:val="00F750A0"/>
    <w:rPr>
      <w:sz w:val="16"/>
      <w:vertAlign w:val="superscript"/>
    </w:rPr>
  </w:style>
  <w:style w:type="character" w:customStyle="1" w:styleId="Symbols">
    <w:name w:val="Symbols"/>
    <w:basedOn w:val="DefaultParagraphFont"/>
    <w:rsid w:val="00F750A0"/>
    <w:rPr>
      <w:rFonts w:ascii="Symbol" w:hAnsi="Symbol"/>
    </w:rPr>
  </w:style>
  <w:style w:type="character" w:customStyle="1" w:styleId="MenuOptions">
    <w:name w:val="Menu Options"/>
    <w:basedOn w:val="DefaultParagraphFont"/>
    <w:rsid w:val="00F750A0"/>
    <w:rPr>
      <w:rFonts w:ascii="Arial Narrow" w:hAnsi="Arial Narrow"/>
      <w:smallCaps/>
    </w:rPr>
  </w:style>
  <w:style w:type="character" w:customStyle="1" w:styleId="Buttons">
    <w:name w:val="Buttons"/>
    <w:basedOn w:val="DefaultParagraphFont"/>
    <w:rsid w:val="00F750A0"/>
    <w:rPr>
      <w:b/>
    </w:rPr>
  </w:style>
  <w:style w:type="character" w:customStyle="1" w:styleId="Underlined">
    <w:name w:val="Underlined"/>
    <w:basedOn w:val="DefaultParagraphFont"/>
    <w:rsid w:val="00F750A0"/>
    <w:rPr>
      <w:u w:val="single"/>
    </w:rPr>
  </w:style>
  <w:style w:type="paragraph" w:customStyle="1" w:styleId="TableBodyTextRight">
    <w:name w:val="Table Body Text Right"/>
    <w:basedOn w:val="TableBodyText"/>
    <w:rsid w:val="00F750A0"/>
    <w:pPr>
      <w:widowControl w:val="0"/>
      <w:autoSpaceDE w:val="0"/>
      <w:autoSpaceDN w:val="0"/>
      <w:adjustRightInd w:val="0"/>
      <w:jc w:val="right"/>
    </w:pPr>
    <w:rPr>
      <w:rFonts w:cs="Arial"/>
      <w:szCs w:val="18"/>
    </w:rPr>
  </w:style>
  <w:style w:type="paragraph" w:customStyle="1" w:styleId="CopyrightText">
    <w:name w:val="Copyright Text"/>
    <w:basedOn w:val="BodyText"/>
    <w:rsid w:val="00F750A0"/>
    <w:rPr>
      <w:sz w:val="18"/>
    </w:rPr>
  </w:style>
  <w:style w:type="paragraph" w:customStyle="1" w:styleId="BodySmallRight">
    <w:name w:val="Body Small Right"/>
    <w:basedOn w:val="BodyTextRight"/>
    <w:rsid w:val="00F750A0"/>
    <w:rPr>
      <w:sz w:val="18"/>
      <w:szCs w:val="18"/>
    </w:rPr>
  </w:style>
  <w:style w:type="paragraph" w:customStyle="1" w:styleId="MarginEdition">
    <w:name w:val="Margin Edition"/>
    <w:basedOn w:val="MarginNote"/>
    <w:rsid w:val="00F750A0"/>
    <w:pPr>
      <w:spacing w:before="0" w:after="0"/>
    </w:pPr>
    <w:rPr>
      <w:rFonts w:ascii="Times New Roman" w:hAnsi="Times New Roman"/>
      <w:color w:val="999999"/>
    </w:rPr>
  </w:style>
  <w:style w:type="paragraph" w:customStyle="1" w:styleId="Spacer">
    <w:name w:val="Spacer"/>
    <w:basedOn w:val="Normal"/>
    <w:rsid w:val="00F750A0"/>
    <w:rPr>
      <w:sz w:val="2"/>
      <w:szCs w:val="2"/>
    </w:rPr>
  </w:style>
  <w:style w:type="character" w:customStyle="1" w:styleId="Small">
    <w:name w:val="Small"/>
    <w:basedOn w:val="DefaultParagraphFont"/>
    <w:rsid w:val="00F750A0"/>
    <w:rPr>
      <w:sz w:val="16"/>
    </w:rPr>
  </w:style>
  <w:style w:type="paragraph" w:customStyle="1" w:styleId="WideTable">
    <w:name w:val="Wide Table"/>
    <w:basedOn w:val="Normal"/>
    <w:rsid w:val="00F750A0"/>
    <w:pPr>
      <w:ind w:left="-1418"/>
    </w:pPr>
    <w:rPr>
      <w:sz w:val="2"/>
      <w:szCs w:val="2"/>
    </w:rPr>
  </w:style>
  <w:style w:type="character" w:styleId="PageNumber">
    <w:name w:val="page number"/>
    <w:basedOn w:val="DefaultParagraphFont"/>
    <w:rsid w:val="00F750A0"/>
  </w:style>
  <w:style w:type="paragraph" w:styleId="Quote">
    <w:name w:val="Quote"/>
    <w:basedOn w:val="Heading1"/>
    <w:link w:val="QuoteChar"/>
    <w:qFormat/>
    <w:rsid w:val="00F750A0"/>
    <w:rPr>
      <w:b w:val="0"/>
      <w:sz w:val="72"/>
      <w:szCs w:val="72"/>
      <w:lang w:val="en-NZ"/>
    </w:rPr>
  </w:style>
  <w:style w:type="character" w:customStyle="1" w:styleId="QuoteChar">
    <w:name w:val="Quote Char"/>
    <w:basedOn w:val="DefaultParagraphFont"/>
    <w:link w:val="Quote"/>
    <w:rsid w:val="00F750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50A0"/>
    <w:pPr>
      <w:pageBreakBefore/>
    </w:pPr>
  </w:style>
  <w:style w:type="paragraph" w:customStyle="1" w:styleId="Border">
    <w:name w:val="Border"/>
    <w:basedOn w:val="Normal"/>
    <w:qFormat/>
    <w:rsid w:val="00F750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50A0"/>
    <w:rPr>
      <w:b/>
      <w:bCs/>
      <w:i/>
      <w:iCs/>
      <w:color w:val="auto"/>
    </w:rPr>
  </w:style>
  <w:style w:type="paragraph" w:styleId="IntenseQuote">
    <w:name w:val="Intense Quote"/>
    <w:basedOn w:val="Normal"/>
    <w:next w:val="Normal"/>
    <w:link w:val="IntenseQuoteChar"/>
    <w:uiPriority w:val="30"/>
    <w:qFormat/>
    <w:rsid w:val="00F750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50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50A0"/>
    <w:rPr>
      <w:smallCaps/>
      <w:color w:val="auto"/>
      <w:u w:val="single"/>
    </w:rPr>
  </w:style>
  <w:style w:type="character" w:styleId="IntenseReference">
    <w:name w:val="Intense Reference"/>
    <w:basedOn w:val="DefaultParagraphFont"/>
    <w:uiPriority w:val="32"/>
    <w:qFormat/>
    <w:rsid w:val="00F750A0"/>
    <w:rPr>
      <w:b/>
      <w:bCs/>
      <w:smallCaps/>
      <w:color w:val="auto"/>
      <w:spacing w:val="5"/>
      <w:u w:val="single"/>
    </w:rPr>
  </w:style>
  <w:style w:type="paragraph" w:customStyle="1" w:styleId="2ColumnHeading">
    <w:name w:val="2Column Heading"/>
    <w:basedOn w:val="BodyText"/>
    <w:qFormat/>
    <w:rsid w:val="00F750A0"/>
    <w:pPr>
      <w:spacing w:after="60"/>
      <w:ind w:left="-2268"/>
    </w:pPr>
    <w:rPr>
      <w:b/>
    </w:rPr>
  </w:style>
  <w:style w:type="paragraph" w:customStyle="1" w:styleId="Heading1TOC">
    <w:name w:val="Heading1 TOC"/>
    <w:basedOn w:val="Normal"/>
    <w:qFormat/>
    <w:rsid w:val="00F750A0"/>
    <w:pPr>
      <w:spacing w:before="240" w:after="120"/>
    </w:pPr>
    <w:rPr>
      <w:rFonts w:ascii="Times New Roman" w:hAnsi="Times New Roman"/>
      <w:b/>
      <w:sz w:val="32"/>
    </w:rPr>
  </w:style>
  <w:style w:type="paragraph" w:customStyle="1" w:styleId="Heading2TOC">
    <w:name w:val="Heading2 TOC"/>
    <w:basedOn w:val="Normal"/>
    <w:qFormat/>
    <w:rsid w:val="00F750A0"/>
    <w:pPr>
      <w:spacing w:before="240" w:after="60"/>
    </w:pPr>
    <w:rPr>
      <w:rFonts w:ascii="Times New Roman" w:hAnsi="Times New Roman"/>
      <w:b/>
      <w:sz w:val="28"/>
    </w:rPr>
  </w:style>
  <w:style w:type="character" w:customStyle="1" w:styleId="Underline">
    <w:name w:val="Underline"/>
    <w:basedOn w:val="DefaultParagraphFont"/>
    <w:qFormat/>
    <w:rsid w:val="00F750A0"/>
    <w:rPr>
      <w:u w:val="single"/>
    </w:rPr>
  </w:style>
  <w:style w:type="character" w:customStyle="1" w:styleId="BoldandItalics">
    <w:name w:val="Bold and Italics"/>
    <w:qFormat/>
    <w:rsid w:val="00F750A0"/>
    <w:rPr>
      <w:b/>
      <w:i/>
      <w:u w:val="none"/>
    </w:rPr>
  </w:style>
  <w:style w:type="paragraph" w:styleId="BalloonText">
    <w:name w:val="Balloon Text"/>
    <w:basedOn w:val="Normal"/>
    <w:link w:val="BalloonTextChar"/>
    <w:rsid w:val="00F750A0"/>
    <w:rPr>
      <w:rFonts w:ascii="Tahoma" w:hAnsi="Tahoma" w:cs="Tahoma"/>
      <w:sz w:val="16"/>
      <w:szCs w:val="16"/>
    </w:rPr>
  </w:style>
  <w:style w:type="character" w:customStyle="1" w:styleId="BalloonTextChar">
    <w:name w:val="Balloon Text Char"/>
    <w:basedOn w:val="DefaultParagraphFont"/>
    <w:link w:val="BalloonText"/>
    <w:rsid w:val="00F750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50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50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50A0"/>
    <w:rPr>
      <w:b/>
      <w:color w:val="660033"/>
      <w:spacing w:val="0"/>
    </w:rPr>
  </w:style>
  <w:style w:type="paragraph" w:customStyle="1" w:styleId="Nameditemlist">
    <w:name w:val="Named item list"/>
    <w:basedOn w:val="BodyText"/>
    <w:qFormat/>
    <w:rsid w:val="00F750A0"/>
    <w:pPr>
      <w:tabs>
        <w:tab w:val="left" w:pos="2835"/>
      </w:tabs>
      <w:ind w:left="2835" w:hanging="2835"/>
    </w:pPr>
  </w:style>
  <w:style w:type="paragraph" w:customStyle="1" w:styleId="BodyTextnopadding">
    <w:name w:val="Body Text no padding"/>
    <w:basedOn w:val="BodyText"/>
    <w:qFormat/>
    <w:rsid w:val="00F750A0"/>
    <w:pPr>
      <w:spacing w:before="0" w:after="0"/>
    </w:pPr>
  </w:style>
  <w:style w:type="paragraph" w:customStyle="1" w:styleId="BodyTextBold">
    <w:name w:val="Body Text Bold"/>
    <w:basedOn w:val="BodyText"/>
    <w:qFormat/>
    <w:rsid w:val="00F750A0"/>
    <w:rPr>
      <w:b/>
    </w:rPr>
  </w:style>
  <w:style w:type="character" w:styleId="Hyperlink">
    <w:name w:val="Hyperlink"/>
    <w:basedOn w:val="DefaultParagraphFont"/>
    <w:uiPriority w:val="99"/>
    <w:unhideWhenUsed/>
    <w:rsid w:val="0037715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823</Words>
  <Characters>5190</Characters>
  <Application>Microsoft Office Word</Application>
  <DocSecurity>0</DocSecurity>
  <Lines>216</Lines>
  <Paragraphs>96</Paragraphs>
  <ScaleCrop>false</ScaleCrop>
  <Company>Author-it Software Corporation Ltd.</Company>
  <LinksUpToDate>false</LinksUpToDate>
  <CharactersWithSpaces>5917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CPPCLO4106 Clean and decontaminate clandestine drug sites</dc:title>
  <dc:subject>Approved</dc:subject>
  <dc:creator>Artibus Innovation</dc:creator>
  <cp:keywords>Release: 1</cp:keywords>
  <dc:description>Review Date: 12 April 2008</dc:description>
  <cp:lastModifiedBy>HSD_TPCMSd.prod</cp:lastModifiedBy>
  <cp:revision>3</cp:revision>
  <dcterms:created xsi:type="dcterms:W3CDTF">2022-12-19T06:38:00Z</dcterms:created>
  <dcterms:modified xsi:type="dcterms:W3CDTF">2022-12-19T06:38:00Z</dcterms:modified>
</cp:coreProperties>
</file>