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54C" w:rsidP="00D9354C">
      <w:pPr>
        <w:pStyle w:val="Title"/>
      </w:pPr>
      <w:r>
        <w:fldChar w:fldCharType="begin"/>
      </w:r>
      <w:r>
        <w:instrText xml:space="preserve"> TITLE   \* MERGEFORMAT </w:instrText>
      </w:r>
      <w:r>
        <w:fldChar w:fldCharType="separate"/>
      </w:r>
      <w:r>
        <w:t>CPPCLO4106 Clean and decontaminate clandestine drug sites</w:t>
      </w:r>
      <w:r>
        <w:fldChar w:fldCharType="end"/>
      </w:r>
    </w:p>
    <w:p w:rsidR="00D9354C" w:rsidP="00D9354C">
      <w:pPr>
        <w:pStyle w:val="Version"/>
        <w:sectPr w:rsidSect="00B222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215" w:rsidP="00B22215">
      <w:pPr>
        <w:pStyle w:val="SuperHeading"/>
      </w:pPr>
      <w:r w:rsidRPr="00B22215">
        <w:t>CPPCLO4106 Clean and decontaminate clandestine drug sites</w:t>
      </w:r>
    </w:p>
    <w:p w:rsidR="00000000" w:rsidRPr="00B22215" w:rsidP="00B22215">
      <w:pPr>
        <w:pStyle w:val="Heading1"/>
      </w:pPr>
      <w:bookmarkStart w:id="1" w:name="O_1199761"/>
      <w:bookmarkEnd w:id="1"/>
      <w:r w:rsidRPr="00B22215">
        <w:t>Modification History</w:t>
      </w:r>
    </w:p>
    <w:tbl>
      <w:tblPr>
        <w:tblW w:w="0" w:type="auto"/>
        <w:tblLayout w:type="fixed"/>
        <w:tblCellMar>
          <w:left w:w="62" w:type="dxa"/>
          <w:right w:w="62" w:type="dxa"/>
        </w:tblCellMar>
        <w:tblLook w:val="0000"/>
      </w:tblPr>
      <w:tblGrid>
        <w:gridCol w:w="1545"/>
        <w:gridCol w:w="7650"/>
      </w:tblGrid>
      <w:tr w:rsidTr="00B22215">
        <w:tblPrEx>
          <w:tblW w:w="0" w:type="auto"/>
          <w:tblLayout w:type="fixed"/>
          <w:tblCellMar>
            <w:left w:w="62" w:type="dxa"/>
            <w:right w:w="62" w:type="dxa"/>
          </w:tblCellMar>
          <w:tblLook w:val="0000"/>
        </w:tblPrEx>
        <w:trPr>
          <w:trHeight w:val="789"/>
        </w:trPr>
        <w:tc>
          <w:tcPr>
            <w:tcW w:w="1545"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Release 1</w:t>
            </w:r>
          </w:p>
        </w:tc>
        <w:tc>
          <w:tcPr>
            <w:tcW w:w="7650" w:type="dxa"/>
            <w:tcBorders>
              <w:top w:val="nil"/>
              <w:left w:val="nil"/>
              <w:bottom w:val="nil"/>
              <w:right w:val="nil"/>
            </w:tcBorders>
            <w:tcMar>
              <w:top w:w="0" w:type="dxa"/>
              <w:left w:w="62" w:type="dxa"/>
              <w:bottom w:w="0" w:type="dxa"/>
              <w:right w:w="62" w:type="dxa"/>
            </w:tcMar>
          </w:tcPr>
          <w:p w:rsidR="00000000" w:rsidRPr="00B22215" w:rsidP="00B22215">
            <w:pPr>
              <w:pStyle w:val="BodyText"/>
            </w:pPr>
            <w:r w:rsidRPr="00B22215">
              <w:t>This version first released with CPP Property Services Training Package Release 15.0.</w:t>
            </w:r>
          </w:p>
          <w:p w:rsidR="00000000" w:rsidRPr="00B22215" w:rsidP="00B22215">
            <w:pPr>
              <w:pStyle w:val="BodyText"/>
            </w:pPr>
            <w:r w:rsidRPr="00B22215">
              <w:t>Newly created unit.</w:t>
            </w:r>
          </w:p>
        </w:tc>
      </w:tr>
    </w:tbl>
    <w:p w:rsidR="00000000" w:rsidRPr="00B22215" w:rsidP="00B22215">
      <w:pPr>
        <w:pStyle w:val="BodyText"/>
      </w:pPr>
    </w:p>
    <w:p w:rsidR="00000000" w:rsidRPr="00B22215" w:rsidP="00B22215">
      <w:pPr>
        <w:pStyle w:val="AllowPageBreak"/>
      </w:pPr>
    </w:p>
    <w:p w:rsidR="00000000" w:rsidRPr="00B22215" w:rsidP="00B22215">
      <w:pPr>
        <w:pStyle w:val="Heading1"/>
      </w:pPr>
      <w:bookmarkStart w:id="2" w:name="O_1199767"/>
      <w:bookmarkEnd w:id="2"/>
      <w:r w:rsidRPr="00B22215">
        <w:t>Application</w:t>
      </w:r>
    </w:p>
    <w:p w:rsidR="00000000" w:rsidRPr="00B22215" w:rsidP="00D9354C">
      <w:pPr>
        <w:pStyle w:val="BodyText"/>
      </w:pPr>
      <w:r w:rsidRPr="00B22215">
        <w:t>This unit specifies the skills and knowledge required to clean and d</w:t>
      </w:r>
      <w:r w:rsidRPr="00B22215">
        <w:t xml:space="preserve">econtaminate sites used for the production of illegal drugs. Sites include clandestine drug laboratories used to manufacture or ‘cook’ illicit drugs, especially methamphetamine and grow houses used to grow an illegal crop of cannabis (marijuana). </w:t>
      </w:r>
    </w:p>
    <w:p w:rsidR="00000000" w:rsidRPr="00B22215" w:rsidP="00D9354C">
      <w:pPr>
        <w:pStyle w:val="BodyText"/>
      </w:pPr>
      <w:r w:rsidRPr="00B22215">
        <w:t>The unit</w:t>
      </w:r>
      <w:r w:rsidRPr="00B22215">
        <w:t xml:space="preserve"> includes analysis of the site, the selection and application of safe and efficient methods suited to the task followed by validation of the remediation activities. It includes isolating the contaminated area, removing all unsalvageable contaminated materi</w:t>
      </w:r>
      <w:r w:rsidRPr="00B22215">
        <w:t xml:space="preserve">als, surfaces and contents and cleaning, sanitising, and disinfecting the area.  </w:t>
      </w:r>
    </w:p>
    <w:p w:rsidR="00000000" w:rsidRPr="00B22215" w:rsidP="00D9354C">
      <w:pPr>
        <w:pStyle w:val="BodyText"/>
      </w:pPr>
      <w:r w:rsidRPr="00B22215">
        <w:t>The unit is informed by standards set by the Institute of Inspection, Cleaning and Restoration Certification (IICRC) and relevant Australian Standards and applies to experien</w:t>
      </w:r>
      <w:r w:rsidRPr="00B22215">
        <w:t xml:space="preserve">ced technicians responding to jobs in commercial and domestic sites.  </w:t>
      </w:r>
    </w:p>
    <w:p w:rsidR="00000000" w:rsidRPr="00B22215" w:rsidP="00D9354C">
      <w:pPr>
        <w:pStyle w:val="BodyText"/>
      </w:pPr>
      <w:r w:rsidRPr="00B22215">
        <w:t>This unit is suitable for cleaning industry personnel who use well-developed cognitive, technical and communication skills and a broad knowledge base to select and apply specialist meth</w:t>
      </w:r>
      <w:r w:rsidRPr="00B22215">
        <w:t>ods, tools, materials and information in operational cleaning management contexts. They complete routine and non-routine activities and provide and transmit solutions to a variety of predictable and sometimes unpredictable problems.</w:t>
      </w:r>
    </w:p>
    <w:p w:rsidR="00000000" w:rsidRPr="00B22215" w:rsidP="00D9354C">
      <w:pPr>
        <w:pStyle w:val="BodyText"/>
      </w:pPr>
      <w:r w:rsidRPr="00B22215">
        <w:t>All work must be carrie</w:t>
      </w:r>
      <w:r w:rsidRPr="00B22215">
        <w:t>d out in accordance with relevant state/territory legislation and regulations, including work health and safety (WHS), and codes of practice as well as organisational procedures.</w:t>
      </w:r>
    </w:p>
    <w:p w:rsidR="00000000" w:rsidRPr="00D9354C" w:rsidP="00D9354C">
      <w:pPr>
        <w:pStyle w:val="BodyText"/>
        <w:rPr>
          <w:i/>
        </w:rPr>
      </w:pPr>
      <w:r w:rsidRPr="00D9354C">
        <w:rPr>
          <w:rStyle w:val="Emphasis"/>
        </w:rPr>
        <w:t>No licensing, legislative or certification requirements apply to this unit at</w:t>
      </w:r>
      <w:r w:rsidRPr="00D9354C">
        <w:rPr>
          <w:rStyle w:val="Emphasis"/>
        </w:rPr>
        <w:t xml:space="preserve"> the time of publication.</w:t>
      </w:r>
    </w:p>
    <w:p w:rsidR="00000000" w:rsidRPr="00B22215" w:rsidP="00B22215">
      <w:pPr>
        <w:pStyle w:val="Heading1"/>
      </w:pPr>
      <w:bookmarkStart w:id="3" w:name="O_1199766"/>
      <w:bookmarkEnd w:id="3"/>
      <w:r w:rsidRPr="00B22215">
        <w:t>Pre-requisite Unit</w:t>
      </w:r>
    </w:p>
    <w:p w:rsidR="00000000" w:rsidRPr="00B22215" w:rsidP="00D9354C">
      <w:pPr>
        <w:pStyle w:val="BodyText"/>
      </w:pPr>
      <w:r w:rsidRPr="00B22215">
        <w:t>Nil.</w:t>
      </w:r>
    </w:p>
    <w:p w:rsidR="00000000" w:rsidRPr="00B22215" w:rsidP="00B22215">
      <w:pPr>
        <w:pStyle w:val="Heading1"/>
      </w:pPr>
      <w:bookmarkStart w:id="4" w:name="O_1199765"/>
      <w:bookmarkEnd w:id="4"/>
      <w:r w:rsidRPr="00B22215">
        <w:t>Unit Sector</w:t>
      </w:r>
    </w:p>
    <w:p w:rsidR="00000000" w:rsidRPr="00B22215" w:rsidP="00D9354C">
      <w:pPr>
        <w:pStyle w:val="BodyText"/>
      </w:pPr>
      <w:r w:rsidRPr="00B22215">
        <w:t xml:space="preserve">Cleaning </w:t>
      </w:r>
    </w:p>
    <w:p w:rsidR="00000000" w:rsidRPr="00B22215" w:rsidP="00B22215">
      <w:pPr>
        <w:pStyle w:val="Heading1"/>
      </w:pPr>
      <w:bookmarkStart w:id="5" w:name="O_1199764"/>
      <w:bookmarkEnd w:id="5"/>
      <w:r w:rsidRPr="00B2221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2221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Performance criteria describe what needs to be done to demonstrate achievement of the element.</w:t>
            </w:r>
          </w:p>
        </w:tc>
      </w:tr>
      <w:tr w:rsidTr="00B222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1</w:t>
            </w:r>
          </w:p>
        </w:tc>
        <w:tc>
          <w:tcPr>
            <w:tcW w:w="2357" w:type="dxa"/>
            <w:vMerge w:val="restart"/>
            <w:tcBorders>
              <w:top w:val="nil"/>
              <w:left w:val="nil"/>
              <w:bottom w:val="nil"/>
              <w:right w:val="nil"/>
            </w:tcBorders>
            <w:tcMar>
              <w:top w:w="0" w:type="dxa"/>
              <w:left w:w="62" w:type="dxa"/>
              <w:bottom w:w="0" w:type="dxa"/>
              <w:right w:w="62" w:type="dxa"/>
            </w:tcMar>
          </w:tcPr>
          <w:p w:rsidR="00000000" w:rsidRPr="00B22215" w:rsidP="00B22215">
            <w:pPr>
              <w:pStyle w:val="BodyText"/>
            </w:pPr>
            <w:r w:rsidRPr="00B22215">
              <w:t xml:space="preserve">Inspect and assess the site. </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1.1</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Confirm that site has been released by police and clarify site access, areas to be restored and scope of work with buildin</w:t>
            </w:r>
            <w:r w:rsidRPr="00B22215">
              <w:t>g owner, client, insurer or supervisor.</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1.2</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 xml:space="preserve">Determine job requirements based on the state of the site, the chemicals found through testing, processes used and the period of time, the clandestine laboratory </w:t>
            </w:r>
            <w:r w:rsidRPr="00B22215">
              <w:t>was active according to WHS and organisational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1.3</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Select, check for fit and serviceability, and use personal protective equipment (PPE) according to WHS and job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1.4</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Assess site hazards, risks and contamination and determi</w:t>
            </w:r>
            <w:r w:rsidRPr="00B22215">
              <w:t>ne control measures, including containment and engineering controls required, according to WHS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1.5</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 xml:space="preserve">Investigate materials and construction of affected structure and contents to determine if disposal is required or restoration is viable. </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1.6</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Seek specialist advice, where required, according to job, organisational and legislative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1.7</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Document condition of area to be restored and advise client, building owner or insurer of the results of the assessment, proposed remediation</w:t>
            </w:r>
            <w:r w:rsidRPr="00B22215">
              <w:t xml:space="preserve"> methods, risks and likely outcomes and seek approval to proceed according to organisational requirements.</w:t>
            </w:r>
          </w:p>
        </w:tc>
      </w:tr>
      <w:tr w:rsidTr="00B222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2215">
            <w:pPr>
              <w:pStyle w:val="BodyText"/>
              <w:rPr>
                <w:lang w:val="en-NZ"/>
              </w:rPr>
            </w:pPr>
          </w:p>
        </w:tc>
      </w:tr>
      <w:tr w:rsidTr="00B222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2</w:t>
            </w:r>
          </w:p>
        </w:tc>
        <w:tc>
          <w:tcPr>
            <w:tcW w:w="2357" w:type="dxa"/>
            <w:vMerge w:val="restart"/>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Prepare to undertake cleaning and decontamination.</w:t>
            </w: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2.1</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Liaise with appropriate personnel to confirm that area is safe from hazards and risks according to WHS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2.2</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Secure the site and implement adequate containment measures and engineering controls to avoid cross-contamination according to organ</w:t>
            </w:r>
            <w:r w:rsidRPr="00B22215">
              <w:t>isational and WHS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2.3</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 xml:space="preserve">Identify and dispose of materials and items that are unable to be remediated according to organisational and </w:t>
            </w:r>
            <w:r w:rsidRPr="00B22215">
              <w:t>WHS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2.4</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 xml:space="preserve">Determine appropriate remediation methods equipment, cleaning agents and sequence of tasks for maximum safety, efficiency and decontamination according to environmental, WHS, manufacturer instructions and organisational requirements. </w:t>
            </w:r>
          </w:p>
        </w:tc>
      </w:tr>
      <w:tr w:rsidTr="00B222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2215">
            <w:pPr>
              <w:pStyle w:val="BodyText"/>
              <w:rPr>
                <w:lang w:val="en-NZ"/>
              </w:rPr>
            </w:pPr>
          </w:p>
        </w:tc>
      </w:tr>
      <w:tr w:rsidTr="00B222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3</w:t>
            </w:r>
          </w:p>
        </w:tc>
        <w:tc>
          <w:tcPr>
            <w:tcW w:w="2357" w:type="dxa"/>
            <w:vMerge w:val="restart"/>
            <w:tcBorders>
              <w:top w:val="nil"/>
              <w:left w:val="nil"/>
              <w:bottom w:val="nil"/>
              <w:right w:val="nil"/>
            </w:tcBorders>
            <w:tcMar>
              <w:top w:w="0" w:type="dxa"/>
              <w:left w:w="62" w:type="dxa"/>
              <w:bottom w:w="0" w:type="dxa"/>
              <w:right w:w="62" w:type="dxa"/>
            </w:tcMar>
          </w:tcPr>
          <w:p w:rsidR="00000000" w:rsidRPr="00B22215" w:rsidP="00B22215">
            <w:pPr>
              <w:pStyle w:val="BodyText"/>
            </w:pPr>
            <w:r w:rsidRPr="00B22215">
              <w:t>Clean and decontaminate site.</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3.1</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Apply appropriate method, equipment and cleaning agents to decontaminate materials according to manufacturer, WHS and job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3.2</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Clean and disinfect site, surfaces and contents according to manufacturer, WHS</w:t>
            </w:r>
            <w:r w:rsidRPr="00B22215">
              <w:t xml:space="preserve"> and job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3.3</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 xml:space="preserve">Determine sources of residual odour and select appropriate odour counteractant according to job and WHS requirements. </w:t>
            </w:r>
          </w:p>
        </w:tc>
      </w:tr>
      <w:tr w:rsidTr="00B222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2215">
            <w:pPr>
              <w:pStyle w:val="BodyText"/>
              <w:rPr>
                <w:lang w:val="en-NZ"/>
              </w:rPr>
            </w:pPr>
          </w:p>
        </w:tc>
      </w:tr>
      <w:tr w:rsidTr="00B222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4</w:t>
            </w:r>
          </w:p>
        </w:tc>
        <w:tc>
          <w:tcPr>
            <w:tcW w:w="2357" w:type="dxa"/>
            <w:vMerge w:val="restart"/>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Evaluate outcomes of site decontamination.</w:t>
            </w: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4.1</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Determine the need for post-decontamination testing and, if required, arrange testing according to industry accepted practice and organisational procedures.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4.2</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 xml:space="preserve">Determine further action or advice required based on evaluation or test results.  </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4.3</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Conduct repeat decontamination, as needed, according to organisational and job requirements.</w:t>
            </w:r>
          </w:p>
        </w:tc>
      </w:tr>
      <w:tr w:rsidTr="00B2221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22215">
            <w:pPr>
              <w:pStyle w:val="BodyText"/>
              <w:rPr>
                <w:lang w:val="en-NZ"/>
              </w:rPr>
            </w:pPr>
          </w:p>
        </w:tc>
      </w:tr>
      <w:tr w:rsidTr="00B2221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5</w:t>
            </w:r>
          </w:p>
        </w:tc>
        <w:tc>
          <w:tcPr>
            <w:tcW w:w="2357" w:type="dxa"/>
            <w:vMerge w:val="restart"/>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Complete work activities.</w:t>
            </w: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5.1</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Record site remediation and seek independent verification or sign-off, as required, according to job, environmental and WHS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5.2</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Remove safety signage barriers, containment and engineering controls and dispose of soil and waste according to</w:t>
            </w:r>
            <w:r w:rsidRPr="00B22215">
              <w:t xml:space="preserve"> WHS and environmental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5.3</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Clean and/or dispose of PPE as required by organisational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5.4</w:t>
            </w:r>
          </w:p>
        </w:tc>
        <w:tc>
          <w:tcPr>
            <w:tcW w:w="5659"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Check equipment for faults, wear or damage and report according to organisational requirements.</w:t>
            </w:r>
          </w:p>
        </w:tc>
      </w:tr>
      <w:tr w:rsidTr="00B2221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5.5</w:t>
            </w:r>
          </w:p>
        </w:tc>
        <w:tc>
          <w:tcPr>
            <w:tcW w:w="5659" w:type="dxa"/>
            <w:tcBorders>
              <w:top w:val="nil"/>
              <w:left w:val="nil"/>
              <w:bottom w:val="nil"/>
              <w:right w:val="nil"/>
            </w:tcBorders>
            <w:tcMar>
              <w:top w:w="0" w:type="dxa"/>
              <w:left w:w="62" w:type="dxa"/>
              <w:bottom w:w="0" w:type="dxa"/>
              <w:right w:w="62" w:type="dxa"/>
            </w:tcMar>
          </w:tcPr>
          <w:p w:rsidR="00000000" w:rsidRPr="00B22215" w:rsidP="00B22215">
            <w:pPr>
              <w:pStyle w:val="BodyText"/>
            </w:pPr>
            <w:r w:rsidRPr="00B22215">
              <w:t>Store equipment and materials according to organisational requirements.</w:t>
            </w:r>
          </w:p>
        </w:tc>
      </w:tr>
    </w:tbl>
    <w:p w:rsidR="00000000" w:rsidRPr="00B22215" w:rsidP="00B22215">
      <w:pPr>
        <w:pStyle w:val="BodyText"/>
      </w:pPr>
    </w:p>
    <w:p w:rsidR="00000000" w:rsidRPr="00B22215" w:rsidP="00B22215">
      <w:pPr>
        <w:pStyle w:val="AllowPageBreak"/>
      </w:pPr>
    </w:p>
    <w:p w:rsidR="00000000" w:rsidRPr="00B22215" w:rsidP="00B22215">
      <w:pPr>
        <w:pStyle w:val="Heading1"/>
      </w:pPr>
      <w:bookmarkStart w:id="6" w:name="O_1199763"/>
      <w:bookmarkEnd w:id="6"/>
      <w:r w:rsidRPr="00B22215">
        <w:t>Foundation Skills</w:t>
      </w:r>
    </w:p>
    <w:p w:rsidR="00000000" w:rsidRPr="00B22215" w:rsidP="00D9354C">
      <w:pPr>
        <w:pStyle w:val="BodyText"/>
      </w:pPr>
      <w:r w:rsidRPr="00B22215">
        <w:t>Foundation skills essential to performance are explicit in the performance criteria of this unit of competency.</w:t>
      </w:r>
    </w:p>
    <w:p w:rsidR="00000000" w:rsidRPr="00B22215" w:rsidP="00B22215">
      <w:pPr>
        <w:pStyle w:val="Heading1"/>
      </w:pPr>
      <w:bookmarkStart w:id="7" w:name="O_1199762"/>
      <w:bookmarkEnd w:id="7"/>
      <w:r w:rsidRPr="00B22215">
        <w:t>Unit Mapping Information</w:t>
      </w:r>
    </w:p>
    <w:p w:rsidR="00000000" w:rsidRPr="00B22215" w:rsidP="00D9354C">
      <w:pPr>
        <w:pStyle w:val="BodyText"/>
      </w:pPr>
      <w:r w:rsidRPr="00B22215">
        <w:t>Newly created unit.</w:t>
      </w:r>
    </w:p>
    <w:p w:rsidR="00000000" w:rsidRPr="00B22215" w:rsidP="00B22215">
      <w:pPr>
        <w:pStyle w:val="Heading1"/>
      </w:pPr>
      <w:bookmarkStart w:id="8" w:name="O_1199755"/>
      <w:bookmarkEnd w:id="8"/>
      <w:r w:rsidRPr="00B22215">
        <w:t>Links</w:t>
      </w:r>
    </w:p>
    <w:p w:rsidR="00000000" w:rsidRPr="00B22215" w:rsidP="00D9354C">
      <w:pPr>
        <w:pStyle w:val="BodyText"/>
      </w:pPr>
      <w:r w:rsidRPr="00B2221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9777D">
        <w:rPr>
          <w:rStyle w:val="Hyperlink"/>
        </w:rPr>
        <w:t>https://vetnet.gov.au/Pages/TrainingDocs.aspx?q=6f3f9672-30e8-4835-b348-205dfcf13d9b</w:t>
      </w:r>
      <w:r>
        <w:fldChar w:fldCharType="end"/>
      </w:r>
    </w:p>
    <w:p w:rsidR="00000000" w:rsidRPr="00B22215" w:rsidP="00D9354C">
      <w:pPr>
        <w:pStyle w:val="BodyText"/>
        <w:sectPr w:rsidSect="00B22215">
          <w:headerReference w:type="default" r:id="rId10"/>
          <w:footerReference w:type="default" r:id="rId11"/>
          <w:pgSz w:w="11908" w:h="16833"/>
          <w:pgMar w:top="1702" w:right="1418" w:bottom="1702" w:left="1418" w:header="992" w:footer="992" w:gutter="0"/>
          <w:cols w:space="720"/>
          <w:noEndnote/>
          <w:docGrid w:linePitch="299"/>
        </w:sectPr>
      </w:pPr>
    </w:p>
    <w:p w:rsidR="00000000" w:rsidRPr="00B22215" w:rsidP="00B22215">
      <w:pPr>
        <w:pStyle w:val="SuperHeading"/>
      </w:pPr>
      <w:r w:rsidRPr="00B22215">
        <w:t>Assessment Requirements for CPPCLO4106 Clean and decontaminate clandestine drug sites</w:t>
      </w:r>
    </w:p>
    <w:p w:rsidR="00000000" w:rsidRPr="00B22215" w:rsidP="00B22215">
      <w:pPr>
        <w:pStyle w:val="Heading1"/>
      </w:pPr>
      <w:bookmarkStart w:id="9" w:name="O_1199757"/>
      <w:bookmarkEnd w:id="9"/>
      <w:r w:rsidRPr="00B22215">
        <w:t>Modification History</w:t>
      </w:r>
    </w:p>
    <w:tbl>
      <w:tblPr>
        <w:tblW w:w="9209" w:type="dxa"/>
        <w:tblLayout w:type="fixed"/>
        <w:tblCellMar>
          <w:left w:w="62" w:type="dxa"/>
          <w:right w:w="62" w:type="dxa"/>
        </w:tblCellMar>
        <w:tblLook w:val="0000"/>
      </w:tblPr>
      <w:tblGrid>
        <w:gridCol w:w="1547"/>
        <w:gridCol w:w="7662"/>
      </w:tblGrid>
      <w:tr w:rsidTr="00B22215">
        <w:tblPrEx>
          <w:tblW w:w="9209" w:type="dxa"/>
          <w:tblLayout w:type="fixed"/>
          <w:tblCellMar>
            <w:left w:w="62" w:type="dxa"/>
            <w:right w:w="62" w:type="dxa"/>
          </w:tblCellMar>
          <w:tblLook w:val="0000"/>
        </w:tblPrEx>
        <w:trPr>
          <w:trHeight w:val="789"/>
        </w:trPr>
        <w:tc>
          <w:tcPr>
            <w:tcW w:w="1547" w:type="dxa"/>
            <w:tcBorders>
              <w:top w:val="nil"/>
              <w:left w:val="nil"/>
              <w:bottom w:val="nil"/>
              <w:right w:val="nil"/>
            </w:tcBorders>
            <w:tcMar>
              <w:top w:w="0" w:type="dxa"/>
              <w:left w:w="62" w:type="dxa"/>
              <w:bottom w:w="0" w:type="dxa"/>
              <w:right w:w="62" w:type="dxa"/>
            </w:tcMar>
          </w:tcPr>
          <w:p w:rsidR="00000000" w:rsidP="00B22215">
            <w:pPr>
              <w:pStyle w:val="BodyText"/>
              <w:rPr>
                <w:lang w:val="en-NZ"/>
              </w:rPr>
            </w:pPr>
            <w:r w:rsidRPr="00B22215">
              <w:t>Release 1</w:t>
            </w:r>
          </w:p>
        </w:tc>
        <w:tc>
          <w:tcPr>
            <w:tcW w:w="7662" w:type="dxa"/>
            <w:tcBorders>
              <w:top w:val="nil"/>
              <w:left w:val="nil"/>
              <w:bottom w:val="nil"/>
              <w:right w:val="nil"/>
            </w:tcBorders>
            <w:tcMar>
              <w:top w:w="0" w:type="dxa"/>
              <w:left w:w="62" w:type="dxa"/>
              <w:bottom w:w="0" w:type="dxa"/>
              <w:right w:w="62" w:type="dxa"/>
            </w:tcMar>
          </w:tcPr>
          <w:p w:rsidR="00000000" w:rsidRPr="00B22215" w:rsidP="00B22215">
            <w:pPr>
              <w:pStyle w:val="BodyText"/>
            </w:pPr>
            <w:r w:rsidRPr="00B22215">
              <w:t>This version first released with CPP Property Services Training Package Rel</w:t>
            </w:r>
            <w:r w:rsidRPr="00B22215">
              <w:t>ease 15.0.</w:t>
            </w:r>
          </w:p>
          <w:p w:rsidR="00000000" w:rsidRPr="00B22215" w:rsidP="00B22215">
            <w:pPr>
              <w:pStyle w:val="BodyText"/>
            </w:pPr>
            <w:r w:rsidRPr="00B22215">
              <w:t>Newly created unit.</w:t>
            </w:r>
          </w:p>
        </w:tc>
      </w:tr>
    </w:tbl>
    <w:p w:rsidR="00000000" w:rsidRPr="00B22215" w:rsidP="00B22215">
      <w:pPr>
        <w:pStyle w:val="BodyText"/>
      </w:pPr>
    </w:p>
    <w:p w:rsidR="00000000" w:rsidRPr="00B22215" w:rsidP="00B22215">
      <w:pPr>
        <w:pStyle w:val="AllowPageBreak"/>
      </w:pPr>
    </w:p>
    <w:p w:rsidR="00000000" w:rsidRPr="00B22215" w:rsidP="00B22215">
      <w:pPr>
        <w:pStyle w:val="Heading1"/>
      </w:pPr>
      <w:bookmarkStart w:id="10" w:name="O_1199760"/>
      <w:bookmarkEnd w:id="10"/>
      <w:r w:rsidRPr="00B22215">
        <w:t>Performance Evidence</w:t>
      </w:r>
    </w:p>
    <w:p w:rsidR="00000000" w:rsidRPr="00B22215" w:rsidP="00D9354C">
      <w:pPr>
        <w:pStyle w:val="BodyText"/>
      </w:pPr>
      <w:r w:rsidRPr="00B22215">
        <w:t>To demonstrate competency, a candidate must meet the elements and performance criteria of this unit by:</w:t>
      </w:r>
    </w:p>
    <w:p w:rsidR="00000000" w:rsidRPr="00B22215" w:rsidP="00B22215">
      <w:pPr>
        <w:pStyle w:val="ListBullet"/>
      </w:pPr>
      <w:r w:rsidRPr="00B22215">
        <w:t>developing and implementing a decontamination plan for one of the following si</w:t>
      </w:r>
      <w:r w:rsidRPr="00B22215">
        <w:t xml:space="preserve">tes: </w:t>
      </w:r>
    </w:p>
    <w:p w:rsidR="00000000" w:rsidRPr="00B22215" w:rsidP="00B22215">
      <w:pPr>
        <w:pStyle w:val="ListBullet2"/>
      </w:pPr>
      <w:r w:rsidRPr="00B22215">
        <w:t>a methamphetamine laboratory in a freestanding house</w:t>
      </w:r>
    </w:p>
    <w:p w:rsidR="00000000" w:rsidRPr="00B22215" w:rsidP="00B22215">
      <w:pPr>
        <w:pStyle w:val="ListBullet2"/>
      </w:pPr>
      <w:r w:rsidRPr="00B22215">
        <w:t>a property used to grow an illegal crop of cannabis (marijuana).</w:t>
      </w:r>
    </w:p>
    <w:p w:rsidR="00000000" w:rsidRPr="00B22215" w:rsidP="00B22215">
      <w:pPr>
        <w:pStyle w:val="AllowPageBreak"/>
      </w:pPr>
    </w:p>
    <w:p w:rsidR="00000000" w:rsidRPr="00B22215" w:rsidP="00B22215">
      <w:pPr>
        <w:pStyle w:val="Heading1"/>
      </w:pPr>
      <w:bookmarkStart w:id="11" w:name="O_1199759"/>
      <w:bookmarkEnd w:id="11"/>
      <w:r w:rsidRPr="00B22215">
        <w:t>Knowledge Evidence</w:t>
      </w:r>
    </w:p>
    <w:p w:rsidR="00000000" w:rsidRPr="00B22215" w:rsidP="00D9354C">
      <w:pPr>
        <w:pStyle w:val="BodyText"/>
      </w:pPr>
      <w:r w:rsidRPr="00B22215">
        <w:t>To be competent in this unit, a candidate must demonstrate knowledge of:</w:t>
      </w:r>
    </w:p>
    <w:p w:rsidR="00000000" w:rsidRPr="00B22215" w:rsidP="00B22215">
      <w:pPr>
        <w:pStyle w:val="ListBullet"/>
      </w:pPr>
      <w:r w:rsidRPr="00B22215">
        <w:t>aspects of the following relevant to decontamination of clandestine drug sites:</w:t>
      </w:r>
    </w:p>
    <w:p w:rsidR="00000000" w:rsidRPr="00B22215" w:rsidP="00B22215">
      <w:pPr>
        <w:pStyle w:val="ListBullet2"/>
      </w:pPr>
      <w:r w:rsidRPr="00B22215">
        <w:t>work health and safety (WHS) requirements</w:t>
      </w:r>
    </w:p>
    <w:p w:rsidR="00000000" w:rsidRPr="00B22215" w:rsidP="00B22215">
      <w:pPr>
        <w:pStyle w:val="ListBullet2"/>
      </w:pPr>
      <w:r w:rsidRPr="00B22215">
        <w:t>Safe Work Australia regulations and guidelines</w:t>
      </w:r>
    </w:p>
    <w:p w:rsidR="00000000" w:rsidRPr="00B22215" w:rsidP="00B22215">
      <w:pPr>
        <w:pStyle w:val="ListBullet2"/>
      </w:pPr>
      <w:r w:rsidRPr="00B22215">
        <w:t>job safety analyses (JSAs) and safe work method statements (SWMS)</w:t>
      </w:r>
    </w:p>
    <w:p w:rsidR="00000000" w:rsidRPr="00B22215" w:rsidP="00B22215">
      <w:pPr>
        <w:pStyle w:val="ListBullet2"/>
      </w:pPr>
      <w:r w:rsidRPr="00B22215">
        <w:t>manufacturer instruc</w:t>
      </w:r>
      <w:r w:rsidRPr="00B22215">
        <w:t>tions and safety data sheets (SDS)</w:t>
      </w:r>
    </w:p>
    <w:p w:rsidR="00000000" w:rsidRPr="00B22215" w:rsidP="00B22215">
      <w:pPr>
        <w:pStyle w:val="ListBullet2"/>
      </w:pPr>
      <w:r w:rsidRPr="00B22215">
        <w:t>Australian Government Clandestine Drug Laboratory Remediation Guidelines 2011</w:t>
      </w:r>
    </w:p>
    <w:p w:rsidR="00000000" w:rsidRPr="00B22215" w:rsidP="00B22215">
      <w:pPr>
        <w:pStyle w:val="ListBullet2"/>
      </w:pPr>
      <w:r w:rsidRPr="00B22215">
        <w:t>IICRC S500 Standard for Water Damage Restoration</w:t>
      </w:r>
    </w:p>
    <w:p w:rsidR="00000000" w:rsidRPr="00B22215" w:rsidP="00B22215">
      <w:pPr>
        <w:pStyle w:val="ListBullet2"/>
      </w:pPr>
      <w:r w:rsidRPr="00B22215">
        <w:t>Environment Protection Authority (EPA) and local requirements for prescribed waste disposal</w:t>
      </w:r>
    </w:p>
    <w:p w:rsidR="00000000" w:rsidRPr="00B22215" w:rsidP="00B22215">
      <w:pPr>
        <w:pStyle w:val="ListBullet"/>
      </w:pPr>
      <w:r w:rsidRPr="00B22215">
        <w:t>personal and site security procedures and requirements:</w:t>
      </w:r>
    </w:p>
    <w:p w:rsidR="00000000" w:rsidRPr="00B22215" w:rsidP="00B22215">
      <w:pPr>
        <w:pStyle w:val="ListBullet2"/>
      </w:pPr>
      <w:r w:rsidRPr="00B22215">
        <w:t>site access - security cards, codes and keys</w:t>
      </w:r>
    </w:p>
    <w:p w:rsidR="00000000" w:rsidRPr="00B22215" w:rsidP="00B22215">
      <w:pPr>
        <w:pStyle w:val="ListBullet2"/>
      </w:pPr>
      <w:r w:rsidRPr="00B22215">
        <w:t>areas of the worksite not to be accessed</w:t>
      </w:r>
    </w:p>
    <w:p w:rsidR="00000000" w:rsidRPr="00B22215" w:rsidP="00B22215">
      <w:pPr>
        <w:pStyle w:val="ListBullet2"/>
      </w:pPr>
      <w:r w:rsidRPr="00B22215">
        <w:t>alarm activation and deactivation</w:t>
      </w:r>
    </w:p>
    <w:p w:rsidR="00000000" w:rsidRPr="00B22215" w:rsidP="00B22215">
      <w:pPr>
        <w:pStyle w:val="ListBullet2"/>
      </w:pPr>
      <w:r w:rsidRPr="00B22215">
        <w:t>maintaining client privacy and confidentiality</w:t>
      </w:r>
    </w:p>
    <w:p w:rsidR="00000000" w:rsidRPr="00B22215" w:rsidP="00B22215">
      <w:pPr>
        <w:pStyle w:val="ListBullet2"/>
      </w:pPr>
      <w:r w:rsidRPr="00B22215">
        <w:t>contingencies if personal safety</w:t>
      </w:r>
      <w:r w:rsidRPr="00B22215">
        <w:t xml:space="preserve"> at risk</w:t>
      </w:r>
    </w:p>
    <w:p w:rsidR="00000000" w:rsidRPr="00B22215" w:rsidP="00B22215">
      <w:pPr>
        <w:pStyle w:val="ListBullet"/>
      </w:pPr>
      <w:r w:rsidRPr="00B22215">
        <w:t>building system considerations relevant to drug site decontamination:</w:t>
      </w:r>
    </w:p>
    <w:p w:rsidR="00000000" w:rsidRPr="00B22215" w:rsidP="00B22215">
      <w:pPr>
        <w:pStyle w:val="ListBullet2"/>
      </w:pPr>
      <w:r w:rsidRPr="00B22215">
        <w:t>structural components - methods of construction and materials</w:t>
      </w:r>
    </w:p>
    <w:p w:rsidR="00000000" w:rsidRPr="00B22215" w:rsidP="00B22215">
      <w:pPr>
        <w:pStyle w:val="ListBullet2"/>
      </w:pPr>
      <w:r w:rsidRPr="00B22215">
        <w:t>heating, cooling and ventilation, including heating, ventilation and air conditioning (HVAC) systems</w:t>
      </w:r>
    </w:p>
    <w:p w:rsidR="00000000" w:rsidRPr="00B22215" w:rsidP="00B22215">
      <w:pPr>
        <w:pStyle w:val="ListBullet2"/>
      </w:pPr>
      <w:r w:rsidRPr="00B22215">
        <w:t>potential lo</w:t>
      </w:r>
      <w:r w:rsidRPr="00B22215">
        <w:t xml:space="preserve">cations of not readily observable contaminants - behind and under plaster walls, ceilings, pipes, appliances, insulation, panelling, wallpaper, floors, flooring, carpet, cabinetry and interstitial spaces  </w:t>
      </w:r>
    </w:p>
    <w:p w:rsidR="00000000" w:rsidRPr="00B22215" w:rsidP="00B22215">
      <w:pPr>
        <w:pStyle w:val="ListBullet"/>
      </w:pPr>
      <w:r w:rsidRPr="00B22215">
        <w:t>unintended consequential damage arising from even</w:t>
      </w:r>
      <w:r w:rsidRPr="00B22215">
        <w:t>t and mitigation</w:t>
      </w:r>
    </w:p>
    <w:p w:rsidR="00000000" w:rsidRPr="00B22215" w:rsidP="00B22215">
      <w:pPr>
        <w:pStyle w:val="ListBullet"/>
      </w:pPr>
      <w:r w:rsidRPr="00B22215">
        <w:t>factors determining restorability:</w:t>
      </w:r>
    </w:p>
    <w:p w:rsidR="00000000" w:rsidRPr="00B22215" w:rsidP="00B22215">
      <w:pPr>
        <w:pStyle w:val="ListBullet2"/>
      </w:pPr>
      <w:r w:rsidRPr="00B22215">
        <w:t>presence of mould and duration of exposure</w:t>
      </w:r>
    </w:p>
    <w:p w:rsidR="00000000" w:rsidRPr="00B22215" w:rsidP="00B22215">
      <w:pPr>
        <w:pStyle w:val="ListBullet2"/>
      </w:pPr>
      <w:r w:rsidRPr="00B22215">
        <w:t>material composition</w:t>
      </w:r>
    </w:p>
    <w:p w:rsidR="00000000" w:rsidRPr="00B22215" w:rsidP="00B22215">
      <w:pPr>
        <w:pStyle w:val="ListBullet2"/>
      </w:pPr>
      <w:r w:rsidRPr="00B22215">
        <w:t>cost of restoration</w:t>
      </w:r>
    </w:p>
    <w:p w:rsidR="00000000" w:rsidRPr="00B22215" w:rsidP="00B22215">
      <w:pPr>
        <w:pStyle w:val="ListBullet2"/>
      </w:pPr>
      <w:r w:rsidRPr="00B22215">
        <w:t>cost of replacement</w:t>
      </w:r>
    </w:p>
    <w:p w:rsidR="00000000" w:rsidRPr="00B22215" w:rsidP="00B22215">
      <w:pPr>
        <w:pStyle w:val="ListBullet2"/>
      </w:pPr>
      <w:r w:rsidRPr="00B22215">
        <w:t>sentimental, legal, artistic, cultural and historical value</w:t>
      </w:r>
    </w:p>
    <w:p w:rsidR="00000000" w:rsidRPr="00B22215" w:rsidP="00B22215">
      <w:pPr>
        <w:pStyle w:val="ListBullet2"/>
      </w:pPr>
      <w:r w:rsidRPr="00B22215">
        <w:t xml:space="preserve">potential </w:t>
      </w:r>
      <w:r w:rsidRPr="00B22215">
        <w:t xml:space="preserve">secondary harm and waste created by restoration methods </w:t>
      </w:r>
    </w:p>
    <w:p w:rsidR="00000000" w:rsidRPr="00B22215" w:rsidP="00B22215">
      <w:pPr>
        <w:pStyle w:val="ListBullet"/>
      </w:pPr>
      <w:r w:rsidRPr="00B22215">
        <w:t>situations and procedure for seeking specialist advice:</w:t>
      </w:r>
    </w:p>
    <w:p w:rsidR="00000000" w:rsidRPr="00B22215" w:rsidP="00B22215">
      <w:pPr>
        <w:pStyle w:val="ListBullet2"/>
      </w:pPr>
      <w:r w:rsidRPr="00B22215">
        <w:t>work requiring insurance company approval</w:t>
      </w:r>
    </w:p>
    <w:p w:rsidR="00000000" w:rsidRPr="00B22215" w:rsidP="00B22215">
      <w:pPr>
        <w:pStyle w:val="ListBullet2"/>
      </w:pPr>
      <w:r w:rsidRPr="00B22215">
        <w:t>situations requiring waiver</w:t>
      </w:r>
    </w:p>
    <w:p w:rsidR="00000000" w:rsidRPr="00B22215" w:rsidP="00B22215">
      <w:pPr>
        <w:pStyle w:val="ListBullet2"/>
      </w:pPr>
      <w:r w:rsidRPr="00B22215">
        <w:t>specialised contents such as artwork</w:t>
      </w:r>
    </w:p>
    <w:p w:rsidR="00000000" w:rsidRPr="00B22215" w:rsidP="00B22215">
      <w:pPr>
        <w:pStyle w:val="ListBullet2"/>
      </w:pPr>
      <w:r w:rsidRPr="00B22215">
        <w:t>high value and irreplaceable items</w:t>
      </w:r>
    </w:p>
    <w:p w:rsidR="00000000" w:rsidRPr="00B22215" w:rsidP="00B22215">
      <w:pPr>
        <w:pStyle w:val="ListBullet"/>
      </w:pPr>
      <w:r w:rsidRPr="00B22215">
        <w:t>role, strengths and limitations of specialists who may provide advice:</w:t>
      </w:r>
    </w:p>
    <w:p w:rsidR="00000000" w:rsidRPr="00B22215" w:rsidP="00B22215">
      <w:pPr>
        <w:pStyle w:val="ListBullet2"/>
      </w:pPr>
      <w:r w:rsidRPr="00B22215">
        <w:t xml:space="preserve">Indoor Environmental Professional (IEP) </w:t>
      </w:r>
    </w:p>
    <w:p w:rsidR="00000000" w:rsidRPr="00B22215" w:rsidP="00B22215">
      <w:pPr>
        <w:pStyle w:val="ListBullet2"/>
      </w:pPr>
      <w:r w:rsidRPr="00B22215">
        <w:t>occupational hygienist</w:t>
      </w:r>
    </w:p>
    <w:p w:rsidR="00000000" w:rsidRPr="00B22215" w:rsidP="00B22215">
      <w:pPr>
        <w:pStyle w:val="ListBullet2"/>
      </w:pPr>
      <w:r w:rsidRPr="00B22215">
        <w:t>building professional</w:t>
      </w:r>
    </w:p>
    <w:p w:rsidR="00000000" w:rsidRPr="00B22215" w:rsidP="00B22215">
      <w:pPr>
        <w:pStyle w:val="ListBullet2"/>
      </w:pPr>
      <w:r w:rsidRPr="00B22215">
        <w:t>insurance representative</w:t>
      </w:r>
    </w:p>
    <w:p w:rsidR="00000000" w:rsidRPr="00B22215" w:rsidP="00B22215">
      <w:pPr>
        <w:pStyle w:val="ListBullet2"/>
      </w:pPr>
      <w:r w:rsidRPr="00B22215">
        <w:t>microbiologist</w:t>
      </w:r>
    </w:p>
    <w:p w:rsidR="00000000" w:rsidRPr="00B22215" w:rsidP="00B22215">
      <w:pPr>
        <w:pStyle w:val="ListBullet"/>
      </w:pPr>
      <w:r w:rsidRPr="00B22215">
        <w:t>risks and management of hazards:</w:t>
      </w:r>
    </w:p>
    <w:p w:rsidR="00000000" w:rsidRPr="00B22215" w:rsidP="00B22215">
      <w:pPr>
        <w:pStyle w:val="ListBullet2"/>
      </w:pPr>
      <w:r w:rsidRPr="00B22215">
        <w:t xml:space="preserve">chemicals used in the production of illegal drugs such as methamphetamine </w:t>
      </w:r>
    </w:p>
    <w:p w:rsidR="00000000" w:rsidRPr="00B22215" w:rsidP="00B22215">
      <w:pPr>
        <w:pStyle w:val="ListBullet2"/>
      </w:pPr>
      <w:r w:rsidRPr="00B22215">
        <w:t>contaminated belongings, including sharps</w:t>
      </w:r>
    </w:p>
    <w:p w:rsidR="00000000" w:rsidRPr="00B22215" w:rsidP="00B22215">
      <w:pPr>
        <w:pStyle w:val="ListBullet2"/>
      </w:pPr>
      <w:r w:rsidRPr="00B22215">
        <w:t>water damage</w:t>
      </w:r>
    </w:p>
    <w:p w:rsidR="00000000" w:rsidRPr="00B22215" w:rsidP="00B22215">
      <w:pPr>
        <w:pStyle w:val="ListBullet2"/>
      </w:pPr>
      <w:r w:rsidRPr="00B22215">
        <w:t xml:space="preserve">mould  </w:t>
      </w:r>
    </w:p>
    <w:p w:rsidR="00000000" w:rsidRPr="00B22215" w:rsidP="00B22215">
      <w:pPr>
        <w:pStyle w:val="ListBullet2"/>
      </w:pPr>
      <w:r w:rsidRPr="00B22215">
        <w:t>compromised or improvised electrical circuitry</w:t>
      </w:r>
    </w:p>
    <w:p w:rsidR="00000000" w:rsidRPr="00B22215" w:rsidP="00B22215">
      <w:pPr>
        <w:pStyle w:val="ListBullet2"/>
      </w:pPr>
      <w:r w:rsidRPr="00B22215">
        <w:t>modified or poorly maintained structures</w:t>
      </w:r>
    </w:p>
    <w:p w:rsidR="00000000" w:rsidRPr="00B22215" w:rsidP="00B22215">
      <w:pPr>
        <w:pStyle w:val="ListBullet2"/>
      </w:pPr>
      <w:r w:rsidRPr="00B22215">
        <w:t>site accessibility</w:t>
      </w:r>
    </w:p>
    <w:p w:rsidR="00000000" w:rsidRPr="00B22215" w:rsidP="00B22215">
      <w:pPr>
        <w:pStyle w:val="ListBullet2"/>
      </w:pPr>
      <w:r w:rsidRPr="00B22215">
        <w:t>air quality</w:t>
      </w:r>
      <w:r w:rsidRPr="00B22215">
        <w:t>/oxygen depletion in subterranean non-ventilated spaces</w:t>
      </w:r>
    </w:p>
    <w:p w:rsidR="00000000" w:rsidRPr="00B22215" w:rsidP="00B22215">
      <w:pPr>
        <w:pStyle w:val="ListBullet2"/>
      </w:pPr>
      <w:r w:rsidRPr="00B22215">
        <w:t>booby traps not detected by law enforcement</w:t>
      </w:r>
    </w:p>
    <w:p w:rsidR="00000000" w:rsidRPr="00B22215" w:rsidP="00B22215">
      <w:pPr>
        <w:pStyle w:val="ListBullet2"/>
      </w:pPr>
      <w:r w:rsidRPr="00B22215">
        <w:t>presence or appearance of persons associated with the alleged offences</w:t>
      </w:r>
    </w:p>
    <w:p w:rsidR="00000000" w:rsidRPr="00B22215" w:rsidP="00B22215">
      <w:pPr>
        <w:pStyle w:val="ListBullet2"/>
      </w:pPr>
      <w:r w:rsidRPr="00B22215">
        <w:t>biological hazards, including used syringes and paraphernalia from drug </w:t>
      </w:r>
      <w:r w:rsidRPr="00B22215">
        <w:t>abuse, poor personal hygiene practices of occupants and domestic pets</w:t>
      </w:r>
    </w:p>
    <w:p w:rsidR="00000000" w:rsidRPr="00B22215" w:rsidP="00B22215">
      <w:pPr>
        <w:pStyle w:val="ListBullet2"/>
      </w:pPr>
      <w:r w:rsidRPr="00B22215">
        <w:t xml:space="preserve">physical, chemical and microbial contamination </w:t>
      </w:r>
    </w:p>
    <w:p w:rsidR="00000000" w:rsidRPr="00B22215" w:rsidP="00B22215">
      <w:pPr>
        <w:pStyle w:val="ListBullet"/>
      </w:pPr>
      <w:r w:rsidRPr="00B22215">
        <w:t xml:space="preserve">unintended consequential damage arising from event and mitigation </w:t>
      </w:r>
    </w:p>
    <w:p w:rsidR="00000000" w:rsidRPr="00B22215" w:rsidP="00B22215">
      <w:pPr>
        <w:pStyle w:val="ListBullet"/>
      </w:pPr>
      <w:r w:rsidRPr="00B22215">
        <w:t>ways to control hazards and risks:</w:t>
      </w:r>
    </w:p>
    <w:p w:rsidR="00000000" w:rsidRPr="00B22215" w:rsidP="00B22215">
      <w:pPr>
        <w:pStyle w:val="ListBullet2"/>
      </w:pPr>
      <w:r w:rsidRPr="00B22215">
        <w:t>types of personal protective equip</w:t>
      </w:r>
      <w:r w:rsidRPr="00B22215">
        <w:t>ment (PPE) and correct selection, care, use and disposal</w:t>
      </w:r>
    </w:p>
    <w:p w:rsidR="00000000" w:rsidRPr="00B22215" w:rsidP="00B22215">
      <w:pPr>
        <w:pStyle w:val="ListBullet2"/>
      </w:pPr>
      <w:r w:rsidRPr="00B22215">
        <w:t>slips, trips, falls and spills</w:t>
      </w:r>
    </w:p>
    <w:p w:rsidR="00000000" w:rsidRPr="00B22215" w:rsidP="00B22215">
      <w:pPr>
        <w:pStyle w:val="ListBullet2"/>
      </w:pPr>
      <w:r w:rsidRPr="00B22215">
        <w:t>manual-handling techniques when carrying, lifting, pushing and pulling</w:t>
      </w:r>
    </w:p>
    <w:p w:rsidR="00000000" w:rsidRPr="00B22215" w:rsidP="00B22215">
      <w:pPr>
        <w:pStyle w:val="ListBullet2"/>
      </w:pPr>
      <w:r w:rsidRPr="00B22215">
        <w:t>identification and safe practices with asbestos on site</w:t>
      </w:r>
    </w:p>
    <w:p w:rsidR="00000000" w:rsidRPr="00B22215" w:rsidP="00B22215">
      <w:pPr>
        <w:pStyle w:val="ListBullet2"/>
      </w:pPr>
      <w:r w:rsidRPr="00B22215">
        <w:t>correct use of signage, barriers, contain</w:t>
      </w:r>
      <w:r w:rsidRPr="00B22215">
        <w:t>ment and engineering controls and PPE</w:t>
      </w:r>
    </w:p>
    <w:p w:rsidR="00000000" w:rsidRPr="00B22215" w:rsidP="00B22215">
      <w:pPr>
        <w:pStyle w:val="ListBullet2"/>
      </w:pPr>
      <w:r w:rsidRPr="00B22215">
        <w:t>safe use of electrical equipment</w:t>
      </w:r>
    </w:p>
    <w:p w:rsidR="00000000" w:rsidRPr="00B22215" w:rsidP="00B22215">
      <w:pPr>
        <w:pStyle w:val="ListBullet"/>
      </w:pPr>
      <w:r w:rsidRPr="00B22215">
        <w:t>cleaning principles:</w:t>
      </w:r>
    </w:p>
    <w:p w:rsidR="00000000" w:rsidRPr="00B22215" w:rsidP="00B22215">
      <w:pPr>
        <w:pStyle w:val="ListBullet2"/>
      </w:pPr>
      <w:r w:rsidRPr="00B22215">
        <w:t>cleaning agent, time, agitation and temperature</w:t>
      </w:r>
    </w:p>
    <w:p w:rsidR="00000000" w:rsidRPr="00B22215" w:rsidP="00B22215">
      <w:pPr>
        <w:pStyle w:val="ListBullet2"/>
      </w:pPr>
      <w:r w:rsidRPr="00B22215">
        <w:t>significance of pH value of cleaning agents</w:t>
      </w:r>
    </w:p>
    <w:p w:rsidR="00000000" w:rsidRPr="00B22215" w:rsidP="00B22215">
      <w:pPr>
        <w:pStyle w:val="ListBullet2"/>
      </w:pPr>
      <w:r w:rsidRPr="00B22215">
        <w:t>sequence and direction of cleaning</w:t>
      </w:r>
    </w:p>
    <w:p w:rsidR="00000000" w:rsidRPr="00B22215" w:rsidP="00B22215">
      <w:pPr>
        <w:pStyle w:val="ListBullet2"/>
      </w:pPr>
      <w:r w:rsidRPr="00B22215">
        <w:t xml:space="preserve">achieve results while doing no harm </w:t>
      </w:r>
    </w:p>
    <w:p w:rsidR="00000000" w:rsidRPr="00B22215" w:rsidP="00B22215">
      <w:pPr>
        <w:pStyle w:val="ListBullet"/>
      </w:pPr>
      <w:r w:rsidRPr="00B22215">
        <w:t>types of cleaning and decontamination agents - their purpose, action, correct use, precautions, safe handling, storage and disposal</w:t>
      </w:r>
    </w:p>
    <w:p w:rsidR="00000000" w:rsidRPr="00B22215" w:rsidP="00B22215">
      <w:pPr>
        <w:pStyle w:val="ListBullet"/>
      </w:pPr>
      <w:r w:rsidRPr="00B22215">
        <w:t>functions, features, safe use, maintenance and storage of cleaning and decontamination</w:t>
      </w:r>
      <w:r w:rsidRPr="00B22215">
        <w:t xml:space="preserve"> equipment</w:t>
      </w:r>
    </w:p>
    <w:p w:rsidR="00000000" w:rsidRPr="00B22215" w:rsidP="00B22215">
      <w:pPr>
        <w:pStyle w:val="ListBullet"/>
      </w:pPr>
      <w:r w:rsidRPr="00B22215">
        <w:t>decontamination methods and precautions for surface types:</w:t>
      </w:r>
    </w:p>
    <w:p w:rsidR="00000000" w:rsidRPr="00B22215" w:rsidP="00B22215">
      <w:pPr>
        <w:pStyle w:val="ListBullet2"/>
      </w:pPr>
      <w:r w:rsidRPr="00B22215">
        <w:t>porous</w:t>
      </w:r>
    </w:p>
    <w:p w:rsidR="00000000" w:rsidRPr="00B22215" w:rsidP="00B22215">
      <w:pPr>
        <w:pStyle w:val="ListBullet2"/>
      </w:pPr>
      <w:r w:rsidRPr="00B22215">
        <w:t>semi-porous</w:t>
      </w:r>
    </w:p>
    <w:p w:rsidR="00000000" w:rsidRPr="00B22215" w:rsidP="00B22215">
      <w:pPr>
        <w:pStyle w:val="ListBullet2"/>
      </w:pPr>
      <w:r w:rsidRPr="00B22215">
        <w:t>non-porous</w:t>
      </w:r>
    </w:p>
    <w:p w:rsidR="00000000" w:rsidRPr="00B22215" w:rsidP="00B22215">
      <w:pPr>
        <w:pStyle w:val="ListBullet"/>
      </w:pPr>
      <w:r w:rsidRPr="00B22215">
        <w:t>selection and processes for clean-up/wash up remediation method for drug sites:</w:t>
      </w:r>
    </w:p>
    <w:p w:rsidR="00000000" w:rsidRPr="00B22215" w:rsidP="00B22215">
      <w:pPr>
        <w:pStyle w:val="ListBullet2"/>
      </w:pPr>
      <w:r w:rsidRPr="00B22215">
        <w:t>ventilation</w:t>
      </w:r>
    </w:p>
    <w:p w:rsidR="00000000" w:rsidRPr="00B22215" w:rsidP="00B22215">
      <w:pPr>
        <w:pStyle w:val="ListBullet2"/>
      </w:pPr>
      <w:r w:rsidRPr="00B22215">
        <w:t>detergent washing surfaces followed by rinsing with water</w:t>
      </w:r>
    </w:p>
    <w:p w:rsidR="00000000" w:rsidRPr="00B22215" w:rsidP="00B22215">
      <w:pPr>
        <w:pStyle w:val="ListBullet2"/>
      </w:pPr>
      <w:r w:rsidRPr="00B22215">
        <w:t>vacuuming surfaces with high efficiency particulate air vacuums</w:t>
      </w:r>
    </w:p>
    <w:p w:rsidR="00000000" w:rsidRPr="00B22215" w:rsidP="00B22215">
      <w:pPr>
        <w:pStyle w:val="ListBullet2"/>
      </w:pPr>
      <w:r w:rsidRPr="00B22215">
        <w:t>steam cleaning/high-pressure cleaning</w:t>
      </w:r>
    </w:p>
    <w:p w:rsidR="00000000" w:rsidRPr="00B22215" w:rsidP="00B22215">
      <w:pPr>
        <w:pStyle w:val="ListBullet2"/>
      </w:pPr>
      <w:r w:rsidRPr="00B22215">
        <w:t xml:space="preserve">neutralisation of surfaces with weak acids/bases </w:t>
      </w:r>
    </w:p>
    <w:p w:rsidR="00000000" w:rsidRPr="00B22215" w:rsidP="00B22215">
      <w:pPr>
        <w:pStyle w:val="ListBullet2"/>
      </w:pPr>
      <w:r w:rsidRPr="00B22215">
        <w:t>flushing pipes with water</w:t>
      </w:r>
    </w:p>
    <w:p w:rsidR="00000000" w:rsidRPr="00B22215" w:rsidP="00B22215">
      <w:pPr>
        <w:pStyle w:val="ListBullet"/>
      </w:pPr>
      <w:r w:rsidRPr="00B22215">
        <w:t>selection and processes for stripping/encapsulation remediation method for dr</w:t>
      </w:r>
      <w:r w:rsidRPr="00B22215">
        <w:t>ug sites:</w:t>
      </w:r>
    </w:p>
    <w:p w:rsidR="00000000" w:rsidRPr="00B22215" w:rsidP="00B22215">
      <w:pPr>
        <w:pStyle w:val="ListBullet2"/>
      </w:pPr>
      <w:r w:rsidRPr="00B22215">
        <w:t>removal of all structure contents, including appliances, furnishings, floor coverings, curtains, blinds, panelling, plaster and wallpaper</w:t>
      </w:r>
    </w:p>
    <w:p w:rsidR="00000000" w:rsidRPr="00B22215" w:rsidP="00B22215">
      <w:pPr>
        <w:pStyle w:val="ListBullet2"/>
      </w:pPr>
      <w:r w:rsidRPr="00B22215">
        <w:t>cleaning and vacuuming</w:t>
      </w:r>
    </w:p>
    <w:p w:rsidR="00000000" w:rsidRPr="00B22215" w:rsidP="00B22215">
      <w:pPr>
        <w:pStyle w:val="ListBullet2"/>
      </w:pPr>
      <w:r w:rsidRPr="00B22215">
        <w:t>sealing of surfaces with paints or other materials</w:t>
      </w:r>
    </w:p>
    <w:p w:rsidR="00000000" w:rsidRPr="00B22215" w:rsidP="00B22215">
      <w:pPr>
        <w:pStyle w:val="ListBullet2"/>
      </w:pPr>
      <w:r w:rsidRPr="00B22215">
        <w:t>disposal of contents/stripped mat</w:t>
      </w:r>
      <w:r w:rsidRPr="00B22215">
        <w:t>erials</w:t>
      </w:r>
    </w:p>
    <w:p w:rsidR="00000000" w:rsidRPr="00B22215" w:rsidP="00B22215">
      <w:pPr>
        <w:pStyle w:val="ListBullet2"/>
      </w:pPr>
      <w:r w:rsidRPr="00B22215">
        <w:t>flushing pipes with water</w:t>
      </w:r>
    </w:p>
    <w:p w:rsidR="00000000" w:rsidRPr="00B22215" w:rsidP="00B22215">
      <w:pPr>
        <w:pStyle w:val="ListBullet"/>
      </w:pPr>
      <w:r w:rsidRPr="00B22215">
        <w:t>environmentally sustainable work practices and compliance with environmental regulations:</w:t>
      </w:r>
    </w:p>
    <w:p w:rsidR="00000000" w:rsidRPr="00B22215" w:rsidP="00B22215">
      <w:pPr>
        <w:pStyle w:val="ListBullet2"/>
      </w:pPr>
      <w:r w:rsidRPr="00B22215">
        <w:t xml:space="preserve">ways of minimising negative environmental impact </w:t>
      </w:r>
    </w:p>
    <w:p w:rsidR="00000000" w:rsidRPr="00B22215" w:rsidP="00B22215">
      <w:pPr>
        <w:pStyle w:val="ListBullet2"/>
      </w:pPr>
      <w:r w:rsidRPr="00B22215">
        <w:t>conserving energy and water</w:t>
      </w:r>
    </w:p>
    <w:p w:rsidR="00000000" w:rsidRPr="00B22215" w:rsidP="00B22215">
      <w:pPr>
        <w:pStyle w:val="ListBullet2"/>
      </w:pPr>
      <w:r w:rsidRPr="00B22215">
        <w:t>recycling</w:t>
      </w:r>
    </w:p>
    <w:p w:rsidR="00000000" w:rsidRPr="00B22215" w:rsidP="00B22215">
      <w:pPr>
        <w:pStyle w:val="ListBullet2"/>
      </w:pPr>
      <w:r w:rsidRPr="00B22215">
        <w:t>waste disposal of used materials and decontamination agents</w:t>
      </w:r>
    </w:p>
    <w:p w:rsidR="00000000" w:rsidRPr="00B22215" w:rsidP="00B22215">
      <w:pPr>
        <w:pStyle w:val="ListBullet2"/>
      </w:pPr>
      <w:r w:rsidRPr="00B22215">
        <w:t>disposal of prescribed waste.</w:t>
      </w:r>
    </w:p>
    <w:p w:rsidR="00000000" w:rsidRPr="00B22215" w:rsidP="00B22215">
      <w:pPr>
        <w:pStyle w:val="AllowPageBreak"/>
      </w:pPr>
    </w:p>
    <w:p w:rsidR="00000000" w:rsidRPr="00B22215" w:rsidP="00B22215">
      <w:pPr>
        <w:pStyle w:val="Heading1"/>
      </w:pPr>
      <w:bookmarkStart w:id="12" w:name="O_1199758"/>
      <w:bookmarkEnd w:id="12"/>
      <w:r w:rsidRPr="00B22215">
        <w:t>Assessment Conditions</w:t>
      </w:r>
    </w:p>
    <w:p w:rsidR="00000000" w:rsidRPr="00B22215" w:rsidP="00D9354C">
      <w:pPr>
        <w:pStyle w:val="BodyText"/>
      </w:pPr>
      <w:r w:rsidRPr="00B22215">
        <w:t xml:space="preserve">Assessors must satisfy the requirements for assessors contained in the Standards for Registered Training Organisations. </w:t>
      </w:r>
    </w:p>
    <w:p w:rsidR="00000000" w:rsidRPr="00B22215" w:rsidP="00D9354C">
      <w:pPr>
        <w:pStyle w:val="BodyText"/>
      </w:pPr>
      <w:r w:rsidRPr="00B22215">
        <w:t>Comp</w:t>
      </w:r>
      <w:r w:rsidRPr="00B22215">
        <w:t xml:space="preserve">etency is to be assessed in the workplace or a simulated environment that accurately reflects performance in a real workplace setting where these skills and knowledge would be performed. </w:t>
      </w:r>
    </w:p>
    <w:p w:rsidR="00000000" w:rsidRPr="00B22215" w:rsidP="00D9354C">
      <w:pPr>
        <w:pStyle w:val="BodyText"/>
      </w:pPr>
      <w:r w:rsidRPr="00B22215">
        <w:t>Candidates must have access to:</w:t>
      </w:r>
    </w:p>
    <w:p w:rsidR="00000000" w:rsidRPr="00B22215" w:rsidP="00B22215">
      <w:pPr>
        <w:pStyle w:val="ListBullet"/>
      </w:pPr>
      <w:r w:rsidRPr="00B22215">
        <w:t xml:space="preserve">client work order, instructions or </w:t>
      </w:r>
      <w:r w:rsidRPr="00B22215">
        <w:t>service agreement</w:t>
      </w:r>
    </w:p>
    <w:p w:rsidR="00000000" w:rsidRPr="00B22215" w:rsidP="00B22215">
      <w:pPr>
        <w:pStyle w:val="ListBullet"/>
      </w:pPr>
      <w:r w:rsidRPr="00B22215">
        <w:t xml:space="preserve">organisational documentation, policies and procedures. </w:t>
      </w:r>
    </w:p>
    <w:p w:rsidR="00000000" w:rsidRPr="00B22215" w:rsidP="00B22215">
      <w:pPr>
        <w:pStyle w:val="AllowPageBreak"/>
      </w:pPr>
    </w:p>
    <w:p w:rsidR="00000000" w:rsidRPr="00B22215" w:rsidP="00B22215">
      <w:pPr>
        <w:pStyle w:val="Heading1"/>
      </w:pPr>
      <w:bookmarkStart w:id="13" w:name="O_1199756"/>
      <w:bookmarkEnd w:id="13"/>
      <w:r w:rsidRPr="00B22215">
        <w:t>Links</w:t>
      </w:r>
    </w:p>
    <w:p w:rsidR="00000000" w:rsidRPr="00B22215" w:rsidP="00D9354C">
      <w:pPr>
        <w:pStyle w:val="BodyText"/>
      </w:pPr>
      <w:r w:rsidRPr="00B2221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9777D">
        <w:rPr>
          <w:rStyle w:val="Hyperlink"/>
        </w:rPr>
        <w:t>https://vetnet.gov.au/Pages/TrainingDocs.aspx?q=6f3f9672-30e8-4835-b348-205dfcf13d9b</w:t>
      </w:r>
      <w:r>
        <w:fldChar w:fldCharType="end"/>
      </w:r>
    </w:p>
    <w:p w:rsidR="00000000" w:rsidRPr="00B22215" w:rsidP="00B22215"/>
    <w:sectPr w:rsidSect="00B222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5" w:rsidRPr="00D9354C" w:rsidP="00D93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4C" w:rsidP="00B222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354C" w:rsidP="00B222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9354C" w:rsidP="00B222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5" w:rsidP="00B22215">
    <w:pPr>
      <w:pStyle w:val="Footer"/>
      <w:framePr w:wrap="around"/>
    </w:pPr>
    <w:r>
      <w:fldChar w:fldCharType="begin"/>
    </w:r>
    <w:r>
      <w:instrText xml:space="preserve"> DOCPROPERTY  Subject  \* MERGEFORMAT </w:instrText>
    </w:r>
    <w:r>
      <w:fldChar w:fldCharType="separate"/>
    </w:r>
    <w:r w:rsidR="00D9354C">
      <w:t>Approved</w:t>
    </w:r>
    <w:r w:rsidR="00D9354C">
      <w:fldChar w:fldCharType="end"/>
    </w:r>
    <w:r>
      <w:tab/>
      <w:t xml:space="preserve">Page </w:t>
    </w:r>
    <w:r>
      <w:fldChar w:fldCharType="begin"/>
    </w:r>
    <w:r>
      <w:instrText xml:space="preserve"> PAGE  \* Arabic  \* MERGEFORMAT </w:instrText>
    </w:r>
    <w:r>
      <w:fldChar w:fldCharType="separate"/>
    </w:r>
    <w:r w:rsidR="00D9354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54C">
      <w:rPr>
        <w:noProof/>
      </w:rPr>
      <w:t>6</w:t>
    </w:r>
    <w:r>
      <w:rPr>
        <w:noProof/>
      </w:rPr>
      <w:fldChar w:fldCharType="end"/>
    </w:r>
  </w:p>
  <w:p w:rsidR="00B22215" w:rsidP="00B22215">
    <w:pPr>
      <w:pStyle w:val="Footer"/>
      <w:framePr w:wrap="around"/>
    </w:pPr>
    <w:r>
      <w:t xml:space="preserve">© Commonwealth of Australia, </w:t>
    </w:r>
    <w:r>
      <w:fldChar w:fldCharType="begin"/>
    </w:r>
    <w:r>
      <w:instrText xml:space="preserve"> DATE  \@ "yyyy"  \* MERGEFORMAT </w:instrText>
    </w:r>
    <w:r>
      <w:fldChar w:fldCharType="separate"/>
    </w:r>
    <w:r w:rsidR="00D9354C">
      <w:rPr>
        <w:noProof/>
      </w:rPr>
      <w:t>2025</w:t>
    </w:r>
    <w:r>
      <w:fldChar w:fldCharType="end"/>
    </w:r>
    <w:r>
      <w:tab/>
    </w:r>
    <w:r>
      <w:fldChar w:fldCharType="begin"/>
    </w:r>
    <w:r>
      <w:instrText xml:space="preserve"> DOCPROPERTY  Author  \* MERGEFORMAT </w:instrText>
    </w:r>
    <w:r>
      <w:fldChar w:fldCharType="separate"/>
    </w:r>
    <w:r w:rsidR="00D9354C">
      <w:t>BuildSkills Australia</w:t>
    </w:r>
    <w:r w:rsidR="00D9354C">
      <w:fldChar w:fldCharType="end"/>
    </w:r>
  </w:p>
  <w:p w:rsidR="00B22215" w:rsidP="00B222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215" w:rsidRPr="00D9354C" w:rsidP="00D93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4C" w:rsidRPr="002D2AF8" w:rsidP="00B22215">
    <w:pPr>
      <w:pStyle w:val="Header"/>
      <w:framePr w:wrap="around"/>
    </w:pPr>
    <w:r>
      <w:fldChar w:fldCharType="begin"/>
    </w:r>
    <w:r>
      <w:instrText xml:space="preserve"> TITLE   \* MERGEFORMAT </w:instrText>
    </w:r>
    <w:r>
      <w:fldChar w:fldCharType="separate"/>
    </w:r>
    <w:r>
      <w:t>CPPCLO4106 Clean and decontaminate clandestine drug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54C" w:rsidP="00B222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15" w:rsidRPr="002D2AF8" w:rsidP="00B22215">
    <w:pPr>
      <w:pStyle w:val="Header"/>
      <w:framePr w:wrap="around"/>
    </w:pPr>
    <w:r>
      <w:fldChar w:fldCharType="begin"/>
    </w:r>
    <w:r>
      <w:instrText xml:space="preserve"> TITLE   \* MERGEFORMAT </w:instrText>
    </w:r>
    <w:r>
      <w:fldChar w:fldCharType="separate"/>
    </w:r>
    <w:r w:rsidR="00D9354C">
      <w:t>CPPCLO4106 Clean and decontaminate clandestine drug sites</w:t>
    </w:r>
    <w:r w:rsidR="00D9354C">
      <w:fldChar w:fldCharType="end"/>
    </w:r>
    <w:r>
      <w:tab/>
      <w:t xml:space="preserve">Date this document was generated: </w:t>
    </w:r>
    <w:r>
      <w:fldChar w:fldCharType="begin"/>
    </w:r>
    <w:r>
      <w:instrText xml:space="preserve"> CREATEDATE  \@ "d MMMM yyyy"  \* MERGEFORMAT </w:instrText>
    </w:r>
    <w:r>
      <w:fldChar w:fldCharType="separate"/>
    </w:r>
    <w:r w:rsidR="00D9354C">
      <w:rPr>
        <w:noProof/>
      </w:rPr>
      <w:t>2 March 2025</w:t>
    </w:r>
    <w:r>
      <w:fldChar w:fldCharType="end"/>
    </w:r>
  </w:p>
  <w:p w:rsidR="00B22215" w:rsidP="00B222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85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3EA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AC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2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215"/>
    <w:pPr>
      <w:spacing w:before="360" w:after="60"/>
      <w:outlineLvl w:val="0"/>
    </w:pPr>
    <w:rPr>
      <w:sz w:val="32"/>
    </w:rPr>
  </w:style>
  <w:style w:type="paragraph" w:styleId="Heading2">
    <w:name w:val="heading 2"/>
    <w:basedOn w:val="HeadingBase"/>
    <w:next w:val="BodyText"/>
    <w:link w:val="Heading2Char"/>
    <w:qFormat/>
    <w:rsid w:val="00B22215"/>
    <w:pPr>
      <w:keepLines/>
      <w:spacing w:before="240" w:after="120"/>
      <w:outlineLvl w:val="1"/>
    </w:pPr>
    <w:rPr>
      <w:sz w:val="28"/>
      <w:szCs w:val="40"/>
    </w:rPr>
  </w:style>
  <w:style w:type="paragraph" w:styleId="Heading3">
    <w:name w:val="heading 3"/>
    <w:basedOn w:val="HeadingBase"/>
    <w:next w:val="BodyText"/>
    <w:link w:val="Heading3Char"/>
    <w:qFormat/>
    <w:rsid w:val="00B22215"/>
    <w:pPr>
      <w:spacing w:before="180" w:after="120"/>
      <w:outlineLvl w:val="2"/>
    </w:pPr>
    <w:rPr>
      <w:spacing w:val="-10"/>
      <w:kern w:val="32"/>
    </w:rPr>
  </w:style>
  <w:style w:type="paragraph" w:styleId="Heading4">
    <w:name w:val="heading 4"/>
    <w:basedOn w:val="HeadingBase"/>
    <w:next w:val="BodyText"/>
    <w:link w:val="Heading4Char"/>
    <w:qFormat/>
    <w:rsid w:val="00B22215"/>
    <w:pPr>
      <w:spacing w:before="160" w:after="120"/>
      <w:outlineLvl w:val="3"/>
    </w:pPr>
    <w:rPr>
      <w:sz w:val="22"/>
    </w:rPr>
  </w:style>
  <w:style w:type="paragraph" w:styleId="Heading5">
    <w:name w:val="heading 5"/>
    <w:basedOn w:val="HeadingBase"/>
    <w:next w:val="Normal"/>
    <w:link w:val="Heading5Char"/>
    <w:qFormat/>
    <w:rsid w:val="00B22215"/>
    <w:pPr>
      <w:spacing w:before="80"/>
      <w:outlineLvl w:val="4"/>
    </w:pPr>
    <w:rPr>
      <w:color w:val="918585"/>
      <w:sz w:val="20"/>
    </w:rPr>
  </w:style>
  <w:style w:type="paragraph" w:styleId="Heading6">
    <w:name w:val="heading 6"/>
    <w:basedOn w:val="HeadingBase"/>
    <w:next w:val="Normal"/>
    <w:link w:val="Heading6Char"/>
    <w:qFormat/>
    <w:rsid w:val="00B22215"/>
    <w:pPr>
      <w:spacing w:before="60"/>
      <w:outlineLvl w:val="5"/>
    </w:pPr>
    <w:rPr>
      <w:color w:val="918585"/>
      <w:sz w:val="20"/>
    </w:rPr>
  </w:style>
  <w:style w:type="paragraph" w:styleId="Heading7">
    <w:name w:val="heading 7"/>
    <w:basedOn w:val="Normal"/>
    <w:next w:val="Normal"/>
    <w:link w:val="Heading7Char"/>
    <w:qFormat/>
    <w:rsid w:val="00B22215"/>
    <w:pPr>
      <w:ind w:left="720"/>
      <w:outlineLvl w:val="6"/>
    </w:pPr>
    <w:rPr>
      <w:i/>
    </w:rPr>
  </w:style>
  <w:style w:type="paragraph" w:styleId="Heading8">
    <w:name w:val="heading 8"/>
    <w:basedOn w:val="Normal"/>
    <w:next w:val="Normal"/>
    <w:link w:val="Heading8Char"/>
    <w:qFormat/>
    <w:rsid w:val="00B22215"/>
    <w:pPr>
      <w:ind w:left="720"/>
      <w:outlineLvl w:val="7"/>
    </w:pPr>
    <w:rPr>
      <w:i/>
    </w:rPr>
  </w:style>
  <w:style w:type="paragraph" w:styleId="Heading9">
    <w:name w:val="heading 9"/>
    <w:basedOn w:val="Normal"/>
    <w:next w:val="Normal"/>
    <w:link w:val="Heading9Char"/>
    <w:qFormat/>
    <w:rsid w:val="00B22215"/>
    <w:pPr>
      <w:ind w:left="720"/>
      <w:outlineLvl w:val="8"/>
    </w:pPr>
    <w:rPr>
      <w:i/>
    </w:rPr>
  </w:style>
  <w:style w:type="character" w:default="1" w:styleId="DefaultParagraphFont">
    <w:name w:val="Default Paragraph Font"/>
    <w:uiPriority w:val="1"/>
    <w:unhideWhenUsed/>
    <w:rsid w:val="00B222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215"/>
  </w:style>
  <w:style w:type="character" w:customStyle="1" w:styleId="Heading1Char">
    <w:name w:val="Heading 1 Char"/>
    <w:basedOn w:val="DefaultParagraphFont"/>
    <w:link w:val="Heading1"/>
    <w:rsid w:val="00B22215"/>
    <w:rPr>
      <w:rFonts w:ascii="Times New Roman" w:eastAsia="Times New Roman" w:hAnsi="Times New Roman" w:cs="Times New Roman"/>
      <w:b/>
      <w:sz w:val="32"/>
      <w:szCs w:val="20"/>
      <w:lang w:eastAsia="en-US"/>
    </w:rPr>
  </w:style>
  <w:style w:type="paragraph" w:styleId="BodyText">
    <w:name w:val="Body Text"/>
    <w:basedOn w:val="Normal"/>
    <w:link w:val="BodyTextChar"/>
    <w:rsid w:val="00B222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215"/>
    <w:rPr>
      <w:rFonts w:ascii="Times New Roman" w:eastAsia="Times New Roman" w:hAnsi="Times New Roman" w:cs="Times New Roman"/>
      <w:sz w:val="24"/>
      <w:lang w:eastAsia="en-US"/>
    </w:rPr>
  </w:style>
  <w:style w:type="paragraph" w:styleId="ListBullet">
    <w:name w:val="List Bullet"/>
    <w:basedOn w:val="List"/>
    <w:rsid w:val="00B22215"/>
    <w:pPr>
      <w:numPr>
        <w:numId w:val="12"/>
      </w:numPr>
      <w:tabs>
        <w:tab w:val="clear" w:pos="340"/>
      </w:tabs>
      <w:spacing w:before="40" w:after="40"/>
    </w:pPr>
  </w:style>
  <w:style w:type="paragraph" w:styleId="ListBullet2">
    <w:name w:val="List Bullet 2"/>
    <w:basedOn w:val="List2"/>
    <w:rsid w:val="00B22215"/>
    <w:pPr>
      <w:numPr>
        <w:numId w:val="13"/>
      </w:numPr>
      <w:tabs>
        <w:tab w:val="clear" w:pos="680"/>
      </w:tabs>
    </w:pPr>
  </w:style>
  <w:style w:type="character" w:styleId="Emphasis">
    <w:name w:val="Emphasis"/>
    <w:basedOn w:val="DefaultParagraphFont"/>
    <w:qFormat/>
    <w:rsid w:val="00B22215"/>
    <w:rPr>
      <w:i/>
    </w:rPr>
  </w:style>
  <w:style w:type="paragraph" w:customStyle="1" w:styleId="SuperHeading">
    <w:name w:val="SuperHeading"/>
    <w:basedOn w:val="Normal"/>
    <w:rsid w:val="00B22215"/>
    <w:pPr>
      <w:spacing w:before="240" w:after="120"/>
      <w:outlineLvl w:val="0"/>
    </w:pPr>
    <w:rPr>
      <w:rFonts w:ascii="Times New Roman" w:hAnsi="Times New Roman"/>
      <w:b/>
      <w:sz w:val="32"/>
    </w:rPr>
  </w:style>
  <w:style w:type="paragraph" w:customStyle="1" w:styleId="AllowPageBreak">
    <w:name w:val="AllowPageBreak"/>
    <w:rsid w:val="00B222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2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2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2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2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2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2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2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215"/>
    <w:rPr>
      <w:rFonts w:ascii="Courier New" w:eastAsia="Times New Roman" w:hAnsi="Courier New" w:cs="Times New Roman"/>
      <w:i/>
      <w:szCs w:val="20"/>
      <w:lang w:eastAsia="en-US"/>
    </w:rPr>
  </w:style>
  <w:style w:type="paragraph" w:customStyle="1" w:styleId="HeadingBase">
    <w:name w:val="Heading Base"/>
    <w:rsid w:val="00B222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215"/>
    <w:pPr>
      <w:tabs>
        <w:tab w:val="right" w:leader="dot" w:pos="9072"/>
      </w:tabs>
      <w:ind w:left="567"/>
    </w:pPr>
    <w:rPr>
      <w:szCs w:val="22"/>
    </w:rPr>
  </w:style>
  <w:style w:type="paragraph" w:customStyle="1" w:styleId="TOCBase">
    <w:name w:val="TOC Base"/>
    <w:rsid w:val="00B222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215"/>
    <w:pPr>
      <w:tabs>
        <w:tab w:val="right" w:leader="dot" w:pos="9072"/>
      </w:tabs>
      <w:spacing w:before="40" w:after="40"/>
      <w:ind w:left="284"/>
    </w:pPr>
    <w:rPr>
      <w:rFonts w:ascii="Times New Roman" w:hAnsi="Times New Roman"/>
    </w:rPr>
  </w:style>
  <w:style w:type="paragraph" w:styleId="TOC1">
    <w:name w:val="toc 1"/>
    <w:basedOn w:val="TOCBase"/>
    <w:next w:val="Normal"/>
    <w:rsid w:val="00B222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2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215"/>
    <w:rPr>
      <w:rFonts w:ascii="Times New Roman" w:eastAsia="Times New Roman" w:hAnsi="Times New Roman" w:cs="Times New Roman"/>
      <w:sz w:val="16"/>
      <w:lang w:eastAsia="en-US"/>
    </w:rPr>
  </w:style>
  <w:style w:type="paragraph" w:styleId="Title">
    <w:name w:val="Title"/>
    <w:basedOn w:val="HeadingBase"/>
    <w:link w:val="TitleChar"/>
    <w:qFormat/>
    <w:rsid w:val="00B22215"/>
    <w:pPr>
      <w:spacing w:before="5040"/>
      <w:jc w:val="center"/>
    </w:pPr>
    <w:rPr>
      <w:sz w:val="48"/>
      <w:szCs w:val="72"/>
      <w:lang w:val="en-US"/>
    </w:rPr>
  </w:style>
  <w:style w:type="character" w:customStyle="1" w:styleId="TitleChar">
    <w:name w:val="Title Char"/>
    <w:basedOn w:val="DefaultParagraphFont"/>
    <w:link w:val="Title"/>
    <w:rsid w:val="00B222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215"/>
    <w:pPr>
      <w:tabs>
        <w:tab w:val="left" w:pos="3600"/>
        <w:tab w:val="left" w:pos="3958"/>
      </w:tabs>
    </w:pPr>
  </w:style>
  <w:style w:type="paragraph" w:styleId="List">
    <w:name w:val="List"/>
    <w:basedOn w:val="BodyText"/>
    <w:next w:val="BodyText"/>
    <w:rsid w:val="00B22215"/>
    <w:pPr>
      <w:tabs>
        <w:tab w:val="left" w:pos="340"/>
      </w:tabs>
      <w:spacing w:before="60" w:after="60"/>
      <w:ind w:left="340" w:hanging="340"/>
    </w:pPr>
  </w:style>
  <w:style w:type="paragraph" w:customStyle="1" w:styleId="Note">
    <w:name w:val="Note"/>
    <w:basedOn w:val="BodyText"/>
    <w:rsid w:val="00B222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2215"/>
    <w:rPr>
      <w:b/>
      <w:spacing w:val="0"/>
    </w:rPr>
  </w:style>
  <w:style w:type="paragraph" w:customStyle="1" w:styleId="SuperTitle">
    <w:name w:val="SuperTitle"/>
    <w:basedOn w:val="Title"/>
    <w:rsid w:val="00B22215"/>
    <w:pPr>
      <w:framePr w:wrap="auto" w:hAnchor="text" w:y="6049"/>
    </w:pPr>
    <w:rPr>
      <w:color w:val="000000"/>
      <w:sz w:val="40"/>
    </w:rPr>
  </w:style>
  <w:style w:type="paragraph" w:customStyle="1" w:styleId="TOCTitle">
    <w:name w:val="TOCTitle"/>
    <w:basedOn w:val="Heading1"/>
    <w:rsid w:val="00B22215"/>
    <w:pPr>
      <w:spacing w:after="240"/>
      <w:jc w:val="center"/>
      <w:outlineLvl w:val="9"/>
    </w:pPr>
    <w:rPr>
      <w:caps/>
    </w:rPr>
  </w:style>
  <w:style w:type="paragraph" w:customStyle="1" w:styleId="Version">
    <w:name w:val="Version"/>
    <w:rsid w:val="00B222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215"/>
    <w:pPr>
      <w:keepNext w:val="0"/>
      <w:tabs>
        <w:tab w:val="right" w:pos="4176"/>
      </w:tabs>
      <w:ind w:left="198" w:hanging="198"/>
    </w:pPr>
    <w:rPr>
      <w:rFonts w:ascii="Garamond" w:hAnsi="Garamond"/>
    </w:rPr>
  </w:style>
  <w:style w:type="paragraph" w:styleId="IndexHeading">
    <w:name w:val="index heading"/>
    <w:basedOn w:val="Normal"/>
    <w:next w:val="Index1"/>
    <w:semiHidden/>
    <w:rsid w:val="00B22215"/>
    <w:pPr>
      <w:spacing w:before="120" w:after="120"/>
    </w:pPr>
    <w:rPr>
      <w:rFonts w:ascii="Arial" w:hAnsi="Arial"/>
      <w:b/>
      <w:color w:val="918585"/>
      <w:sz w:val="24"/>
    </w:rPr>
  </w:style>
  <w:style w:type="paragraph" w:styleId="Header">
    <w:name w:val="header"/>
    <w:basedOn w:val="Normal"/>
    <w:link w:val="HeaderChar"/>
    <w:rsid w:val="00B222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215"/>
    <w:rPr>
      <w:rFonts w:ascii="Times New Roman" w:eastAsia="Times New Roman" w:hAnsi="Times New Roman" w:cs="Times New Roman"/>
      <w:sz w:val="16"/>
      <w:szCs w:val="20"/>
      <w:lang w:val="en-GB" w:eastAsia="en-US"/>
    </w:rPr>
  </w:style>
  <w:style w:type="paragraph" w:customStyle="1" w:styleId="Chapter">
    <w:name w:val="Chapter"/>
    <w:basedOn w:val="Normal"/>
    <w:rsid w:val="00B22215"/>
    <w:pPr>
      <w:spacing w:before="240"/>
    </w:pPr>
    <w:rPr>
      <w:rFonts w:ascii="Times New Roman" w:hAnsi="Times New Roman"/>
      <w:smallCaps/>
      <w:spacing w:val="80"/>
      <w:sz w:val="28"/>
    </w:rPr>
  </w:style>
  <w:style w:type="paragraph" w:customStyle="1" w:styleId="InChapter">
    <w:name w:val="InChapter"/>
    <w:basedOn w:val="Heading3"/>
    <w:rsid w:val="00B22215"/>
    <w:pPr>
      <w:spacing w:after="240"/>
      <w:outlineLvl w:val="9"/>
    </w:pPr>
    <w:rPr>
      <w:noProof/>
    </w:rPr>
  </w:style>
  <w:style w:type="paragraph" w:styleId="Index2">
    <w:name w:val="index 2"/>
    <w:basedOn w:val="Normal"/>
    <w:next w:val="Normal"/>
    <w:semiHidden/>
    <w:rsid w:val="00B22215"/>
    <w:pPr>
      <w:tabs>
        <w:tab w:val="right" w:pos="4176"/>
      </w:tabs>
      <w:ind w:left="568" w:hanging="284"/>
    </w:pPr>
    <w:rPr>
      <w:rFonts w:ascii="Garamond" w:hAnsi="Garamond"/>
    </w:rPr>
  </w:style>
  <w:style w:type="paragraph" w:customStyle="1" w:styleId="Byline">
    <w:name w:val="Byline"/>
    <w:rsid w:val="00B222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215"/>
    <w:pPr>
      <w:tabs>
        <w:tab w:val="clear" w:pos="3600"/>
        <w:tab w:val="clear" w:pos="3958"/>
      </w:tabs>
      <w:jc w:val="right"/>
    </w:pPr>
  </w:style>
  <w:style w:type="paragraph" w:styleId="Caption">
    <w:name w:val="caption"/>
    <w:basedOn w:val="BodyText"/>
    <w:next w:val="Normal"/>
    <w:qFormat/>
    <w:rsid w:val="00B22215"/>
    <w:pPr>
      <w:framePr w:w="2268" w:hSpace="181" w:vSpace="181" w:wrap="around" w:vAnchor="text" w:hAnchor="page" w:x="1135" w:y="285" w:anchorLock="1"/>
    </w:pPr>
    <w:rPr>
      <w:i/>
    </w:rPr>
  </w:style>
  <w:style w:type="paragraph" w:customStyle="1" w:styleId="MiniTOCTitle">
    <w:name w:val="MiniTOCTitle"/>
    <w:basedOn w:val="Heading4"/>
    <w:rsid w:val="00B22215"/>
    <w:pPr>
      <w:spacing w:before="240"/>
      <w:outlineLvl w:val="9"/>
    </w:pPr>
    <w:rPr>
      <w:noProof/>
      <w:sz w:val="24"/>
    </w:rPr>
  </w:style>
  <w:style w:type="paragraph" w:customStyle="1" w:styleId="MiniTOCItem">
    <w:name w:val="MiniTOCItem"/>
    <w:basedOn w:val="ListBullet"/>
    <w:rsid w:val="00B22215"/>
    <w:pPr>
      <w:numPr>
        <w:numId w:val="0"/>
      </w:numPr>
      <w:tabs>
        <w:tab w:val="right" w:leader="dot" w:pos="6521"/>
      </w:tabs>
      <w:spacing w:before="0" w:after="0"/>
    </w:pPr>
  </w:style>
  <w:style w:type="paragraph" w:customStyle="1" w:styleId="TOFTitle">
    <w:name w:val="TOFTitle"/>
    <w:basedOn w:val="TOCTitle"/>
    <w:rsid w:val="00B22215"/>
  </w:style>
  <w:style w:type="paragraph" w:styleId="TableofFigures">
    <w:name w:val="table of figures"/>
    <w:basedOn w:val="Normal"/>
    <w:next w:val="Normal"/>
    <w:semiHidden/>
    <w:rsid w:val="00B22215"/>
    <w:pPr>
      <w:tabs>
        <w:tab w:val="right" w:leader="dot" w:pos="9072"/>
      </w:tabs>
      <w:ind w:left="970" w:hanging="403"/>
    </w:pPr>
    <w:rPr>
      <w:rFonts w:ascii="Times New Roman" w:hAnsi="Times New Roman"/>
      <w:b/>
    </w:rPr>
  </w:style>
  <w:style w:type="paragraph" w:styleId="ListNumber">
    <w:name w:val="List Number"/>
    <w:basedOn w:val="List"/>
    <w:rsid w:val="00B22215"/>
    <w:pPr>
      <w:numPr>
        <w:numId w:val="15"/>
      </w:numPr>
      <w:tabs>
        <w:tab w:val="clear" w:pos="340"/>
      </w:tabs>
    </w:pPr>
  </w:style>
  <w:style w:type="character" w:customStyle="1" w:styleId="WingdingSymbols">
    <w:name w:val="Wingding Symbols"/>
    <w:rsid w:val="00B22215"/>
    <w:rPr>
      <w:rFonts w:ascii="Wingdings" w:hAnsi="Wingdings"/>
    </w:rPr>
  </w:style>
  <w:style w:type="paragraph" w:customStyle="1" w:styleId="TableHeading">
    <w:name w:val="Table Heading"/>
    <w:basedOn w:val="HeadingBase"/>
    <w:rsid w:val="00B22215"/>
    <w:pPr>
      <w:keepLines/>
      <w:pBdr>
        <w:bottom w:val="single" w:sz="6" w:space="1" w:color="918585"/>
      </w:pBdr>
      <w:spacing w:before="240"/>
    </w:pPr>
  </w:style>
  <w:style w:type="character" w:customStyle="1" w:styleId="HotSpot">
    <w:name w:val="HotSpot"/>
    <w:rsid w:val="00B22215"/>
    <w:rPr>
      <w:color w:val="0033CC"/>
      <w:u w:val="none"/>
    </w:rPr>
  </w:style>
  <w:style w:type="paragraph" w:customStyle="1" w:styleId="BodyTextRight">
    <w:name w:val="Body Text Right"/>
    <w:basedOn w:val="BodyText"/>
    <w:rsid w:val="00B22215"/>
    <w:pPr>
      <w:spacing w:before="0" w:after="0"/>
      <w:jc w:val="right"/>
    </w:pPr>
  </w:style>
  <w:style w:type="paragraph" w:styleId="Index3">
    <w:name w:val="index 3"/>
    <w:basedOn w:val="ListNumber2"/>
    <w:next w:val="Normal"/>
    <w:semiHidden/>
    <w:rsid w:val="00B22215"/>
    <w:pPr>
      <w:numPr>
        <w:numId w:val="0"/>
      </w:numPr>
      <w:tabs>
        <w:tab w:val="right" w:leader="dot" w:pos="4176"/>
      </w:tabs>
    </w:pPr>
  </w:style>
  <w:style w:type="paragraph" w:styleId="ListNumber2">
    <w:name w:val="List Number 2"/>
    <w:basedOn w:val="List2"/>
    <w:rsid w:val="00B22215"/>
    <w:pPr>
      <w:numPr>
        <w:numId w:val="10"/>
      </w:numPr>
      <w:tabs>
        <w:tab w:val="clear" w:pos="1060"/>
      </w:tabs>
    </w:pPr>
  </w:style>
  <w:style w:type="paragraph" w:customStyle="1" w:styleId="MarginNote">
    <w:name w:val="Margin Note"/>
    <w:basedOn w:val="BodyText"/>
    <w:rsid w:val="00B222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2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2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215"/>
    <w:rPr>
      <w:sz w:val="32"/>
    </w:rPr>
  </w:style>
  <w:style w:type="paragraph" w:customStyle="1" w:styleId="HeadingProcedure">
    <w:name w:val="Heading Procedure"/>
    <w:basedOn w:val="HeadingBase"/>
    <w:next w:val="Normal"/>
    <w:rsid w:val="00B22215"/>
    <w:pPr>
      <w:tabs>
        <w:tab w:val="left" w:pos="0"/>
      </w:tabs>
      <w:spacing w:before="120" w:after="60"/>
    </w:pPr>
    <w:rPr>
      <w:i/>
      <w:color w:val="918585"/>
      <w:sz w:val="22"/>
    </w:rPr>
  </w:style>
  <w:style w:type="paragraph" w:customStyle="1" w:styleId="TableBodyText">
    <w:name w:val="Table Body Text"/>
    <w:basedOn w:val="BodyText"/>
    <w:rsid w:val="00B22215"/>
    <w:pPr>
      <w:spacing w:before="60" w:after="60"/>
    </w:pPr>
  </w:style>
  <w:style w:type="paragraph" w:styleId="ListContinue">
    <w:name w:val="List Continue"/>
    <w:basedOn w:val="List"/>
    <w:rsid w:val="00B22215"/>
    <w:pPr>
      <w:ind w:firstLine="0"/>
    </w:pPr>
  </w:style>
  <w:style w:type="paragraph" w:customStyle="1" w:styleId="ListNote">
    <w:name w:val="List Note"/>
    <w:basedOn w:val="List"/>
    <w:rsid w:val="00B22215"/>
    <w:pPr>
      <w:pBdr>
        <w:top w:val="single" w:sz="6" w:space="2" w:color="918585"/>
        <w:bottom w:val="single" w:sz="6" w:space="2" w:color="918585"/>
      </w:pBdr>
      <w:tabs>
        <w:tab w:val="left" w:pos="1021"/>
      </w:tabs>
      <w:ind w:firstLine="0"/>
    </w:pPr>
  </w:style>
  <w:style w:type="paragraph" w:customStyle="1" w:styleId="Warning">
    <w:name w:val="Warning"/>
    <w:basedOn w:val="BodyText"/>
    <w:rsid w:val="00B22215"/>
    <w:pPr>
      <w:shd w:val="clear" w:color="auto" w:fill="D9D9D9"/>
      <w:tabs>
        <w:tab w:val="left" w:pos="992"/>
      </w:tabs>
      <w:ind w:left="119" w:right="119"/>
    </w:pPr>
    <w:rPr>
      <w:sz w:val="20"/>
    </w:rPr>
  </w:style>
  <w:style w:type="paragraph" w:customStyle="1" w:styleId="MarginIcons">
    <w:name w:val="Margin Icons"/>
    <w:basedOn w:val="BodyText"/>
    <w:rsid w:val="00B222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215"/>
    <w:rPr>
      <w:rFonts w:ascii="Courier New" w:hAnsi="Courier New"/>
    </w:rPr>
  </w:style>
  <w:style w:type="paragraph" w:customStyle="1" w:styleId="NoteBullet">
    <w:name w:val="Note Bullet"/>
    <w:basedOn w:val="Note"/>
    <w:rsid w:val="00B22215"/>
    <w:pPr>
      <w:tabs>
        <w:tab w:val="clear" w:pos="680"/>
      </w:tabs>
      <w:spacing w:before="60" w:after="60"/>
    </w:pPr>
  </w:style>
  <w:style w:type="paragraph" w:customStyle="1" w:styleId="SubHeading2">
    <w:name w:val="SubHeading2"/>
    <w:basedOn w:val="HeadingBase"/>
    <w:rsid w:val="00B22215"/>
    <w:pPr>
      <w:spacing w:before="240" w:after="60"/>
    </w:pPr>
    <w:rPr>
      <w:sz w:val="20"/>
    </w:rPr>
  </w:style>
  <w:style w:type="paragraph" w:customStyle="1" w:styleId="SubHeading1">
    <w:name w:val="SubHeading1"/>
    <w:basedOn w:val="HeadingBase"/>
    <w:rsid w:val="00B22215"/>
    <w:pPr>
      <w:spacing w:before="240" w:after="60"/>
    </w:pPr>
    <w:rPr>
      <w:color w:val="918585"/>
      <w:sz w:val="22"/>
    </w:rPr>
  </w:style>
  <w:style w:type="paragraph" w:customStyle="1" w:styleId="SideHeading">
    <w:name w:val="Side Heading"/>
    <w:basedOn w:val="HeadingBase"/>
    <w:rsid w:val="00B222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215"/>
    <w:pPr>
      <w:tabs>
        <w:tab w:val="num" w:pos="360"/>
      </w:tabs>
    </w:pPr>
  </w:style>
  <w:style w:type="paragraph" w:styleId="PlainText">
    <w:name w:val="Plain Text"/>
    <w:basedOn w:val="Normal"/>
    <w:link w:val="PlainTextChar"/>
    <w:rsid w:val="00B22215"/>
    <w:rPr>
      <w:sz w:val="20"/>
    </w:rPr>
  </w:style>
  <w:style w:type="character" w:customStyle="1" w:styleId="PlainTextChar">
    <w:name w:val="Plain Text Char"/>
    <w:basedOn w:val="DefaultParagraphFont"/>
    <w:link w:val="PlainText"/>
    <w:rsid w:val="00B22215"/>
    <w:rPr>
      <w:rFonts w:ascii="Courier New" w:eastAsia="Times New Roman" w:hAnsi="Courier New" w:cs="Times New Roman"/>
      <w:sz w:val="20"/>
      <w:szCs w:val="20"/>
      <w:lang w:eastAsia="en-US"/>
    </w:rPr>
  </w:style>
  <w:style w:type="character" w:customStyle="1" w:styleId="MenuOption">
    <w:name w:val="Menu Option"/>
    <w:basedOn w:val="DefaultParagraphFont"/>
    <w:rsid w:val="00B22215"/>
    <w:rPr>
      <w:b/>
      <w:smallCaps/>
    </w:rPr>
  </w:style>
  <w:style w:type="paragraph" w:customStyle="1" w:styleId="TableListNumber">
    <w:name w:val="Table List Number"/>
    <w:basedOn w:val="ListNumber"/>
    <w:rsid w:val="00B22215"/>
    <w:pPr>
      <w:numPr>
        <w:numId w:val="0"/>
      </w:numPr>
    </w:pPr>
  </w:style>
  <w:style w:type="paragraph" w:styleId="TOC4">
    <w:name w:val="toc 4"/>
    <w:basedOn w:val="TOCBase"/>
    <w:next w:val="Normal"/>
    <w:semiHidden/>
    <w:rsid w:val="00B22215"/>
    <w:pPr>
      <w:tabs>
        <w:tab w:val="right" w:leader="dot" w:pos="9071"/>
      </w:tabs>
      <w:ind w:left="1701"/>
    </w:pPr>
  </w:style>
  <w:style w:type="paragraph" w:customStyle="1" w:styleId="ListAlpha">
    <w:name w:val="List Alpha"/>
    <w:basedOn w:val="List"/>
    <w:rsid w:val="00B22215"/>
    <w:pPr>
      <w:numPr>
        <w:numId w:val="9"/>
      </w:numPr>
    </w:pPr>
  </w:style>
  <w:style w:type="paragraph" w:customStyle="1" w:styleId="ListAlpha2">
    <w:name w:val="List Alpha 2"/>
    <w:basedOn w:val="List2"/>
    <w:rsid w:val="00B22215"/>
    <w:pPr>
      <w:numPr>
        <w:numId w:val="8"/>
      </w:numPr>
    </w:pPr>
  </w:style>
  <w:style w:type="paragraph" w:styleId="List2">
    <w:name w:val="List 2"/>
    <w:basedOn w:val="BodyText"/>
    <w:rsid w:val="00B22215"/>
    <w:pPr>
      <w:tabs>
        <w:tab w:val="left" w:pos="680"/>
      </w:tabs>
      <w:spacing w:before="60" w:after="60"/>
      <w:ind w:left="680" w:hanging="340"/>
    </w:pPr>
  </w:style>
  <w:style w:type="paragraph" w:styleId="List3">
    <w:name w:val="List 3"/>
    <w:basedOn w:val="BodyText"/>
    <w:rsid w:val="00B22215"/>
    <w:pPr>
      <w:tabs>
        <w:tab w:val="left" w:pos="1021"/>
      </w:tabs>
      <w:spacing w:before="60" w:after="60"/>
      <w:ind w:left="1020" w:hanging="340"/>
    </w:pPr>
  </w:style>
  <w:style w:type="paragraph" w:styleId="List4">
    <w:name w:val="List 4"/>
    <w:basedOn w:val="BodyText"/>
    <w:rsid w:val="00B22215"/>
    <w:pPr>
      <w:tabs>
        <w:tab w:val="left" w:pos="1361"/>
      </w:tabs>
      <w:spacing w:before="60" w:after="60"/>
      <w:ind w:left="1361" w:hanging="340"/>
    </w:pPr>
  </w:style>
  <w:style w:type="paragraph" w:styleId="List5">
    <w:name w:val="List 5"/>
    <w:basedOn w:val="BodyText"/>
    <w:rsid w:val="00B22215"/>
    <w:pPr>
      <w:tabs>
        <w:tab w:val="left" w:pos="1701"/>
      </w:tabs>
      <w:spacing w:before="60" w:after="60"/>
      <w:ind w:left="1701" w:hanging="340"/>
    </w:pPr>
  </w:style>
  <w:style w:type="paragraph" w:styleId="ListBullet3">
    <w:name w:val="List Bullet 3"/>
    <w:basedOn w:val="List3"/>
    <w:rsid w:val="00B22215"/>
    <w:pPr>
      <w:numPr>
        <w:numId w:val="14"/>
      </w:numPr>
      <w:tabs>
        <w:tab w:val="clear" w:pos="1021"/>
      </w:tabs>
      <w:ind w:left="1037" w:hanging="357"/>
    </w:pPr>
  </w:style>
  <w:style w:type="paragraph" w:styleId="ListBullet4">
    <w:name w:val="List Bullet 4"/>
    <w:basedOn w:val="List4"/>
    <w:rsid w:val="00B22215"/>
    <w:pPr>
      <w:numPr>
        <w:numId w:val="3"/>
      </w:numPr>
      <w:tabs>
        <w:tab w:val="clear" w:pos="1361"/>
      </w:tabs>
    </w:pPr>
  </w:style>
  <w:style w:type="paragraph" w:styleId="ListBullet5">
    <w:name w:val="List Bullet 5"/>
    <w:basedOn w:val="List5"/>
    <w:rsid w:val="00B22215"/>
    <w:pPr>
      <w:numPr>
        <w:numId w:val="4"/>
      </w:numPr>
    </w:pPr>
  </w:style>
  <w:style w:type="paragraph" w:styleId="ListContinue2">
    <w:name w:val="List Continue 2"/>
    <w:basedOn w:val="List2"/>
    <w:rsid w:val="00B22215"/>
    <w:pPr>
      <w:ind w:firstLine="0"/>
    </w:pPr>
  </w:style>
  <w:style w:type="paragraph" w:styleId="ListContinue3">
    <w:name w:val="List Continue 3"/>
    <w:basedOn w:val="List3"/>
    <w:rsid w:val="00B22215"/>
    <w:pPr>
      <w:ind w:left="1021" w:firstLine="0"/>
    </w:pPr>
  </w:style>
  <w:style w:type="paragraph" w:styleId="ListContinue4">
    <w:name w:val="List Continue 4"/>
    <w:basedOn w:val="List4"/>
    <w:rsid w:val="00B22215"/>
    <w:pPr>
      <w:ind w:firstLine="0"/>
    </w:pPr>
  </w:style>
  <w:style w:type="paragraph" w:styleId="ListContinue5">
    <w:name w:val="List Continue 5"/>
    <w:basedOn w:val="List5"/>
    <w:rsid w:val="00B22215"/>
    <w:pPr>
      <w:ind w:firstLine="0"/>
    </w:pPr>
  </w:style>
  <w:style w:type="paragraph" w:styleId="ListNumber3">
    <w:name w:val="List Number 3"/>
    <w:basedOn w:val="List3"/>
    <w:rsid w:val="00B22215"/>
    <w:pPr>
      <w:numPr>
        <w:numId w:val="5"/>
      </w:numPr>
    </w:pPr>
  </w:style>
  <w:style w:type="paragraph" w:styleId="ListNumber4">
    <w:name w:val="List Number 4"/>
    <w:basedOn w:val="List4"/>
    <w:rsid w:val="00B22215"/>
    <w:pPr>
      <w:numPr>
        <w:numId w:val="6"/>
      </w:numPr>
    </w:pPr>
  </w:style>
  <w:style w:type="paragraph" w:styleId="ListNumber5">
    <w:name w:val="List Number 5"/>
    <w:basedOn w:val="List5"/>
    <w:rsid w:val="00B22215"/>
    <w:pPr>
      <w:numPr>
        <w:numId w:val="7"/>
      </w:numPr>
    </w:pPr>
  </w:style>
  <w:style w:type="paragraph" w:styleId="BlockText">
    <w:name w:val="Block Text"/>
    <w:basedOn w:val="Normal"/>
    <w:rsid w:val="00B22215"/>
    <w:pPr>
      <w:spacing w:after="120"/>
      <w:ind w:left="1440" w:right="1440"/>
    </w:pPr>
  </w:style>
  <w:style w:type="character" w:customStyle="1" w:styleId="Subscript">
    <w:name w:val="Subscript"/>
    <w:basedOn w:val="DefaultParagraphFont"/>
    <w:rsid w:val="00B22215"/>
    <w:rPr>
      <w:sz w:val="16"/>
      <w:vertAlign w:val="subscript"/>
    </w:rPr>
  </w:style>
  <w:style w:type="character" w:customStyle="1" w:styleId="Superscript">
    <w:name w:val="Superscript"/>
    <w:basedOn w:val="DefaultParagraphFont"/>
    <w:rsid w:val="00B22215"/>
    <w:rPr>
      <w:sz w:val="16"/>
      <w:vertAlign w:val="superscript"/>
    </w:rPr>
  </w:style>
  <w:style w:type="character" w:customStyle="1" w:styleId="Symbols">
    <w:name w:val="Symbols"/>
    <w:basedOn w:val="DefaultParagraphFont"/>
    <w:rsid w:val="00B22215"/>
    <w:rPr>
      <w:rFonts w:ascii="Symbol" w:hAnsi="Symbol"/>
    </w:rPr>
  </w:style>
  <w:style w:type="character" w:customStyle="1" w:styleId="MenuOptions">
    <w:name w:val="Menu Options"/>
    <w:basedOn w:val="DefaultParagraphFont"/>
    <w:rsid w:val="00B22215"/>
    <w:rPr>
      <w:rFonts w:ascii="Arial Narrow" w:hAnsi="Arial Narrow"/>
      <w:smallCaps/>
    </w:rPr>
  </w:style>
  <w:style w:type="character" w:customStyle="1" w:styleId="Buttons">
    <w:name w:val="Buttons"/>
    <w:basedOn w:val="DefaultParagraphFont"/>
    <w:rsid w:val="00B22215"/>
    <w:rPr>
      <w:b/>
    </w:rPr>
  </w:style>
  <w:style w:type="character" w:customStyle="1" w:styleId="Underlined">
    <w:name w:val="Underlined"/>
    <w:basedOn w:val="DefaultParagraphFont"/>
    <w:rsid w:val="00B22215"/>
    <w:rPr>
      <w:u w:val="single"/>
    </w:rPr>
  </w:style>
  <w:style w:type="paragraph" w:customStyle="1" w:styleId="TableBodyTextRight">
    <w:name w:val="Table Body Text Right"/>
    <w:basedOn w:val="TableBodyText"/>
    <w:rsid w:val="00B22215"/>
    <w:pPr>
      <w:widowControl w:val="0"/>
      <w:autoSpaceDE w:val="0"/>
      <w:autoSpaceDN w:val="0"/>
      <w:adjustRightInd w:val="0"/>
      <w:jc w:val="right"/>
    </w:pPr>
    <w:rPr>
      <w:rFonts w:cs="Arial"/>
      <w:szCs w:val="18"/>
    </w:rPr>
  </w:style>
  <w:style w:type="paragraph" w:customStyle="1" w:styleId="CopyrightText">
    <w:name w:val="Copyright Text"/>
    <w:basedOn w:val="BodyText"/>
    <w:rsid w:val="00B22215"/>
    <w:rPr>
      <w:sz w:val="18"/>
    </w:rPr>
  </w:style>
  <w:style w:type="paragraph" w:customStyle="1" w:styleId="BodySmallRight">
    <w:name w:val="Body Small Right"/>
    <w:basedOn w:val="BodyTextRight"/>
    <w:rsid w:val="00B22215"/>
    <w:rPr>
      <w:sz w:val="18"/>
      <w:szCs w:val="18"/>
    </w:rPr>
  </w:style>
  <w:style w:type="paragraph" w:customStyle="1" w:styleId="MarginEdition">
    <w:name w:val="Margin Edition"/>
    <w:basedOn w:val="MarginNote"/>
    <w:rsid w:val="00B22215"/>
    <w:pPr>
      <w:spacing w:before="0" w:after="0"/>
    </w:pPr>
    <w:rPr>
      <w:rFonts w:ascii="Times New Roman" w:hAnsi="Times New Roman"/>
      <w:color w:val="999999"/>
    </w:rPr>
  </w:style>
  <w:style w:type="paragraph" w:customStyle="1" w:styleId="Spacer">
    <w:name w:val="Spacer"/>
    <w:basedOn w:val="Normal"/>
    <w:rsid w:val="00B22215"/>
    <w:rPr>
      <w:sz w:val="2"/>
      <w:szCs w:val="2"/>
    </w:rPr>
  </w:style>
  <w:style w:type="character" w:customStyle="1" w:styleId="Small">
    <w:name w:val="Small"/>
    <w:basedOn w:val="DefaultParagraphFont"/>
    <w:rsid w:val="00B22215"/>
    <w:rPr>
      <w:sz w:val="16"/>
    </w:rPr>
  </w:style>
  <w:style w:type="paragraph" w:customStyle="1" w:styleId="WideTable">
    <w:name w:val="Wide Table"/>
    <w:basedOn w:val="Normal"/>
    <w:rsid w:val="00B22215"/>
    <w:pPr>
      <w:ind w:left="-1418"/>
    </w:pPr>
    <w:rPr>
      <w:sz w:val="2"/>
      <w:szCs w:val="2"/>
    </w:rPr>
  </w:style>
  <w:style w:type="character" w:styleId="PageNumber">
    <w:name w:val="page number"/>
    <w:basedOn w:val="DefaultParagraphFont"/>
    <w:rsid w:val="00B22215"/>
  </w:style>
  <w:style w:type="paragraph" w:styleId="Quote">
    <w:name w:val="Quote"/>
    <w:basedOn w:val="Heading1"/>
    <w:link w:val="QuoteChar"/>
    <w:qFormat/>
    <w:rsid w:val="00B22215"/>
    <w:rPr>
      <w:b w:val="0"/>
      <w:sz w:val="72"/>
      <w:szCs w:val="72"/>
      <w:lang w:val="en-NZ"/>
    </w:rPr>
  </w:style>
  <w:style w:type="character" w:customStyle="1" w:styleId="QuoteChar">
    <w:name w:val="Quote Char"/>
    <w:basedOn w:val="DefaultParagraphFont"/>
    <w:link w:val="Quote"/>
    <w:rsid w:val="00B222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215"/>
    <w:pPr>
      <w:pageBreakBefore/>
    </w:pPr>
  </w:style>
  <w:style w:type="paragraph" w:customStyle="1" w:styleId="Border">
    <w:name w:val="Border"/>
    <w:basedOn w:val="Normal"/>
    <w:qFormat/>
    <w:rsid w:val="00B222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215"/>
    <w:rPr>
      <w:b/>
      <w:bCs/>
      <w:i/>
      <w:iCs/>
      <w:color w:val="auto"/>
    </w:rPr>
  </w:style>
  <w:style w:type="paragraph" w:styleId="IntenseQuote">
    <w:name w:val="Intense Quote"/>
    <w:basedOn w:val="Normal"/>
    <w:next w:val="Normal"/>
    <w:link w:val="IntenseQuoteChar"/>
    <w:uiPriority w:val="30"/>
    <w:qFormat/>
    <w:rsid w:val="00B222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2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215"/>
    <w:rPr>
      <w:smallCaps/>
      <w:color w:val="auto"/>
      <w:u w:val="single"/>
    </w:rPr>
  </w:style>
  <w:style w:type="character" w:styleId="IntenseReference">
    <w:name w:val="Intense Reference"/>
    <w:basedOn w:val="DefaultParagraphFont"/>
    <w:uiPriority w:val="32"/>
    <w:qFormat/>
    <w:rsid w:val="00B22215"/>
    <w:rPr>
      <w:b/>
      <w:bCs/>
      <w:smallCaps/>
      <w:color w:val="auto"/>
      <w:spacing w:val="5"/>
      <w:u w:val="single"/>
    </w:rPr>
  </w:style>
  <w:style w:type="paragraph" w:customStyle="1" w:styleId="2ColumnHeading">
    <w:name w:val="2Column Heading"/>
    <w:basedOn w:val="BodyText"/>
    <w:qFormat/>
    <w:rsid w:val="00B22215"/>
    <w:pPr>
      <w:spacing w:after="60"/>
      <w:ind w:left="-2268"/>
    </w:pPr>
    <w:rPr>
      <w:b/>
    </w:rPr>
  </w:style>
  <w:style w:type="paragraph" w:customStyle="1" w:styleId="Heading1TOC">
    <w:name w:val="Heading1 TOC"/>
    <w:basedOn w:val="Normal"/>
    <w:qFormat/>
    <w:rsid w:val="00B22215"/>
    <w:pPr>
      <w:spacing w:before="240" w:after="120"/>
    </w:pPr>
    <w:rPr>
      <w:rFonts w:ascii="Times New Roman" w:hAnsi="Times New Roman"/>
      <w:b/>
      <w:sz w:val="32"/>
    </w:rPr>
  </w:style>
  <w:style w:type="paragraph" w:customStyle="1" w:styleId="Heading2TOC">
    <w:name w:val="Heading2 TOC"/>
    <w:basedOn w:val="Normal"/>
    <w:qFormat/>
    <w:rsid w:val="00B22215"/>
    <w:pPr>
      <w:spacing w:before="240" w:after="60"/>
    </w:pPr>
    <w:rPr>
      <w:rFonts w:ascii="Times New Roman" w:hAnsi="Times New Roman"/>
      <w:b/>
      <w:sz w:val="28"/>
    </w:rPr>
  </w:style>
  <w:style w:type="character" w:customStyle="1" w:styleId="Underline">
    <w:name w:val="Underline"/>
    <w:basedOn w:val="DefaultParagraphFont"/>
    <w:qFormat/>
    <w:rsid w:val="00B22215"/>
    <w:rPr>
      <w:u w:val="single"/>
    </w:rPr>
  </w:style>
  <w:style w:type="character" w:customStyle="1" w:styleId="BoldandItalics">
    <w:name w:val="Bold and Italics"/>
    <w:qFormat/>
    <w:rsid w:val="00B22215"/>
    <w:rPr>
      <w:b/>
      <w:i/>
      <w:u w:val="none"/>
    </w:rPr>
  </w:style>
  <w:style w:type="paragraph" w:styleId="BalloonText">
    <w:name w:val="Balloon Text"/>
    <w:basedOn w:val="Normal"/>
    <w:link w:val="BalloonTextChar"/>
    <w:rsid w:val="00B22215"/>
    <w:rPr>
      <w:rFonts w:ascii="Tahoma" w:hAnsi="Tahoma" w:cs="Tahoma"/>
      <w:sz w:val="16"/>
      <w:szCs w:val="16"/>
    </w:rPr>
  </w:style>
  <w:style w:type="character" w:customStyle="1" w:styleId="BalloonTextChar">
    <w:name w:val="Balloon Text Char"/>
    <w:basedOn w:val="DefaultParagraphFont"/>
    <w:link w:val="BalloonText"/>
    <w:rsid w:val="00B222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2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2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215"/>
    <w:rPr>
      <w:b/>
      <w:color w:val="660033"/>
      <w:spacing w:val="0"/>
    </w:rPr>
  </w:style>
  <w:style w:type="paragraph" w:customStyle="1" w:styleId="Nameditemlist">
    <w:name w:val="Named item list"/>
    <w:basedOn w:val="BodyText"/>
    <w:qFormat/>
    <w:rsid w:val="00B22215"/>
    <w:pPr>
      <w:tabs>
        <w:tab w:val="left" w:pos="2835"/>
      </w:tabs>
      <w:ind w:left="2835" w:hanging="2835"/>
    </w:pPr>
  </w:style>
  <w:style w:type="paragraph" w:customStyle="1" w:styleId="BodyTextnopadding">
    <w:name w:val="Body Text no padding"/>
    <w:basedOn w:val="BodyText"/>
    <w:qFormat/>
    <w:rsid w:val="00B22215"/>
    <w:pPr>
      <w:spacing w:before="0" w:after="0"/>
    </w:pPr>
  </w:style>
  <w:style w:type="paragraph" w:customStyle="1" w:styleId="BodyTextBold">
    <w:name w:val="Body Text Bold"/>
    <w:basedOn w:val="BodyText"/>
    <w:qFormat/>
    <w:rsid w:val="00B22215"/>
    <w:rPr>
      <w:b/>
    </w:rPr>
  </w:style>
  <w:style w:type="character" w:styleId="Hyperlink">
    <w:name w:val="Hyperlink"/>
    <w:basedOn w:val="DefaultParagraphFont"/>
    <w:uiPriority w:val="99"/>
    <w:unhideWhenUsed/>
    <w:rsid w:val="00D93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10367</Characters>
  <Application>Microsoft Office Word</Application>
  <DocSecurity>0</DocSecurity>
  <Lines>345</Lines>
  <Paragraphs>221</Paragraphs>
  <ScaleCrop>false</ScaleCrop>
  <Company>Author-it Software Corporation Ltd.</Company>
  <LinksUpToDate>false</LinksUpToDate>
  <CharactersWithSpaces>11718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CPPCLO4106 Clean and decontaminate clandestine drug sites</dc:title>
  <dc:subject>Approved</dc:subject>
  <dc:creator>BuildSkills Australia</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