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81F" w:rsidP="00D5181F">
      <w:pPr>
        <w:pStyle w:val="Title"/>
      </w:pPr>
      <w:r>
        <w:fldChar w:fldCharType="begin"/>
      </w:r>
      <w:r>
        <w:instrText xml:space="preserve"> TITLE   \* MERGEFORMAT </w:instrText>
      </w:r>
      <w:r>
        <w:fldChar w:fldCharType="separate"/>
      </w:r>
      <w:r>
        <w:t>CPPCLO4105 Apply odour control to structures and contents</w:t>
      </w:r>
      <w:r>
        <w:fldChar w:fldCharType="end"/>
      </w:r>
    </w:p>
    <w:p w:rsidR="00D5181F" w:rsidP="00D5181F">
      <w:pPr>
        <w:pStyle w:val="Version"/>
        <w:sectPr w:rsidSect="00F940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0D2" w:rsidP="00F940D2">
      <w:pPr>
        <w:pStyle w:val="SuperHeading"/>
      </w:pPr>
      <w:r w:rsidRPr="00F940D2">
        <w:t>CPPCLO4105 Apply odour control to structures and contents</w:t>
      </w:r>
    </w:p>
    <w:p w:rsidR="00000000" w:rsidRPr="00F940D2" w:rsidP="00F940D2">
      <w:pPr>
        <w:pStyle w:val="Heading1"/>
      </w:pPr>
      <w:bookmarkStart w:id="1" w:name="O_1199744"/>
      <w:bookmarkEnd w:id="1"/>
      <w:r w:rsidRPr="00F940D2">
        <w:t>Modification History</w:t>
      </w:r>
    </w:p>
    <w:tbl>
      <w:tblPr>
        <w:tblW w:w="0" w:type="auto"/>
        <w:tblLayout w:type="fixed"/>
        <w:tblCellMar>
          <w:left w:w="62" w:type="dxa"/>
          <w:right w:w="62" w:type="dxa"/>
        </w:tblCellMar>
        <w:tblLook w:val="0000"/>
      </w:tblPr>
      <w:tblGrid>
        <w:gridCol w:w="1470"/>
        <w:gridCol w:w="7597"/>
      </w:tblGrid>
      <w:tr w:rsidTr="00F940D2">
        <w:tblPrEx>
          <w:tblW w:w="0" w:type="auto"/>
          <w:tblLayout w:type="fixed"/>
          <w:tblCellMar>
            <w:left w:w="62" w:type="dxa"/>
            <w:right w:w="62" w:type="dxa"/>
          </w:tblCellMar>
          <w:tblLook w:val="0000"/>
        </w:tblPrEx>
        <w:trPr>
          <w:trHeight w:val="1084"/>
        </w:trPr>
        <w:tc>
          <w:tcPr>
            <w:tcW w:w="1470"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Release 1</w:t>
            </w:r>
          </w:p>
        </w:tc>
        <w:tc>
          <w:tcPr>
            <w:tcW w:w="7597" w:type="dxa"/>
            <w:tcBorders>
              <w:top w:val="nil"/>
              <w:left w:val="nil"/>
              <w:bottom w:val="nil"/>
              <w:right w:val="nil"/>
            </w:tcBorders>
            <w:tcMar>
              <w:top w:w="0" w:type="dxa"/>
              <w:left w:w="62" w:type="dxa"/>
              <w:bottom w:w="0" w:type="dxa"/>
              <w:right w:w="62" w:type="dxa"/>
            </w:tcMar>
          </w:tcPr>
          <w:p w:rsidR="00000000" w:rsidRPr="00F940D2" w:rsidP="00F940D2">
            <w:pPr>
              <w:pStyle w:val="BodyText"/>
            </w:pPr>
            <w:r w:rsidRPr="00F940D2">
              <w:t>This version first released with CPP Property Services Training Package Release 15.0.</w:t>
            </w:r>
          </w:p>
          <w:p w:rsidR="00000000" w:rsidRPr="00F940D2" w:rsidP="00F940D2">
            <w:pPr>
              <w:pStyle w:val="BodyText"/>
            </w:pPr>
            <w:r w:rsidRPr="00F940D2">
              <w:t>Supersedes and is not equivalent to CPPCLO3010 Apply odour control to carpets.</w:t>
            </w:r>
          </w:p>
        </w:tc>
      </w:tr>
    </w:tbl>
    <w:p w:rsidR="00000000" w:rsidRPr="00F940D2" w:rsidP="00F940D2">
      <w:pPr>
        <w:pStyle w:val="BodyText"/>
      </w:pPr>
    </w:p>
    <w:p w:rsidR="00000000" w:rsidRPr="00F940D2" w:rsidP="00F940D2">
      <w:pPr>
        <w:pStyle w:val="AllowPageBreak"/>
      </w:pPr>
    </w:p>
    <w:p w:rsidR="00000000" w:rsidRPr="00F940D2" w:rsidP="00F940D2">
      <w:pPr>
        <w:pStyle w:val="Heading1"/>
      </w:pPr>
      <w:bookmarkStart w:id="2" w:name="O_1199750"/>
      <w:bookmarkEnd w:id="2"/>
      <w:r w:rsidRPr="00F940D2">
        <w:t>Application</w:t>
      </w:r>
    </w:p>
    <w:p w:rsidR="00000000" w:rsidRPr="00F940D2" w:rsidP="00D5181F">
      <w:pPr>
        <w:pStyle w:val="BodyText"/>
      </w:pPr>
      <w:r w:rsidRPr="00F940D2">
        <w:t>This unit</w:t>
      </w:r>
      <w:r w:rsidRPr="00F940D2">
        <w:t xml:space="preserve"> specifies the skills and knowledge required to remove odours from building structures such as timber and plaster, and contents including carpets, furnishings and personal items by identifying the type of odour and selecting and applying odour control meth</w:t>
      </w:r>
      <w:r w:rsidRPr="00F940D2">
        <w:t>ods according to the odour and material type. The source of odours can be due to factors such as animal or human body odour, animal waste, chemicals, decaying matter, faeces, fire and smoke, urine, vomit and water damage.</w:t>
      </w:r>
    </w:p>
    <w:p w:rsidR="00000000" w:rsidRPr="00F940D2" w:rsidP="00D5181F">
      <w:pPr>
        <w:pStyle w:val="BodyText"/>
      </w:pPr>
      <w:r w:rsidRPr="00F940D2">
        <w:t>The unit is informed by aspects of</w:t>
      </w:r>
      <w:r w:rsidRPr="00F940D2">
        <w:t xml:space="preserve"> standards set by the Institute of Inspection, Cleaning and Restoration Certification (IICRC) and relevant Australian Standards and applies to experienced technicians responding to jobs in commercial and domestic sites.  </w:t>
      </w:r>
    </w:p>
    <w:p w:rsidR="00000000" w:rsidRPr="00F940D2" w:rsidP="00D5181F">
      <w:pPr>
        <w:pStyle w:val="BodyText"/>
      </w:pPr>
      <w:r w:rsidRPr="00F940D2">
        <w:t>This unit is suitable for cleaning</w:t>
      </w:r>
      <w:r w:rsidRPr="00F940D2">
        <w:t xml:space="preserve"> industry personnel who use well-developed cognitive, technical and communication skills and a broad knowledge base to select and apply specialist methods, tools, materials and information in disaster cleaning and restoration contexts. They complete routin</w:t>
      </w:r>
      <w:r w:rsidRPr="00F940D2">
        <w:t>e and non-routine activities and provide and transmit solutions to a variety of predictable and sometimes unpredictable problems.</w:t>
      </w:r>
    </w:p>
    <w:p w:rsidR="00000000" w:rsidRPr="00F940D2" w:rsidP="00D5181F">
      <w:pPr>
        <w:pStyle w:val="BodyText"/>
      </w:pPr>
      <w:r w:rsidRPr="00F940D2">
        <w:t>All work must be carried out in accordance with relevant state/territory legislation and regulations, including work health an</w:t>
      </w:r>
      <w:r w:rsidRPr="00F940D2">
        <w:t>d safety (WHS), and codes of practice as well as organisational procedures.</w:t>
      </w:r>
    </w:p>
    <w:p w:rsidR="00000000" w:rsidRPr="00D5181F" w:rsidP="00D5181F">
      <w:pPr>
        <w:pStyle w:val="BodyText"/>
        <w:rPr>
          <w:i/>
        </w:rPr>
      </w:pPr>
      <w:r w:rsidRPr="00D5181F">
        <w:rPr>
          <w:rStyle w:val="Emphasis"/>
        </w:rPr>
        <w:t>No licensing, legislative or certification requirements apply to this unit at the time of publication.</w:t>
      </w:r>
    </w:p>
    <w:p w:rsidR="00000000" w:rsidRPr="00F940D2" w:rsidP="00F940D2">
      <w:pPr>
        <w:pStyle w:val="Heading1"/>
      </w:pPr>
      <w:bookmarkStart w:id="3" w:name="O_1199749"/>
      <w:bookmarkEnd w:id="3"/>
      <w:r w:rsidRPr="00F940D2">
        <w:t>Pre-requisite Unit</w:t>
      </w:r>
    </w:p>
    <w:p w:rsidR="00000000" w:rsidRPr="00F940D2" w:rsidP="00D5181F">
      <w:pPr>
        <w:pStyle w:val="BodyText"/>
      </w:pPr>
      <w:r w:rsidRPr="00F940D2">
        <w:t>Nil.</w:t>
      </w:r>
    </w:p>
    <w:p w:rsidR="00000000" w:rsidRPr="00F940D2" w:rsidP="00F940D2">
      <w:pPr>
        <w:pStyle w:val="Heading1"/>
      </w:pPr>
      <w:bookmarkStart w:id="4" w:name="O_1199748"/>
      <w:bookmarkEnd w:id="4"/>
      <w:r w:rsidRPr="00F940D2">
        <w:t>Unit Sector</w:t>
      </w:r>
    </w:p>
    <w:p w:rsidR="00000000" w:rsidRPr="00F940D2" w:rsidP="00D5181F">
      <w:pPr>
        <w:pStyle w:val="BodyText"/>
      </w:pPr>
      <w:r w:rsidRPr="00F940D2">
        <w:t>Cle</w:t>
      </w:r>
      <w:r w:rsidRPr="00F940D2">
        <w:t xml:space="preserve">aning </w:t>
      </w:r>
    </w:p>
    <w:p w:rsidR="00000000" w:rsidRPr="00F940D2" w:rsidP="00F940D2">
      <w:pPr>
        <w:pStyle w:val="Heading1"/>
      </w:pPr>
      <w:bookmarkStart w:id="5" w:name="O_1199747"/>
      <w:bookmarkEnd w:id="5"/>
      <w:r w:rsidRPr="00F940D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940D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Performance criteria describe what needs to be done to demonstrate achievement of the element.</w:t>
            </w:r>
          </w:p>
        </w:tc>
      </w:tr>
      <w:tr w:rsidTr="00F940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1</w:t>
            </w:r>
          </w:p>
        </w:tc>
        <w:tc>
          <w:tcPr>
            <w:tcW w:w="2357" w:type="dxa"/>
            <w:vMerge w:val="restart"/>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Inspect and assess structures and contents affected by odour.</w:t>
            </w: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1.1</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 xml:space="preserve">Clarify site access, areas to be restored and scope of work with building owner, client, insurer or supervisor.  </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1.2</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Select, check for fit and serviceability, and use personal protective equipment (PPE) according to WHS and job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1.3</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Identify site hazards, risks and contamination and determine control measures, including containment and engineering control</w:t>
            </w:r>
            <w:r w:rsidRPr="00F940D2">
              <w:t>s required, according to WHS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1.4</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Determine the origin and type of odour according to job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1.5</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 xml:space="preserve">Investigate materials and construction of affected structure and contents to determine if disposal is required or restoration is </w:t>
            </w:r>
            <w:r w:rsidRPr="00F940D2">
              <w:t>viable.</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1.6</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Seek specialist advice, where required, according to job, organisational and legislative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1.7</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Document condition of area to be restored and advi</w:t>
            </w:r>
            <w:r w:rsidRPr="00F940D2">
              <w:t>se client, building owner or insurer of the results of the assessment, proposed remediation methods, risks and likely outcomes and seek approval to proceed according to organisational requirements.</w:t>
            </w:r>
          </w:p>
        </w:tc>
      </w:tr>
      <w:tr w:rsidTr="00F940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940D2">
            <w:pPr>
              <w:pStyle w:val="BodyText"/>
              <w:rPr>
                <w:lang w:val="en-NZ"/>
              </w:rPr>
            </w:pPr>
          </w:p>
        </w:tc>
      </w:tr>
      <w:tr w:rsidTr="00F940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2</w:t>
            </w:r>
          </w:p>
        </w:tc>
        <w:tc>
          <w:tcPr>
            <w:tcW w:w="2357" w:type="dxa"/>
            <w:vMerge w:val="restart"/>
            <w:tcBorders>
              <w:top w:val="nil"/>
              <w:left w:val="nil"/>
              <w:bottom w:val="nil"/>
              <w:right w:val="nil"/>
            </w:tcBorders>
            <w:tcMar>
              <w:top w:w="0" w:type="dxa"/>
              <w:left w:w="62" w:type="dxa"/>
              <w:bottom w:w="0" w:type="dxa"/>
              <w:right w:w="62" w:type="dxa"/>
            </w:tcMar>
          </w:tcPr>
          <w:p w:rsidR="00000000" w:rsidRPr="00F940D2" w:rsidP="00F940D2">
            <w:pPr>
              <w:pStyle w:val="BodyText"/>
            </w:pPr>
            <w:r w:rsidRPr="00F940D2">
              <w:t>Prepare to apply odour control.</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2.1</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 xml:space="preserve">Determine </w:t>
            </w:r>
            <w:r w:rsidRPr="00F940D2">
              <w:t>odour control methods, equipment and sequence of tasks according to job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2.2</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Position safety signage, barriers, containment and engineering controls and confirm that area is safe to access and work in according to WHS and job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2.3</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 xml:space="preserve">Select the required odour counteractants and appropriate equipment and check for correct operation for safe use according to manufacturer instructions.  </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2.4</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Determine sequence of tasks for maximum hygiene and efficiency of odour removal.</w:t>
            </w:r>
          </w:p>
        </w:tc>
      </w:tr>
      <w:tr w:rsidTr="00F940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940D2">
            <w:pPr>
              <w:pStyle w:val="BodyText"/>
              <w:rPr>
                <w:lang w:val="en-NZ"/>
              </w:rPr>
            </w:pPr>
          </w:p>
        </w:tc>
      </w:tr>
      <w:tr w:rsidTr="00F940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3</w:t>
            </w:r>
          </w:p>
        </w:tc>
        <w:tc>
          <w:tcPr>
            <w:tcW w:w="2357" w:type="dxa"/>
            <w:vMerge w:val="restart"/>
            <w:tcBorders>
              <w:top w:val="nil"/>
              <w:left w:val="nil"/>
              <w:bottom w:val="nil"/>
              <w:right w:val="nil"/>
            </w:tcBorders>
            <w:tcMar>
              <w:top w:w="0" w:type="dxa"/>
              <w:left w:w="62" w:type="dxa"/>
              <w:bottom w:w="0" w:type="dxa"/>
              <w:right w:w="62" w:type="dxa"/>
            </w:tcMar>
          </w:tcPr>
          <w:p w:rsidR="00000000" w:rsidRPr="00F940D2" w:rsidP="00F940D2">
            <w:pPr>
              <w:pStyle w:val="BodyText"/>
            </w:pPr>
            <w:r w:rsidRPr="00F940D2">
              <w:t>Apply odour control treatment.</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3.1</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Pre-clean by removing as much of the source of the odour as possible, including unsalvageable debris that contributes to odour generation and recontamination of cleaned and deodorised areas, according to WHS and job req</w:t>
            </w:r>
            <w:r w:rsidRPr="00F940D2">
              <w:t>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3.2</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Clean salvageable surfaces and items in order to physically remove odour-causing residue according to WHS and job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3.3</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Seal salvageable surfaces to encapsulate odour and prevent progressive recontamination according to WHS and job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3.4</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Treat remaining odour with an odour counteractant according to manufacturer instructions and WHS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3.5</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Create a deodorising fog or gas that seeks out and combines with smoke-related odour-causing substances according to manufacturer instructions and job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3.6</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Assess outcome of odour removal activities and repeat action when odour has not been</w:t>
            </w:r>
            <w:r w:rsidRPr="00F940D2">
              <w:t xml:space="preserve"> removed sufficiently to meet job requirements.</w:t>
            </w:r>
          </w:p>
        </w:tc>
      </w:tr>
      <w:tr w:rsidTr="00F940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940D2">
            <w:pPr>
              <w:pStyle w:val="BodyText"/>
              <w:rPr>
                <w:lang w:val="en-NZ"/>
              </w:rPr>
            </w:pPr>
          </w:p>
        </w:tc>
      </w:tr>
      <w:tr w:rsidTr="00F940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4</w:t>
            </w:r>
          </w:p>
        </w:tc>
        <w:tc>
          <w:tcPr>
            <w:tcW w:w="2357" w:type="dxa"/>
            <w:vMerge w:val="restart"/>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Complete work activities.</w:t>
            </w: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4.1</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 xml:space="preserve">Record odour treatment and outcomes and seek independent verification or sign-off, as required, according to job and WHS requirements. </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4.2</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Remove safety signage barriers, containment and engineering controls and dispose of soil and waste according to WHS and environmental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4.3</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Clean and/or dispose of PPE as required by organisational standards.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4.4</w:t>
            </w:r>
          </w:p>
        </w:tc>
        <w:tc>
          <w:tcPr>
            <w:tcW w:w="5659"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Check equipment for faults, wear or damage and report according to organisational requirements.</w:t>
            </w:r>
          </w:p>
        </w:tc>
      </w:tr>
      <w:tr w:rsidTr="00F940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4.5</w:t>
            </w:r>
          </w:p>
        </w:tc>
        <w:tc>
          <w:tcPr>
            <w:tcW w:w="5659" w:type="dxa"/>
            <w:tcBorders>
              <w:top w:val="nil"/>
              <w:left w:val="nil"/>
              <w:bottom w:val="nil"/>
              <w:right w:val="nil"/>
            </w:tcBorders>
            <w:tcMar>
              <w:top w:w="0" w:type="dxa"/>
              <w:left w:w="62" w:type="dxa"/>
              <w:bottom w:w="0" w:type="dxa"/>
              <w:right w:w="62" w:type="dxa"/>
            </w:tcMar>
          </w:tcPr>
          <w:p w:rsidR="00000000" w:rsidRPr="00F940D2" w:rsidP="00F940D2">
            <w:pPr>
              <w:pStyle w:val="BodyText"/>
            </w:pPr>
            <w:r w:rsidRPr="00F940D2">
              <w:t xml:space="preserve">Store equipment and materials according to organisational requirements. </w:t>
            </w:r>
          </w:p>
        </w:tc>
      </w:tr>
    </w:tbl>
    <w:p w:rsidR="00000000" w:rsidRPr="00F940D2" w:rsidP="00F940D2">
      <w:pPr>
        <w:pStyle w:val="BodyText"/>
      </w:pPr>
    </w:p>
    <w:p w:rsidR="00000000" w:rsidRPr="00F940D2" w:rsidP="00F940D2">
      <w:pPr>
        <w:pStyle w:val="AllowPageBreak"/>
      </w:pPr>
    </w:p>
    <w:p w:rsidR="00000000" w:rsidRPr="00F940D2" w:rsidP="00F940D2">
      <w:pPr>
        <w:pStyle w:val="Heading1"/>
      </w:pPr>
      <w:bookmarkStart w:id="6" w:name="O_1199746"/>
      <w:bookmarkEnd w:id="6"/>
      <w:r w:rsidRPr="00F940D2">
        <w:t>Foundation Skills</w:t>
      </w:r>
    </w:p>
    <w:p w:rsidR="00000000" w:rsidRPr="00F940D2" w:rsidP="00D5181F">
      <w:pPr>
        <w:pStyle w:val="BodyText"/>
      </w:pPr>
      <w:r w:rsidRPr="00F940D2">
        <w:t>Foundation skills essential to performanc</w:t>
      </w:r>
      <w:r w:rsidRPr="00F940D2">
        <w:t>e are explicit in the performance criteria of this unit of competency.</w:t>
      </w:r>
    </w:p>
    <w:p w:rsidR="00000000" w:rsidRPr="00F940D2" w:rsidP="00F940D2">
      <w:pPr>
        <w:pStyle w:val="Heading1"/>
      </w:pPr>
      <w:bookmarkStart w:id="7" w:name="O_1199745"/>
      <w:bookmarkEnd w:id="7"/>
      <w:r w:rsidRPr="00F940D2">
        <w:t>Unit Mapping Information</w:t>
      </w:r>
    </w:p>
    <w:p w:rsidR="00000000" w:rsidRPr="00F940D2" w:rsidP="00D5181F">
      <w:pPr>
        <w:pStyle w:val="BodyText"/>
      </w:pPr>
      <w:r w:rsidRPr="00F940D2">
        <w:t>Supersedes and is not equivalent to CPPCLO3010 Apply odour control to carpets.</w:t>
      </w:r>
    </w:p>
    <w:p w:rsidR="00000000" w:rsidRPr="00F940D2" w:rsidP="00F940D2">
      <w:pPr>
        <w:pStyle w:val="Heading1"/>
      </w:pPr>
      <w:bookmarkStart w:id="8" w:name="O_1199738"/>
      <w:bookmarkEnd w:id="8"/>
      <w:r w:rsidRPr="00F940D2">
        <w:t>Links</w:t>
      </w:r>
    </w:p>
    <w:p w:rsidR="00000000" w:rsidRPr="00F940D2" w:rsidP="00D5181F">
      <w:pPr>
        <w:pStyle w:val="BodyText"/>
      </w:pPr>
      <w:r w:rsidRPr="00F940D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00123">
        <w:rPr>
          <w:rStyle w:val="Hyperlink"/>
        </w:rPr>
        <w:t>https://vetnet.gov.au/Pages/TrainingDocs.aspx?q=6f3f9672-30e8-4835-b348-205dfcf13d9b</w:t>
      </w:r>
      <w:r>
        <w:fldChar w:fldCharType="end"/>
      </w:r>
    </w:p>
    <w:p w:rsidR="00000000" w:rsidRPr="00F940D2" w:rsidP="00D5181F">
      <w:pPr>
        <w:pStyle w:val="BodyText"/>
        <w:sectPr w:rsidSect="00F940D2">
          <w:headerReference w:type="default" r:id="rId10"/>
          <w:footerReference w:type="default" r:id="rId11"/>
          <w:pgSz w:w="11908" w:h="16833"/>
          <w:pgMar w:top="1702" w:right="1418" w:bottom="1702" w:left="1418" w:header="992" w:footer="992" w:gutter="0"/>
          <w:cols w:space="720"/>
          <w:noEndnote/>
          <w:docGrid w:linePitch="299"/>
        </w:sectPr>
      </w:pPr>
    </w:p>
    <w:p w:rsidR="00000000" w:rsidRPr="00F940D2" w:rsidP="00F940D2">
      <w:pPr>
        <w:pStyle w:val="SuperHeading"/>
      </w:pPr>
      <w:r w:rsidRPr="00F940D2">
        <w:t>Assessment Requirements for CPPCLO4105 Appl</w:t>
      </w:r>
      <w:r w:rsidRPr="00F940D2">
        <w:t>y odour control to structures and contents</w:t>
      </w:r>
    </w:p>
    <w:p w:rsidR="00000000" w:rsidRPr="00F940D2" w:rsidP="00F940D2">
      <w:pPr>
        <w:pStyle w:val="Heading1"/>
      </w:pPr>
      <w:bookmarkStart w:id="9" w:name="O_1199740"/>
      <w:bookmarkEnd w:id="9"/>
      <w:r w:rsidRPr="00F940D2">
        <w:t>Modification History</w:t>
      </w:r>
    </w:p>
    <w:tbl>
      <w:tblPr>
        <w:tblW w:w="0" w:type="auto"/>
        <w:tblLayout w:type="fixed"/>
        <w:tblCellMar>
          <w:left w:w="62" w:type="dxa"/>
          <w:right w:w="62" w:type="dxa"/>
        </w:tblCellMar>
        <w:tblLook w:val="0000"/>
      </w:tblPr>
      <w:tblGrid>
        <w:gridCol w:w="1470"/>
        <w:gridCol w:w="7597"/>
      </w:tblGrid>
      <w:tr w:rsidTr="00F940D2">
        <w:tblPrEx>
          <w:tblW w:w="0" w:type="auto"/>
          <w:tblLayout w:type="fixed"/>
          <w:tblCellMar>
            <w:left w:w="62" w:type="dxa"/>
            <w:right w:w="62" w:type="dxa"/>
          </w:tblCellMar>
          <w:tblLook w:val="0000"/>
        </w:tblPrEx>
        <w:trPr>
          <w:trHeight w:val="1084"/>
        </w:trPr>
        <w:tc>
          <w:tcPr>
            <w:tcW w:w="1470" w:type="dxa"/>
            <w:tcBorders>
              <w:top w:val="nil"/>
              <w:left w:val="nil"/>
              <w:bottom w:val="nil"/>
              <w:right w:val="nil"/>
            </w:tcBorders>
            <w:tcMar>
              <w:top w:w="0" w:type="dxa"/>
              <w:left w:w="62" w:type="dxa"/>
              <w:bottom w:w="0" w:type="dxa"/>
              <w:right w:w="62" w:type="dxa"/>
            </w:tcMar>
          </w:tcPr>
          <w:p w:rsidR="00000000" w:rsidP="00F940D2">
            <w:pPr>
              <w:pStyle w:val="BodyText"/>
              <w:rPr>
                <w:lang w:val="en-NZ"/>
              </w:rPr>
            </w:pPr>
            <w:r w:rsidRPr="00F940D2">
              <w:t>Release 1</w:t>
            </w:r>
          </w:p>
        </w:tc>
        <w:tc>
          <w:tcPr>
            <w:tcW w:w="7597" w:type="dxa"/>
            <w:tcBorders>
              <w:top w:val="nil"/>
              <w:left w:val="nil"/>
              <w:bottom w:val="nil"/>
              <w:right w:val="nil"/>
            </w:tcBorders>
            <w:tcMar>
              <w:top w:w="0" w:type="dxa"/>
              <w:left w:w="62" w:type="dxa"/>
              <w:bottom w:w="0" w:type="dxa"/>
              <w:right w:w="62" w:type="dxa"/>
            </w:tcMar>
          </w:tcPr>
          <w:p w:rsidR="00000000" w:rsidRPr="00F940D2" w:rsidP="00F940D2">
            <w:pPr>
              <w:pStyle w:val="BodyText"/>
            </w:pPr>
            <w:r w:rsidRPr="00F940D2">
              <w:t>This version first released with CPP Property Services Training Package Release 15.0.</w:t>
            </w:r>
          </w:p>
          <w:p w:rsidR="00000000" w:rsidRPr="00F940D2" w:rsidP="00F940D2">
            <w:pPr>
              <w:pStyle w:val="BodyText"/>
            </w:pPr>
            <w:r w:rsidRPr="00F940D2">
              <w:t>Supersedes and is not equivalent to CPPCLO3010 Apply odour control to carpets.</w:t>
            </w:r>
          </w:p>
        </w:tc>
      </w:tr>
    </w:tbl>
    <w:p w:rsidR="00000000" w:rsidRPr="00F940D2" w:rsidP="00F940D2">
      <w:pPr>
        <w:pStyle w:val="BodyText"/>
      </w:pPr>
    </w:p>
    <w:p w:rsidR="00000000" w:rsidRPr="00F940D2" w:rsidP="00F940D2">
      <w:pPr>
        <w:pStyle w:val="AllowPageBreak"/>
      </w:pPr>
    </w:p>
    <w:p w:rsidR="00000000" w:rsidRPr="00F940D2" w:rsidP="00F940D2">
      <w:pPr>
        <w:pStyle w:val="Heading1"/>
      </w:pPr>
      <w:bookmarkStart w:id="10" w:name="O_1199743"/>
      <w:bookmarkEnd w:id="10"/>
      <w:r w:rsidRPr="00F940D2">
        <w:t>Performance Evidence</w:t>
      </w:r>
    </w:p>
    <w:p w:rsidR="00000000" w:rsidRPr="00F940D2" w:rsidP="00D5181F">
      <w:pPr>
        <w:pStyle w:val="BodyText"/>
      </w:pPr>
      <w:r w:rsidRPr="00F940D2">
        <w:t>To demonstrate competency, a candidate must meet the elements and performance criteria of this unit by:</w:t>
      </w:r>
    </w:p>
    <w:p w:rsidR="00000000" w:rsidRPr="00F940D2" w:rsidP="00F940D2">
      <w:pPr>
        <w:pStyle w:val="ListBullet"/>
      </w:pPr>
      <w:r w:rsidRPr="00F940D2">
        <w:t>applying odour control to remove four of the following:</w:t>
      </w:r>
    </w:p>
    <w:p w:rsidR="00000000" w:rsidRPr="00F940D2" w:rsidP="00F940D2">
      <w:pPr>
        <w:pStyle w:val="ListBullet2"/>
      </w:pPr>
      <w:r w:rsidRPr="00F940D2">
        <w:t xml:space="preserve">urine odour from both natural fibre and synthetic carpet </w:t>
      </w:r>
    </w:p>
    <w:p w:rsidR="00000000" w:rsidRPr="00F940D2" w:rsidP="00F940D2">
      <w:pPr>
        <w:pStyle w:val="ListBullet2"/>
      </w:pPr>
      <w:r w:rsidRPr="00F940D2">
        <w:t>animal or human waste odour from upholstery</w:t>
      </w:r>
    </w:p>
    <w:p w:rsidR="00000000" w:rsidRPr="00F940D2" w:rsidP="00F940D2">
      <w:pPr>
        <w:pStyle w:val="ListBullet2"/>
      </w:pPr>
      <w:r w:rsidRPr="00F940D2">
        <w:t>mould odour from plasterboard</w:t>
      </w:r>
    </w:p>
    <w:p w:rsidR="00000000" w:rsidRPr="00F940D2" w:rsidP="00F940D2">
      <w:pPr>
        <w:pStyle w:val="ListBullet2"/>
      </w:pPr>
      <w:r w:rsidRPr="00F940D2">
        <w:t>odour from decaying matter from built-in cabinetry</w:t>
      </w:r>
    </w:p>
    <w:p w:rsidR="00000000" w:rsidRPr="00F940D2" w:rsidP="00F940D2">
      <w:pPr>
        <w:pStyle w:val="ListBullet2"/>
      </w:pPr>
      <w:r w:rsidRPr="00F940D2">
        <w:t>fire damage odour from timber furniture</w:t>
      </w:r>
    </w:p>
    <w:p w:rsidR="00000000" w:rsidRPr="00F940D2" w:rsidP="00F940D2">
      <w:pPr>
        <w:pStyle w:val="ListBullet2"/>
      </w:pPr>
      <w:r w:rsidRPr="00F940D2">
        <w:t>chemical odour from furnishings.</w:t>
      </w:r>
    </w:p>
    <w:p w:rsidR="00000000" w:rsidRPr="00F940D2" w:rsidP="00F940D2">
      <w:pPr>
        <w:pStyle w:val="AllowPageBreak"/>
      </w:pPr>
    </w:p>
    <w:p w:rsidR="00000000" w:rsidRPr="00F940D2" w:rsidP="00F940D2">
      <w:pPr>
        <w:pStyle w:val="Heading1"/>
      </w:pPr>
      <w:bookmarkStart w:id="11" w:name="O_1199742"/>
      <w:bookmarkEnd w:id="11"/>
      <w:r w:rsidRPr="00F940D2">
        <w:t>Knowledge Evidence</w:t>
      </w:r>
    </w:p>
    <w:p w:rsidR="00000000" w:rsidRPr="00F940D2" w:rsidP="00D5181F">
      <w:pPr>
        <w:pStyle w:val="BodyText"/>
      </w:pPr>
      <w:r w:rsidRPr="00F940D2">
        <w:t>To be competent in this unit, a candidate must demonstrate knowledge of:</w:t>
      </w:r>
    </w:p>
    <w:p w:rsidR="00000000" w:rsidRPr="00F940D2" w:rsidP="00F940D2">
      <w:pPr>
        <w:pStyle w:val="ListBullet"/>
      </w:pPr>
      <w:r w:rsidRPr="00F940D2">
        <w:t>aspects of the following relevant to removal of odours from structures and contents:</w:t>
      </w:r>
    </w:p>
    <w:p w:rsidR="00000000" w:rsidRPr="00F940D2" w:rsidP="00F940D2">
      <w:pPr>
        <w:pStyle w:val="ListBullet2"/>
      </w:pPr>
      <w:r w:rsidRPr="00F940D2">
        <w:t>work health and safety (WHS) requirements</w:t>
      </w:r>
    </w:p>
    <w:p w:rsidR="00000000" w:rsidRPr="00F940D2" w:rsidP="00F940D2">
      <w:pPr>
        <w:pStyle w:val="ListBullet2"/>
      </w:pPr>
      <w:r w:rsidRPr="00F940D2">
        <w:t>Safe Work Austra</w:t>
      </w:r>
      <w:r w:rsidRPr="00F940D2">
        <w:t>lia regulations and guidelines</w:t>
      </w:r>
    </w:p>
    <w:p w:rsidR="00000000" w:rsidRPr="00F940D2" w:rsidP="00F940D2">
      <w:pPr>
        <w:pStyle w:val="ListBullet2"/>
      </w:pPr>
      <w:r w:rsidRPr="00F940D2">
        <w:t>job safety analyses (JSAs) and safe work method statements (SWMS)</w:t>
      </w:r>
    </w:p>
    <w:p w:rsidR="00000000" w:rsidRPr="00F940D2" w:rsidP="00F940D2">
      <w:pPr>
        <w:pStyle w:val="ListBullet2"/>
      </w:pPr>
      <w:r w:rsidRPr="00F940D2">
        <w:t>manufacturer instructions and safety data sheets (SDS)</w:t>
      </w:r>
    </w:p>
    <w:p w:rsidR="00000000" w:rsidRPr="00F940D2" w:rsidP="00F940D2">
      <w:pPr>
        <w:pStyle w:val="ListBullet2"/>
      </w:pPr>
      <w:r w:rsidRPr="00F940D2">
        <w:t>IICRC S700 Standard for Professional Fire and Smoke Damage Restoration or Australian equivalent</w:t>
      </w:r>
    </w:p>
    <w:p w:rsidR="00000000" w:rsidRPr="00F940D2" w:rsidP="00F940D2">
      <w:pPr>
        <w:pStyle w:val="ListBullet2"/>
      </w:pPr>
      <w:r w:rsidRPr="00F940D2">
        <w:t>AS/NZS 3733 Textile floor coverings – Cleaning maintenance of residential and commercial carpeting</w:t>
      </w:r>
    </w:p>
    <w:p w:rsidR="00000000" w:rsidRPr="00F940D2" w:rsidP="00F940D2">
      <w:pPr>
        <w:pStyle w:val="ListBullet2"/>
      </w:pPr>
      <w:r w:rsidRPr="00F940D2">
        <w:t xml:space="preserve">Environment Protection Authority (EPA) and local requirements for prescribed waste disposal </w:t>
      </w:r>
    </w:p>
    <w:p w:rsidR="00000000" w:rsidRPr="00F940D2" w:rsidP="00F940D2">
      <w:pPr>
        <w:pStyle w:val="ListBullet"/>
      </w:pPr>
      <w:r w:rsidRPr="00F940D2">
        <w:t>personal and site security procedures and requirements:</w:t>
      </w:r>
    </w:p>
    <w:p w:rsidR="00000000" w:rsidRPr="00F940D2" w:rsidP="00F940D2">
      <w:pPr>
        <w:pStyle w:val="ListBullet2"/>
      </w:pPr>
      <w:r w:rsidRPr="00F940D2">
        <w:t>site a</w:t>
      </w:r>
      <w:r w:rsidRPr="00F940D2">
        <w:t>ccess - security cards, codes and keys</w:t>
      </w:r>
    </w:p>
    <w:p w:rsidR="00000000" w:rsidRPr="00F940D2" w:rsidP="00F940D2">
      <w:pPr>
        <w:pStyle w:val="ListBullet2"/>
      </w:pPr>
      <w:r w:rsidRPr="00F940D2">
        <w:t>areas of the worksite not to be accessed</w:t>
      </w:r>
    </w:p>
    <w:p w:rsidR="00000000" w:rsidRPr="00F940D2" w:rsidP="00F940D2">
      <w:pPr>
        <w:pStyle w:val="ListBullet2"/>
      </w:pPr>
      <w:r w:rsidRPr="00F940D2">
        <w:t>alarm activation and deactivation</w:t>
      </w:r>
    </w:p>
    <w:p w:rsidR="00000000" w:rsidRPr="00F940D2" w:rsidP="00F940D2">
      <w:pPr>
        <w:pStyle w:val="ListBullet2"/>
      </w:pPr>
      <w:r w:rsidRPr="00F940D2">
        <w:t>maintaining client privacy and confidentiality</w:t>
      </w:r>
    </w:p>
    <w:p w:rsidR="00000000" w:rsidRPr="00F940D2" w:rsidP="00F940D2">
      <w:pPr>
        <w:pStyle w:val="ListBullet2"/>
      </w:pPr>
      <w:r w:rsidRPr="00F940D2">
        <w:t>contingencies if personal safety at risk</w:t>
      </w:r>
    </w:p>
    <w:p w:rsidR="00000000" w:rsidRPr="00F940D2" w:rsidP="00F940D2">
      <w:pPr>
        <w:pStyle w:val="ListBullet"/>
      </w:pPr>
      <w:r w:rsidRPr="00F940D2">
        <w:t>building system considerations relevant to odour cont</w:t>
      </w:r>
      <w:r w:rsidRPr="00F940D2">
        <w:t>rol:</w:t>
      </w:r>
    </w:p>
    <w:p w:rsidR="00000000" w:rsidRPr="00F940D2" w:rsidP="00F940D2">
      <w:pPr>
        <w:pStyle w:val="ListBullet2"/>
      </w:pPr>
      <w:r w:rsidRPr="00F940D2">
        <w:t>structural components - methods of construction and materials</w:t>
      </w:r>
    </w:p>
    <w:p w:rsidR="00000000" w:rsidRPr="00F940D2" w:rsidP="00F940D2">
      <w:pPr>
        <w:pStyle w:val="ListBullet2"/>
      </w:pPr>
      <w:r w:rsidRPr="00F940D2">
        <w:t>heating, cooling and ventilation, including heating, ventilation and air conditioning (HVAC) systems</w:t>
      </w:r>
    </w:p>
    <w:p w:rsidR="00000000" w:rsidRPr="00F940D2" w:rsidP="00F940D2">
      <w:pPr>
        <w:pStyle w:val="ListBullet2"/>
      </w:pPr>
      <w:r w:rsidRPr="00F940D2">
        <w:t xml:space="preserve">potential locations of not readily observable odour producing matter - behind and under plaster walls, ceilings, pipes, appliances, insulation, panelling, wallpaper, floors, flooring, carpet, cabinetry and interstitial spaces  </w:t>
      </w:r>
    </w:p>
    <w:p w:rsidR="00000000" w:rsidRPr="00F940D2" w:rsidP="00D5181F">
      <w:pPr>
        <w:pStyle w:val="BodyText"/>
      </w:pPr>
      <w:r w:rsidRPr="00F940D2">
        <w:t>unintended consequential dam</w:t>
      </w:r>
      <w:r w:rsidRPr="00F940D2">
        <w:t>age arising from event and mitigation </w:t>
      </w:r>
    </w:p>
    <w:p w:rsidR="00000000" w:rsidRPr="00F940D2" w:rsidP="00F940D2">
      <w:pPr>
        <w:pStyle w:val="ListBullet"/>
      </w:pPr>
      <w:r w:rsidRPr="00F940D2">
        <w:t>types of hazards and risks and ways to control:</w:t>
      </w:r>
    </w:p>
    <w:p w:rsidR="00000000" w:rsidRPr="00F940D2" w:rsidP="00F940D2">
      <w:pPr>
        <w:pStyle w:val="ListBullet2"/>
      </w:pPr>
      <w:r w:rsidRPr="00F940D2">
        <w:t>types of personal protective equipment (PPE) and correct selection, care, use and disposal</w:t>
      </w:r>
    </w:p>
    <w:p w:rsidR="00000000" w:rsidRPr="00F940D2" w:rsidP="00F940D2">
      <w:pPr>
        <w:pStyle w:val="ListBullet2"/>
      </w:pPr>
      <w:r w:rsidRPr="00F940D2">
        <w:t>slips, trips, falls and spills</w:t>
      </w:r>
    </w:p>
    <w:p w:rsidR="00000000" w:rsidRPr="00F940D2" w:rsidP="00F940D2">
      <w:pPr>
        <w:pStyle w:val="ListBullet2"/>
      </w:pPr>
      <w:r w:rsidRPr="00F940D2">
        <w:t>manual-handling techniques when carrying, lif</w:t>
      </w:r>
      <w:r w:rsidRPr="00F940D2">
        <w:t>ting, pushing and pulling</w:t>
      </w:r>
    </w:p>
    <w:p w:rsidR="00000000" w:rsidRPr="00F940D2" w:rsidP="00F940D2">
      <w:pPr>
        <w:pStyle w:val="ListBullet2"/>
      </w:pPr>
      <w:r w:rsidRPr="00F940D2">
        <w:t>identification and safe practices with asbestos on site</w:t>
      </w:r>
    </w:p>
    <w:p w:rsidR="00000000" w:rsidRPr="00F940D2" w:rsidP="00F940D2">
      <w:pPr>
        <w:pStyle w:val="ListBullet2"/>
      </w:pPr>
      <w:r w:rsidRPr="00F940D2">
        <w:t>correct use of signage, barriers, containment and engineering controls and PPE</w:t>
      </w:r>
    </w:p>
    <w:p w:rsidR="00000000" w:rsidRPr="00F940D2" w:rsidP="00F940D2">
      <w:pPr>
        <w:pStyle w:val="ListBullet2"/>
      </w:pPr>
      <w:r w:rsidRPr="00F940D2">
        <w:t>safe use of electrical equipment</w:t>
      </w:r>
    </w:p>
    <w:p w:rsidR="00000000" w:rsidRPr="00F940D2" w:rsidP="00F940D2">
      <w:pPr>
        <w:pStyle w:val="ListBullet"/>
      </w:pPr>
      <w:r w:rsidRPr="00F940D2">
        <w:t>cleaning principles:</w:t>
      </w:r>
    </w:p>
    <w:p w:rsidR="00000000" w:rsidRPr="00F940D2" w:rsidP="00F940D2">
      <w:pPr>
        <w:pStyle w:val="ListBullet2"/>
      </w:pPr>
      <w:r w:rsidRPr="00F940D2">
        <w:t>cleaning agent, time, agitation and tem</w:t>
      </w:r>
      <w:r w:rsidRPr="00F940D2">
        <w:t>perature</w:t>
      </w:r>
    </w:p>
    <w:p w:rsidR="00000000" w:rsidRPr="00F940D2" w:rsidP="00F940D2">
      <w:pPr>
        <w:pStyle w:val="ListBullet2"/>
      </w:pPr>
      <w:r w:rsidRPr="00F940D2">
        <w:t>significance of pH value of cleaning agents</w:t>
      </w:r>
    </w:p>
    <w:p w:rsidR="00000000" w:rsidRPr="00F940D2" w:rsidP="00F940D2">
      <w:pPr>
        <w:pStyle w:val="ListBullet2"/>
      </w:pPr>
      <w:r w:rsidRPr="00F940D2">
        <w:t>sequence and direction of cleaning</w:t>
      </w:r>
    </w:p>
    <w:p w:rsidR="00000000" w:rsidRPr="00F940D2" w:rsidP="00F940D2">
      <w:pPr>
        <w:pStyle w:val="ListBullet2"/>
      </w:pPr>
      <w:r w:rsidRPr="00F940D2">
        <w:t xml:space="preserve">achieve results while doing no harm </w:t>
      </w:r>
    </w:p>
    <w:p w:rsidR="00000000" w:rsidRPr="00F940D2" w:rsidP="00F940D2">
      <w:pPr>
        <w:pStyle w:val="ListBullet"/>
      </w:pPr>
      <w:r w:rsidRPr="00F940D2">
        <w:t>factors determining restorability:</w:t>
      </w:r>
    </w:p>
    <w:p w:rsidR="00000000" w:rsidRPr="00F940D2" w:rsidP="00F940D2">
      <w:pPr>
        <w:pStyle w:val="ListBullet2"/>
      </w:pPr>
      <w:r w:rsidRPr="00F940D2">
        <w:t>type of odour and duration of exposure</w:t>
      </w:r>
    </w:p>
    <w:p w:rsidR="00000000" w:rsidRPr="00F940D2" w:rsidP="00F940D2">
      <w:pPr>
        <w:pStyle w:val="ListBullet2"/>
      </w:pPr>
      <w:r w:rsidRPr="00F940D2">
        <w:t>material composition</w:t>
      </w:r>
    </w:p>
    <w:p w:rsidR="00000000" w:rsidRPr="00F940D2" w:rsidP="00F940D2">
      <w:pPr>
        <w:pStyle w:val="ListBullet2"/>
      </w:pPr>
      <w:r w:rsidRPr="00F940D2">
        <w:t>cost of restoration</w:t>
      </w:r>
    </w:p>
    <w:p w:rsidR="00000000" w:rsidRPr="00F940D2" w:rsidP="00F940D2">
      <w:pPr>
        <w:pStyle w:val="ListBullet2"/>
      </w:pPr>
      <w:r w:rsidRPr="00F940D2">
        <w:t>cost of replacement</w:t>
      </w:r>
    </w:p>
    <w:p w:rsidR="00000000" w:rsidRPr="00F940D2" w:rsidP="00F940D2">
      <w:pPr>
        <w:pStyle w:val="ListBullet2"/>
      </w:pPr>
      <w:r w:rsidRPr="00F940D2">
        <w:t>sentimental, legal, artistic, cultural and historical value</w:t>
      </w:r>
    </w:p>
    <w:p w:rsidR="00000000" w:rsidRPr="00F940D2" w:rsidP="00F940D2">
      <w:pPr>
        <w:pStyle w:val="ListBullet2"/>
      </w:pPr>
      <w:r w:rsidRPr="00F940D2">
        <w:t xml:space="preserve">potential secondary harm and waste created by restoration methods </w:t>
      </w:r>
    </w:p>
    <w:p w:rsidR="00000000" w:rsidRPr="00F940D2" w:rsidP="00F940D2">
      <w:pPr>
        <w:pStyle w:val="ListBullet"/>
      </w:pPr>
      <w:r w:rsidRPr="00F940D2">
        <w:t>situations and procedure for seeking specialist advice:</w:t>
      </w:r>
    </w:p>
    <w:p w:rsidR="00000000" w:rsidRPr="00F940D2" w:rsidP="00F940D2">
      <w:pPr>
        <w:pStyle w:val="ListBullet2"/>
      </w:pPr>
      <w:r w:rsidRPr="00F940D2">
        <w:t>work requiring insurance company approval</w:t>
      </w:r>
    </w:p>
    <w:p w:rsidR="00000000" w:rsidRPr="00F940D2" w:rsidP="00F940D2">
      <w:pPr>
        <w:pStyle w:val="ListBullet2"/>
      </w:pPr>
      <w:r w:rsidRPr="00F940D2">
        <w:t>situation</w:t>
      </w:r>
      <w:r w:rsidRPr="00F940D2">
        <w:t>s requiring waiver</w:t>
      </w:r>
    </w:p>
    <w:p w:rsidR="00000000" w:rsidRPr="00F940D2" w:rsidP="00F940D2">
      <w:pPr>
        <w:pStyle w:val="ListBullet2"/>
      </w:pPr>
      <w:r w:rsidRPr="00F940D2">
        <w:t>specialised contents such as artwork</w:t>
      </w:r>
    </w:p>
    <w:p w:rsidR="00000000" w:rsidRPr="00F940D2" w:rsidP="00F940D2">
      <w:pPr>
        <w:pStyle w:val="ListBullet2"/>
      </w:pPr>
      <w:r w:rsidRPr="00F940D2">
        <w:t>high value and irreplaceable items</w:t>
      </w:r>
    </w:p>
    <w:p w:rsidR="00000000" w:rsidRPr="00F940D2" w:rsidP="00F940D2">
      <w:pPr>
        <w:pStyle w:val="ListBullet"/>
      </w:pPr>
      <w:r w:rsidRPr="00F940D2">
        <w:t>role, strengths and limitations of specialists who may provide advice:</w:t>
      </w:r>
    </w:p>
    <w:p w:rsidR="00000000" w:rsidRPr="00F940D2" w:rsidP="00F940D2">
      <w:pPr>
        <w:pStyle w:val="ListBullet2"/>
      </w:pPr>
      <w:r w:rsidRPr="00F940D2">
        <w:t xml:space="preserve">Indoor Environmental Professional (IEP) </w:t>
      </w:r>
    </w:p>
    <w:p w:rsidR="00000000" w:rsidRPr="00F940D2" w:rsidP="00F940D2">
      <w:pPr>
        <w:pStyle w:val="ListBullet2"/>
      </w:pPr>
      <w:r w:rsidRPr="00F940D2">
        <w:t>occupational hygienist</w:t>
      </w:r>
    </w:p>
    <w:p w:rsidR="00000000" w:rsidRPr="00F940D2" w:rsidP="00F940D2">
      <w:pPr>
        <w:pStyle w:val="ListBullet2"/>
      </w:pPr>
      <w:r w:rsidRPr="00F940D2">
        <w:t>building professional</w:t>
      </w:r>
    </w:p>
    <w:p w:rsidR="00000000" w:rsidRPr="00F940D2" w:rsidP="00F940D2">
      <w:pPr>
        <w:pStyle w:val="ListBullet2"/>
      </w:pPr>
      <w:r w:rsidRPr="00F940D2">
        <w:t>insurance representative</w:t>
      </w:r>
    </w:p>
    <w:p w:rsidR="00000000" w:rsidRPr="00F940D2" w:rsidP="00F940D2">
      <w:pPr>
        <w:pStyle w:val="ListBullet2"/>
      </w:pPr>
      <w:r w:rsidRPr="00F940D2">
        <w:t>microbiologist</w:t>
      </w:r>
    </w:p>
    <w:p w:rsidR="00000000" w:rsidRPr="00F940D2" w:rsidP="00F940D2">
      <w:pPr>
        <w:pStyle w:val="ListBullet"/>
      </w:pPr>
      <w:r w:rsidRPr="00F940D2">
        <w:t xml:space="preserve">origins of odour - cooking, animal, rotting/putrid, burnt/smoky, chemical/solvent and vegetable </w:t>
      </w:r>
    </w:p>
    <w:p w:rsidR="00000000" w:rsidRPr="00F940D2" w:rsidP="00F940D2">
      <w:pPr>
        <w:pStyle w:val="ListBullet"/>
      </w:pPr>
      <w:r w:rsidRPr="00F940D2">
        <w:t xml:space="preserve">types of hazardous odours and necessary precautions </w:t>
      </w:r>
    </w:p>
    <w:p w:rsidR="00000000" w:rsidRPr="00F940D2" w:rsidP="00F940D2">
      <w:pPr>
        <w:pStyle w:val="ListBullet"/>
      </w:pPr>
      <w:r w:rsidRPr="00F940D2">
        <w:t>methods and precautions for odour control on surface types:</w:t>
      </w:r>
    </w:p>
    <w:p w:rsidR="00000000" w:rsidRPr="00F940D2" w:rsidP="00F940D2">
      <w:pPr>
        <w:pStyle w:val="ListBullet2"/>
      </w:pPr>
      <w:r w:rsidRPr="00F940D2">
        <w:t>poro</w:t>
      </w:r>
      <w:r w:rsidRPr="00F940D2">
        <w:t>us</w:t>
      </w:r>
    </w:p>
    <w:p w:rsidR="00000000" w:rsidRPr="00F940D2" w:rsidP="00F940D2">
      <w:pPr>
        <w:pStyle w:val="ListBullet2"/>
      </w:pPr>
      <w:r w:rsidRPr="00F940D2">
        <w:t>semi-porous</w:t>
      </w:r>
    </w:p>
    <w:p w:rsidR="00000000" w:rsidRPr="00F940D2" w:rsidP="00F940D2">
      <w:pPr>
        <w:pStyle w:val="ListBullet2"/>
      </w:pPr>
      <w:r w:rsidRPr="00F940D2">
        <w:t>non-porous</w:t>
      </w:r>
    </w:p>
    <w:p w:rsidR="00000000" w:rsidRPr="00F940D2" w:rsidP="00F940D2">
      <w:pPr>
        <w:pStyle w:val="ListBullet2"/>
      </w:pPr>
      <w:r w:rsidRPr="00F940D2">
        <w:t>textiles</w:t>
      </w:r>
    </w:p>
    <w:p w:rsidR="00000000" w:rsidRPr="00F940D2" w:rsidP="00F940D2">
      <w:pPr>
        <w:pStyle w:val="ListBullet"/>
      </w:pPr>
      <w:r w:rsidRPr="00F940D2">
        <w:t>functions and features of odour control equipment, safe use, routine maintenance and storage:</w:t>
      </w:r>
    </w:p>
    <w:p w:rsidR="00000000" w:rsidRPr="00F940D2" w:rsidP="00F940D2">
      <w:pPr>
        <w:pStyle w:val="ListBullet2"/>
      </w:pPr>
      <w:r w:rsidRPr="00F940D2">
        <w:t>air scrubbers</w:t>
      </w:r>
    </w:p>
    <w:p w:rsidR="00000000" w:rsidRPr="00F940D2" w:rsidP="00F940D2">
      <w:pPr>
        <w:pStyle w:val="ListBullet2"/>
      </w:pPr>
      <w:r w:rsidRPr="00F940D2">
        <w:t>carpet groomers</w:t>
      </w:r>
    </w:p>
    <w:p w:rsidR="00000000" w:rsidRPr="00F940D2" w:rsidP="00F940D2">
      <w:pPr>
        <w:pStyle w:val="ListBullet2"/>
      </w:pPr>
      <w:r w:rsidRPr="00F940D2">
        <w:t>chemical hand spray units</w:t>
      </w:r>
    </w:p>
    <w:p w:rsidR="00000000" w:rsidRPr="00F940D2" w:rsidP="00F940D2">
      <w:pPr>
        <w:pStyle w:val="ListBullet2"/>
      </w:pPr>
      <w:r w:rsidRPr="00F940D2">
        <w:t>foggers</w:t>
      </w:r>
    </w:p>
    <w:p w:rsidR="00000000" w:rsidRPr="00F940D2" w:rsidP="00F940D2">
      <w:pPr>
        <w:pStyle w:val="ListBullet2"/>
      </w:pPr>
      <w:r w:rsidRPr="00F940D2">
        <w:t>ozone machines</w:t>
      </w:r>
    </w:p>
    <w:p w:rsidR="00000000" w:rsidRPr="00F940D2" w:rsidP="00F940D2">
      <w:pPr>
        <w:pStyle w:val="ListBullet2"/>
      </w:pPr>
      <w:r w:rsidRPr="00F940D2">
        <w:t>steam generators</w:t>
      </w:r>
    </w:p>
    <w:p w:rsidR="00000000" w:rsidRPr="00F940D2" w:rsidP="00F940D2">
      <w:pPr>
        <w:pStyle w:val="ListBullet"/>
      </w:pPr>
      <w:r w:rsidRPr="00F940D2">
        <w:t>types of odour control agents - their purpose, action, correct use, precautions, safe handling, storage and disposal:</w:t>
      </w:r>
    </w:p>
    <w:p w:rsidR="00000000" w:rsidRPr="00F940D2" w:rsidP="00F940D2">
      <w:pPr>
        <w:pStyle w:val="ListBullet2"/>
      </w:pPr>
      <w:r w:rsidRPr="00F940D2">
        <w:t>gas phase type processes</w:t>
      </w:r>
    </w:p>
    <w:p w:rsidR="00000000" w:rsidRPr="00F940D2" w:rsidP="00F940D2">
      <w:pPr>
        <w:pStyle w:val="ListBullet2"/>
      </w:pPr>
      <w:r w:rsidRPr="00F940D2">
        <w:t>ozone</w:t>
      </w:r>
    </w:p>
    <w:p w:rsidR="00000000" w:rsidRPr="00F940D2" w:rsidP="00F940D2">
      <w:pPr>
        <w:pStyle w:val="ListBullet2"/>
      </w:pPr>
      <w:r w:rsidRPr="00F940D2">
        <w:t>hydroxyls</w:t>
      </w:r>
    </w:p>
    <w:p w:rsidR="00000000" w:rsidRPr="00F940D2" w:rsidP="00F940D2">
      <w:pPr>
        <w:pStyle w:val="ListBullet2"/>
      </w:pPr>
      <w:r w:rsidRPr="00F940D2">
        <w:t>cold plasma</w:t>
      </w:r>
    </w:p>
    <w:p w:rsidR="00000000" w:rsidRPr="00F940D2" w:rsidP="00F940D2">
      <w:pPr>
        <w:pStyle w:val="ListBullet"/>
      </w:pPr>
      <w:r w:rsidRPr="00F940D2">
        <w:t>odour control methods</w:t>
      </w:r>
    </w:p>
    <w:p w:rsidR="00000000" w:rsidRPr="00F940D2" w:rsidP="00F940D2">
      <w:pPr>
        <w:pStyle w:val="ListBullet"/>
      </w:pPr>
      <w:r w:rsidRPr="00F940D2">
        <w:t>environmentally sustainable work practices and compliance with environmental regulations:</w:t>
      </w:r>
    </w:p>
    <w:p w:rsidR="00000000" w:rsidRPr="00F940D2" w:rsidP="00F940D2">
      <w:pPr>
        <w:pStyle w:val="ListBullet2"/>
      </w:pPr>
      <w:r w:rsidRPr="00F940D2">
        <w:t xml:space="preserve">ways of minimising negative environmental impact </w:t>
      </w:r>
    </w:p>
    <w:p w:rsidR="00000000" w:rsidRPr="00F940D2" w:rsidP="00F940D2">
      <w:pPr>
        <w:pStyle w:val="ListBullet2"/>
      </w:pPr>
      <w:r w:rsidRPr="00F940D2">
        <w:t>conserving energy and water</w:t>
      </w:r>
    </w:p>
    <w:p w:rsidR="00000000" w:rsidRPr="00F940D2" w:rsidP="00F940D2">
      <w:pPr>
        <w:pStyle w:val="ListBullet2"/>
      </w:pPr>
      <w:r w:rsidRPr="00F940D2">
        <w:t>recycling</w:t>
      </w:r>
    </w:p>
    <w:p w:rsidR="00000000" w:rsidRPr="00F940D2" w:rsidP="00F940D2">
      <w:pPr>
        <w:pStyle w:val="ListBullet2"/>
      </w:pPr>
      <w:r w:rsidRPr="00F940D2">
        <w:t>waste disposal of used materials and restoration agents</w:t>
      </w:r>
    </w:p>
    <w:p w:rsidR="00000000" w:rsidRPr="00F940D2" w:rsidP="00F940D2">
      <w:pPr>
        <w:pStyle w:val="ListBullet2"/>
      </w:pPr>
      <w:r w:rsidRPr="00F940D2">
        <w:t>disposal of prescribe</w:t>
      </w:r>
      <w:r w:rsidRPr="00F940D2">
        <w:t>d waste.</w:t>
      </w:r>
    </w:p>
    <w:p w:rsidR="00000000" w:rsidRPr="00F940D2" w:rsidP="00F940D2">
      <w:pPr>
        <w:pStyle w:val="AllowPageBreak"/>
      </w:pPr>
    </w:p>
    <w:p w:rsidR="00000000" w:rsidRPr="00F940D2" w:rsidP="00F940D2">
      <w:pPr>
        <w:pStyle w:val="Heading1"/>
      </w:pPr>
      <w:bookmarkStart w:id="12" w:name="O_1199741"/>
      <w:bookmarkEnd w:id="12"/>
      <w:r w:rsidRPr="00F940D2">
        <w:t>Assessment Conditions</w:t>
      </w:r>
    </w:p>
    <w:p w:rsidR="00000000" w:rsidRPr="00F940D2" w:rsidP="00D5181F">
      <w:pPr>
        <w:pStyle w:val="BodyText"/>
      </w:pPr>
      <w:r w:rsidRPr="00F940D2">
        <w:t xml:space="preserve">Assessors must satisfy the requirements for assessors contained in the Standards for Registered Training Organisations. </w:t>
      </w:r>
    </w:p>
    <w:p w:rsidR="00000000" w:rsidRPr="00F940D2" w:rsidP="00D5181F">
      <w:pPr>
        <w:pStyle w:val="BodyText"/>
      </w:pPr>
      <w:r w:rsidRPr="00F940D2">
        <w:t>Competency is to be assessed in the workplace or a simulated environment that accurat</w:t>
      </w:r>
      <w:r w:rsidRPr="00F940D2">
        <w:t xml:space="preserve">ely reflects performance in a real workplace setting where these skills and knowledge would be performed. </w:t>
      </w:r>
    </w:p>
    <w:p w:rsidR="00000000" w:rsidRPr="00F940D2" w:rsidP="00D5181F">
      <w:pPr>
        <w:pStyle w:val="BodyText"/>
      </w:pPr>
      <w:r w:rsidRPr="00F940D2">
        <w:t>Candidates must have access to:</w:t>
      </w:r>
    </w:p>
    <w:p w:rsidR="00000000" w:rsidRPr="00F940D2" w:rsidP="00F940D2">
      <w:pPr>
        <w:pStyle w:val="ListBullet"/>
      </w:pPr>
      <w:r w:rsidRPr="00F940D2">
        <w:t>client work order, instructions or service agreement</w:t>
      </w:r>
    </w:p>
    <w:p w:rsidR="00000000" w:rsidRPr="00F940D2" w:rsidP="00F940D2">
      <w:pPr>
        <w:pStyle w:val="ListBullet"/>
      </w:pPr>
      <w:r w:rsidRPr="00F940D2">
        <w:t>organisational documentation, policies and procedures.</w:t>
      </w:r>
    </w:p>
    <w:p w:rsidR="00000000" w:rsidRPr="00F940D2" w:rsidP="00F940D2">
      <w:pPr>
        <w:pStyle w:val="AllowPageBreak"/>
      </w:pPr>
    </w:p>
    <w:p w:rsidR="00000000" w:rsidRPr="00F940D2" w:rsidP="00F940D2">
      <w:pPr>
        <w:pStyle w:val="Heading1"/>
      </w:pPr>
      <w:bookmarkStart w:id="13" w:name="O_1199739"/>
      <w:bookmarkEnd w:id="13"/>
      <w:r w:rsidRPr="00F940D2">
        <w:t>Links</w:t>
      </w:r>
    </w:p>
    <w:p w:rsidR="00000000" w:rsidRPr="00F940D2" w:rsidP="00D5181F">
      <w:pPr>
        <w:pStyle w:val="BodyText"/>
      </w:pPr>
      <w:r w:rsidRPr="00F940D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00123">
        <w:rPr>
          <w:rStyle w:val="Hyperlink"/>
        </w:rPr>
        <w:t>https://vetnet.gov.au/Pages/TrainingDocs.aspx?q=6f3f9672-30e8-4835-b348-205dfcf13d9b</w:t>
      </w:r>
      <w:r>
        <w:fldChar w:fldCharType="end"/>
      </w:r>
    </w:p>
    <w:p w:rsidR="00000000" w:rsidRPr="00F940D2" w:rsidP="00F940D2"/>
    <w:sectPr w:rsidSect="00F940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D2" w:rsidRPr="00D5181F" w:rsidP="00D51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1F" w:rsidP="00F94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181F" w:rsidP="00F940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5181F" w:rsidP="00F940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D2" w:rsidP="00F940D2">
    <w:pPr>
      <w:pStyle w:val="Footer"/>
      <w:framePr w:wrap="around"/>
    </w:pPr>
    <w:r>
      <w:fldChar w:fldCharType="begin"/>
    </w:r>
    <w:r>
      <w:instrText xml:space="preserve"> DOCPROPERTY  Subject  \* MERGEFORMAT </w:instrText>
    </w:r>
    <w:r>
      <w:fldChar w:fldCharType="separate"/>
    </w:r>
    <w:r w:rsidR="00D5181F">
      <w:t>Approved</w:t>
    </w:r>
    <w:r w:rsidR="00D5181F">
      <w:fldChar w:fldCharType="end"/>
    </w:r>
    <w:r>
      <w:tab/>
      <w:t xml:space="preserve">Page </w:t>
    </w:r>
    <w:r>
      <w:fldChar w:fldCharType="begin"/>
    </w:r>
    <w:r>
      <w:instrText xml:space="preserve"> PAGE  \* Arabic  \* MERGEFORMAT </w:instrText>
    </w:r>
    <w:r>
      <w:fldChar w:fldCharType="separate"/>
    </w:r>
    <w:r w:rsidR="00D518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81F">
      <w:rPr>
        <w:noProof/>
      </w:rPr>
      <w:t>6</w:t>
    </w:r>
    <w:r>
      <w:rPr>
        <w:noProof/>
      </w:rPr>
      <w:fldChar w:fldCharType="end"/>
    </w:r>
  </w:p>
  <w:p w:rsidR="00F940D2" w:rsidP="00F940D2">
    <w:pPr>
      <w:pStyle w:val="Footer"/>
      <w:framePr w:wrap="around"/>
    </w:pPr>
    <w:r>
      <w:t xml:space="preserve">© Commonwealth of Australia, </w:t>
    </w:r>
    <w:r>
      <w:fldChar w:fldCharType="begin"/>
    </w:r>
    <w:r>
      <w:instrText xml:space="preserve"> DATE  \@ "yyyy"  \* MERGEFORMAT </w:instrText>
    </w:r>
    <w:r>
      <w:fldChar w:fldCharType="separate"/>
    </w:r>
    <w:r w:rsidR="00D5181F">
      <w:rPr>
        <w:noProof/>
      </w:rPr>
      <w:t>2025</w:t>
    </w:r>
    <w:r>
      <w:fldChar w:fldCharType="end"/>
    </w:r>
    <w:r>
      <w:tab/>
    </w:r>
    <w:r>
      <w:fldChar w:fldCharType="begin"/>
    </w:r>
    <w:r>
      <w:instrText xml:space="preserve"> DOCPROPERTY  Author  \* MERGEFORMAT </w:instrText>
    </w:r>
    <w:r>
      <w:fldChar w:fldCharType="separate"/>
    </w:r>
    <w:r w:rsidR="00D5181F">
      <w:t>BuildSkills Australia</w:t>
    </w:r>
    <w:r w:rsidR="00D5181F">
      <w:fldChar w:fldCharType="end"/>
    </w:r>
  </w:p>
  <w:p w:rsidR="00F940D2" w:rsidP="00F94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0D2" w:rsidRPr="00D5181F" w:rsidP="00D51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1F" w:rsidRPr="002D2AF8" w:rsidP="00F940D2">
    <w:pPr>
      <w:pStyle w:val="Header"/>
      <w:framePr w:wrap="around"/>
    </w:pPr>
    <w:r>
      <w:fldChar w:fldCharType="begin"/>
    </w:r>
    <w:r>
      <w:instrText xml:space="preserve"> TITLE   \* MERGEFORMAT </w:instrText>
    </w:r>
    <w:r>
      <w:fldChar w:fldCharType="separate"/>
    </w:r>
    <w:r>
      <w:t>CPPCLO4105 Apply odour control to structures and contents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181F" w:rsidP="00F940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D2" w:rsidRPr="002D2AF8" w:rsidP="00F940D2">
    <w:pPr>
      <w:pStyle w:val="Header"/>
      <w:framePr w:wrap="around"/>
    </w:pPr>
    <w:r>
      <w:fldChar w:fldCharType="begin"/>
    </w:r>
    <w:r>
      <w:instrText xml:space="preserve"> TITLE   \* MERGEFORMAT </w:instrText>
    </w:r>
    <w:r>
      <w:fldChar w:fldCharType="separate"/>
    </w:r>
    <w:r w:rsidR="00D5181F">
      <w:t>CPPCLO4105 Apply odour control to structures and contents</w:t>
    </w:r>
    <w:r w:rsidR="00D5181F">
      <w:fldChar w:fldCharType="end"/>
    </w:r>
    <w:r>
      <w:tab/>
      <w:t xml:space="preserve">Date this document was generated: </w:t>
    </w:r>
    <w:r>
      <w:fldChar w:fldCharType="begin"/>
    </w:r>
    <w:r>
      <w:instrText xml:space="preserve"> CREATEDATE  \@ "d MMMM yyyy"  \* MERGEFORMAT </w:instrText>
    </w:r>
    <w:r>
      <w:fldChar w:fldCharType="separate"/>
    </w:r>
    <w:r w:rsidR="00D5181F">
      <w:rPr>
        <w:noProof/>
      </w:rPr>
      <w:t>2 March 2025</w:t>
    </w:r>
    <w:r>
      <w:fldChar w:fldCharType="end"/>
    </w:r>
  </w:p>
  <w:p w:rsidR="00F940D2" w:rsidP="00F94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247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CC4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044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0D2"/>
    <w:pPr>
      <w:spacing w:before="360" w:after="60"/>
      <w:outlineLvl w:val="0"/>
    </w:pPr>
    <w:rPr>
      <w:sz w:val="32"/>
    </w:rPr>
  </w:style>
  <w:style w:type="paragraph" w:styleId="Heading2">
    <w:name w:val="heading 2"/>
    <w:basedOn w:val="HeadingBase"/>
    <w:next w:val="BodyText"/>
    <w:link w:val="Heading2Char"/>
    <w:qFormat/>
    <w:rsid w:val="00F940D2"/>
    <w:pPr>
      <w:keepLines/>
      <w:spacing w:before="240" w:after="120"/>
      <w:outlineLvl w:val="1"/>
    </w:pPr>
    <w:rPr>
      <w:sz w:val="28"/>
      <w:szCs w:val="40"/>
    </w:rPr>
  </w:style>
  <w:style w:type="paragraph" w:styleId="Heading3">
    <w:name w:val="heading 3"/>
    <w:basedOn w:val="HeadingBase"/>
    <w:next w:val="BodyText"/>
    <w:link w:val="Heading3Char"/>
    <w:qFormat/>
    <w:rsid w:val="00F940D2"/>
    <w:pPr>
      <w:spacing w:before="180" w:after="120"/>
      <w:outlineLvl w:val="2"/>
    </w:pPr>
    <w:rPr>
      <w:spacing w:val="-10"/>
      <w:kern w:val="32"/>
    </w:rPr>
  </w:style>
  <w:style w:type="paragraph" w:styleId="Heading4">
    <w:name w:val="heading 4"/>
    <w:basedOn w:val="HeadingBase"/>
    <w:next w:val="BodyText"/>
    <w:link w:val="Heading4Char"/>
    <w:qFormat/>
    <w:rsid w:val="00F940D2"/>
    <w:pPr>
      <w:spacing w:before="160" w:after="120"/>
      <w:outlineLvl w:val="3"/>
    </w:pPr>
    <w:rPr>
      <w:sz w:val="22"/>
    </w:rPr>
  </w:style>
  <w:style w:type="paragraph" w:styleId="Heading5">
    <w:name w:val="heading 5"/>
    <w:basedOn w:val="HeadingBase"/>
    <w:next w:val="Normal"/>
    <w:link w:val="Heading5Char"/>
    <w:qFormat/>
    <w:rsid w:val="00F940D2"/>
    <w:pPr>
      <w:spacing w:before="80"/>
      <w:outlineLvl w:val="4"/>
    </w:pPr>
    <w:rPr>
      <w:color w:val="918585"/>
      <w:sz w:val="20"/>
    </w:rPr>
  </w:style>
  <w:style w:type="paragraph" w:styleId="Heading6">
    <w:name w:val="heading 6"/>
    <w:basedOn w:val="HeadingBase"/>
    <w:next w:val="Normal"/>
    <w:link w:val="Heading6Char"/>
    <w:qFormat/>
    <w:rsid w:val="00F940D2"/>
    <w:pPr>
      <w:spacing w:before="60"/>
      <w:outlineLvl w:val="5"/>
    </w:pPr>
    <w:rPr>
      <w:color w:val="918585"/>
      <w:sz w:val="20"/>
    </w:rPr>
  </w:style>
  <w:style w:type="paragraph" w:styleId="Heading7">
    <w:name w:val="heading 7"/>
    <w:basedOn w:val="Normal"/>
    <w:next w:val="Normal"/>
    <w:link w:val="Heading7Char"/>
    <w:qFormat/>
    <w:rsid w:val="00F940D2"/>
    <w:pPr>
      <w:ind w:left="720"/>
      <w:outlineLvl w:val="6"/>
    </w:pPr>
    <w:rPr>
      <w:i/>
    </w:rPr>
  </w:style>
  <w:style w:type="paragraph" w:styleId="Heading8">
    <w:name w:val="heading 8"/>
    <w:basedOn w:val="Normal"/>
    <w:next w:val="Normal"/>
    <w:link w:val="Heading8Char"/>
    <w:qFormat/>
    <w:rsid w:val="00F940D2"/>
    <w:pPr>
      <w:ind w:left="720"/>
      <w:outlineLvl w:val="7"/>
    </w:pPr>
    <w:rPr>
      <w:i/>
    </w:rPr>
  </w:style>
  <w:style w:type="paragraph" w:styleId="Heading9">
    <w:name w:val="heading 9"/>
    <w:basedOn w:val="Normal"/>
    <w:next w:val="Normal"/>
    <w:link w:val="Heading9Char"/>
    <w:qFormat/>
    <w:rsid w:val="00F940D2"/>
    <w:pPr>
      <w:ind w:left="720"/>
      <w:outlineLvl w:val="8"/>
    </w:pPr>
    <w:rPr>
      <w:i/>
    </w:rPr>
  </w:style>
  <w:style w:type="character" w:default="1" w:styleId="DefaultParagraphFont">
    <w:name w:val="Default Paragraph Font"/>
    <w:uiPriority w:val="1"/>
    <w:unhideWhenUsed/>
    <w:rsid w:val="00F94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0D2"/>
  </w:style>
  <w:style w:type="character" w:customStyle="1" w:styleId="Heading1Char">
    <w:name w:val="Heading 1 Char"/>
    <w:basedOn w:val="DefaultParagraphFont"/>
    <w:link w:val="Heading1"/>
    <w:rsid w:val="00F940D2"/>
    <w:rPr>
      <w:rFonts w:ascii="Times New Roman" w:eastAsia="Times New Roman" w:hAnsi="Times New Roman" w:cs="Times New Roman"/>
      <w:b/>
      <w:sz w:val="32"/>
      <w:szCs w:val="20"/>
      <w:lang w:eastAsia="en-US"/>
    </w:rPr>
  </w:style>
  <w:style w:type="paragraph" w:styleId="BodyText">
    <w:name w:val="Body Text"/>
    <w:basedOn w:val="Normal"/>
    <w:link w:val="BodyTextChar"/>
    <w:rsid w:val="00F94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0D2"/>
    <w:rPr>
      <w:rFonts w:ascii="Times New Roman" w:eastAsia="Times New Roman" w:hAnsi="Times New Roman" w:cs="Times New Roman"/>
      <w:sz w:val="24"/>
      <w:lang w:eastAsia="en-US"/>
    </w:rPr>
  </w:style>
  <w:style w:type="paragraph" w:styleId="ListBullet">
    <w:name w:val="List Bullet"/>
    <w:basedOn w:val="List"/>
    <w:rsid w:val="00F940D2"/>
    <w:pPr>
      <w:numPr>
        <w:numId w:val="12"/>
      </w:numPr>
      <w:tabs>
        <w:tab w:val="clear" w:pos="340"/>
      </w:tabs>
      <w:spacing w:before="40" w:after="40"/>
    </w:pPr>
  </w:style>
  <w:style w:type="paragraph" w:styleId="ListBullet2">
    <w:name w:val="List Bullet 2"/>
    <w:basedOn w:val="List2"/>
    <w:rsid w:val="00F940D2"/>
    <w:pPr>
      <w:numPr>
        <w:numId w:val="13"/>
      </w:numPr>
      <w:tabs>
        <w:tab w:val="clear" w:pos="680"/>
      </w:tabs>
    </w:pPr>
  </w:style>
  <w:style w:type="character" w:styleId="Emphasis">
    <w:name w:val="Emphasis"/>
    <w:basedOn w:val="DefaultParagraphFont"/>
    <w:qFormat/>
    <w:rsid w:val="00F940D2"/>
    <w:rPr>
      <w:i/>
    </w:rPr>
  </w:style>
  <w:style w:type="paragraph" w:customStyle="1" w:styleId="SuperHeading">
    <w:name w:val="SuperHeading"/>
    <w:basedOn w:val="Normal"/>
    <w:rsid w:val="00F940D2"/>
    <w:pPr>
      <w:spacing w:before="240" w:after="120"/>
      <w:outlineLvl w:val="0"/>
    </w:pPr>
    <w:rPr>
      <w:rFonts w:ascii="Times New Roman" w:hAnsi="Times New Roman"/>
      <w:b/>
      <w:sz w:val="32"/>
    </w:rPr>
  </w:style>
  <w:style w:type="paragraph" w:customStyle="1" w:styleId="AllowPageBreak">
    <w:name w:val="AllowPageBreak"/>
    <w:rsid w:val="00F940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0D2"/>
    <w:rPr>
      <w:rFonts w:ascii="Courier New" w:eastAsia="Times New Roman" w:hAnsi="Courier New" w:cs="Times New Roman"/>
      <w:i/>
      <w:szCs w:val="20"/>
      <w:lang w:eastAsia="en-US"/>
    </w:rPr>
  </w:style>
  <w:style w:type="paragraph" w:customStyle="1" w:styleId="HeadingBase">
    <w:name w:val="Heading Base"/>
    <w:rsid w:val="00F94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0D2"/>
    <w:pPr>
      <w:tabs>
        <w:tab w:val="right" w:leader="dot" w:pos="9072"/>
      </w:tabs>
      <w:ind w:left="567"/>
    </w:pPr>
    <w:rPr>
      <w:szCs w:val="22"/>
    </w:rPr>
  </w:style>
  <w:style w:type="paragraph" w:customStyle="1" w:styleId="TOCBase">
    <w:name w:val="TOC Base"/>
    <w:rsid w:val="00F94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0D2"/>
    <w:pPr>
      <w:tabs>
        <w:tab w:val="right" w:leader="dot" w:pos="9072"/>
      </w:tabs>
      <w:spacing w:before="40" w:after="40"/>
      <w:ind w:left="284"/>
    </w:pPr>
    <w:rPr>
      <w:rFonts w:ascii="Times New Roman" w:hAnsi="Times New Roman"/>
    </w:rPr>
  </w:style>
  <w:style w:type="paragraph" w:styleId="TOC1">
    <w:name w:val="toc 1"/>
    <w:basedOn w:val="TOCBase"/>
    <w:next w:val="Normal"/>
    <w:rsid w:val="00F94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0D2"/>
    <w:rPr>
      <w:rFonts w:ascii="Times New Roman" w:eastAsia="Times New Roman" w:hAnsi="Times New Roman" w:cs="Times New Roman"/>
      <w:sz w:val="16"/>
      <w:lang w:eastAsia="en-US"/>
    </w:rPr>
  </w:style>
  <w:style w:type="paragraph" w:styleId="Title">
    <w:name w:val="Title"/>
    <w:basedOn w:val="HeadingBase"/>
    <w:link w:val="TitleChar"/>
    <w:qFormat/>
    <w:rsid w:val="00F940D2"/>
    <w:pPr>
      <w:spacing w:before="5040"/>
      <w:jc w:val="center"/>
    </w:pPr>
    <w:rPr>
      <w:sz w:val="48"/>
      <w:szCs w:val="72"/>
      <w:lang w:val="en-US"/>
    </w:rPr>
  </w:style>
  <w:style w:type="character" w:customStyle="1" w:styleId="TitleChar">
    <w:name w:val="Title Char"/>
    <w:basedOn w:val="DefaultParagraphFont"/>
    <w:link w:val="Title"/>
    <w:rsid w:val="00F94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0D2"/>
    <w:pPr>
      <w:tabs>
        <w:tab w:val="left" w:pos="3600"/>
        <w:tab w:val="left" w:pos="3958"/>
      </w:tabs>
    </w:pPr>
  </w:style>
  <w:style w:type="paragraph" w:styleId="List">
    <w:name w:val="List"/>
    <w:basedOn w:val="BodyText"/>
    <w:next w:val="BodyText"/>
    <w:rsid w:val="00F940D2"/>
    <w:pPr>
      <w:tabs>
        <w:tab w:val="left" w:pos="340"/>
      </w:tabs>
      <w:spacing w:before="60" w:after="60"/>
      <w:ind w:left="340" w:hanging="340"/>
    </w:pPr>
  </w:style>
  <w:style w:type="paragraph" w:customStyle="1" w:styleId="Note">
    <w:name w:val="Note"/>
    <w:basedOn w:val="BodyText"/>
    <w:rsid w:val="00F940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40D2"/>
    <w:rPr>
      <w:b/>
      <w:spacing w:val="0"/>
    </w:rPr>
  </w:style>
  <w:style w:type="paragraph" w:customStyle="1" w:styleId="SuperTitle">
    <w:name w:val="SuperTitle"/>
    <w:basedOn w:val="Title"/>
    <w:rsid w:val="00F940D2"/>
    <w:pPr>
      <w:framePr w:wrap="auto" w:hAnchor="text" w:y="6049"/>
    </w:pPr>
    <w:rPr>
      <w:color w:val="000000"/>
      <w:sz w:val="40"/>
    </w:rPr>
  </w:style>
  <w:style w:type="paragraph" w:customStyle="1" w:styleId="TOCTitle">
    <w:name w:val="TOCTitle"/>
    <w:basedOn w:val="Heading1"/>
    <w:rsid w:val="00F940D2"/>
    <w:pPr>
      <w:spacing w:after="240"/>
      <w:jc w:val="center"/>
      <w:outlineLvl w:val="9"/>
    </w:pPr>
    <w:rPr>
      <w:caps/>
    </w:rPr>
  </w:style>
  <w:style w:type="paragraph" w:customStyle="1" w:styleId="Version">
    <w:name w:val="Version"/>
    <w:rsid w:val="00F940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0D2"/>
    <w:pPr>
      <w:keepNext w:val="0"/>
      <w:tabs>
        <w:tab w:val="right" w:pos="4176"/>
      </w:tabs>
      <w:ind w:left="198" w:hanging="198"/>
    </w:pPr>
    <w:rPr>
      <w:rFonts w:ascii="Garamond" w:hAnsi="Garamond"/>
    </w:rPr>
  </w:style>
  <w:style w:type="paragraph" w:styleId="IndexHeading">
    <w:name w:val="index heading"/>
    <w:basedOn w:val="Normal"/>
    <w:next w:val="Index1"/>
    <w:semiHidden/>
    <w:rsid w:val="00F940D2"/>
    <w:pPr>
      <w:spacing w:before="120" w:after="120"/>
    </w:pPr>
    <w:rPr>
      <w:rFonts w:ascii="Arial" w:hAnsi="Arial"/>
      <w:b/>
      <w:color w:val="918585"/>
      <w:sz w:val="24"/>
    </w:rPr>
  </w:style>
  <w:style w:type="paragraph" w:styleId="Header">
    <w:name w:val="header"/>
    <w:basedOn w:val="Normal"/>
    <w:link w:val="HeaderChar"/>
    <w:rsid w:val="00F94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0D2"/>
    <w:rPr>
      <w:rFonts w:ascii="Times New Roman" w:eastAsia="Times New Roman" w:hAnsi="Times New Roman" w:cs="Times New Roman"/>
      <w:sz w:val="16"/>
      <w:szCs w:val="20"/>
      <w:lang w:val="en-GB" w:eastAsia="en-US"/>
    </w:rPr>
  </w:style>
  <w:style w:type="paragraph" w:customStyle="1" w:styleId="Chapter">
    <w:name w:val="Chapter"/>
    <w:basedOn w:val="Normal"/>
    <w:rsid w:val="00F940D2"/>
    <w:pPr>
      <w:spacing w:before="240"/>
    </w:pPr>
    <w:rPr>
      <w:rFonts w:ascii="Times New Roman" w:hAnsi="Times New Roman"/>
      <w:smallCaps/>
      <w:spacing w:val="80"/>
      <w:sz w:val="28"/>
    </w:rPr>
  </w:style>
  <w:style w:type="paragraph" w:customStyle="1" w:styleId="InChapter">
    <w:name w:val="InChapter"/>
    <w:basedOn w:val="Heading3"/>
    <w:rsid w:val="00F940D2"/>
    <w:pPr>
      <w:spacing w:after="240"/>
      <w:outlineLvl w:val="9"/>
    </w:pPr>
    <w:rPr>
      <w:noProof/>
    </w:rPr>
  </w:style>
  <w:style w:type="paragraph" w:styleId="Index2">
    <w:name w:val="index 2"/>
    <w:basedOn w:val="Normal"/>
    <w:next w:val="Normal"/>
    <w:semiHidden/>
    <w:rsid w:val="00F940D2"/>
    <w:pPr>
      <w:tabs>
        <w:tab w:val="right" w:pos="4176"/>
      </w:tabs>
      <w:ind w:left="568" w:hanging="284"/>
    </w:pPr>
    <w:rPr>
      <w:rFonts w:ascii="Garamond" w:hAnsi="Garamond"/>
    </w:rPr>
  </w:style>
  <w:style w:type="paragraph" w:customStyle="1" w:styleId="Byline">
    <w:name w:val="Byline"/>
    <w:rsid w:val="00F94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0D2"/>
    <w:pPr>
      <w:tabs>
        <w:tab w:val="clear" w:pos="3600"/>
        <w:tab w:val="clear" w:pos="3958"/>
      </w:tabs>
      <w:jc w:val="right"/>
    </w:pPr>
  </w:style>
  <w:style w:type="paragraph" w:styleId="Caption">
    <w:name w:val="caption"/>
    <w:basedOn w:val="BodyText"/>
    <w:next w:val="Normal"/>
    <w:qFormat/>
    <w:rsid w:val="00F940D2"/>
    <w:pPr>
      <w:framePr w:w="2268" w:hSpace="181" w:vSpace="181" w:wrap="around" w:vAnchor="text" w:hAnchor="page" w:x="1135" w:y="285" w:anchorLock="1"/>
    </w:pPr>
    <w:rPr>
      <w:i/>
    </w:rPr>
  </w:style>
  <w:style w:type="paragraph" w:customStyle="1" w:styleId="MiniTOCTitle">
    <w:name w:val="MiniTOCTitle"/>
    <w:basedOn w:val="Heading4"/>
    <w:rsid w:val="00F940D2"/>
    <w:pPr>
      <w:spacing w:before="240"/>
      <w:outlineLvl w:val="9"/>
    </w:pPr>
    <w:rPr>
      <w:noProof/>
      <w:sz w:val="24"/>
    </w:rPr>
  </w:style>
  <w:style w:type="paragraph" w:customStyle="1" w:styleId="MiniTOCItem">
    <w:name w:val="MiniTOCItem"/>
    <w:basedOn w:val="ListBullet"/>
    <w:rsid w:val="00F940D2"/>
    <w:pPr>
      <w:numPr>
        <w:numId w:val="0"/>
      </w:numPr>
      <w:tabs>
        <w:tab w:val="right" w:leader="dot" w:pos="6521"/>
      </w:tabs>
      <w:spacing w:before="0" w:after="0"/>
    </w:pPr>
  </w:style>
  <w:style w:type="paragraph" w:customStyle="1" w:styleId="TOFTitle">
    <w:name w:val="TOFTitle"/>
    <w:basedOn w:val="TOCTitle"/>
    <w:rsid w:val="00F940D2"/>
  </w:style>
  <w:style w:type="paragraph" w:styleId="TableofFigures">
    <w:name w:val="table of figures"/>
    <w:basedOn w:val="Normal"/>
    <w:next w:val="Normal"/>
    <w:semiHidden/>
    <w:rsid w:val="00F940D2"/>
    <w:pPr>
      <w:tabs>
        <w:tab w:val="right" w:leader="dot" w:pos="9072"/>
      </w:tabs>
      <w:ind w:left="970" w:hanging="403"/>
    </w:pPr>
    <w:rPr>
      <w:rFonts w:ascii="Times New Roman" w:hAnsi="Times New Roman"/>
      <w:b/>
    </w:rPr>
  </w:style>
  <w:style w:type="paragraph" w:styleId="ListNumber">
    <w:name w:val="List Number"/>
    <w:basedOn w:val="List"/>
    <w:rsid w:val="00F940D2"/>
    <w:pPr>
      <w:numPr>
        <w:numId w:val="15"/>
      </w:numPr>
      <w:tabs>
        <w:tab w:val="clear" w:pos="340"/>
      </w:tabs>
    </w:pPr>
  </w:style>
  <w:style w:type="character" w:customStyle="1" w:styleId="WingdingSymbols">
    <w:name w:val="Wingding Symbols"/>
    <w:rsid w:val="00F940D2"/>
    <w:rPr>
      <w:rFonts w:ascii="Wingdings" w:hAnsi="Wingdings"/>
    </w:rPr>
  </w:style>
  <w:style w:type="paragraph" w:customStyle="1" w:styleId="TableHeading">
    <w:name w:val="Table Heading"/>
    <w:basedOn w:val="HeadingBase"/>
    <w:rsid w:val="00F940D2"/>
    <w:pPr>
      <w:keepLines/>
      <w:pBdr>
        <w:bottom w:val="single" w:sz="6" w:space="1" w:color="918585"/>
      </w:pBdr>
      <w:spacing w:before="240"/>
    </w:pPr>
  </w:style>
  <w:style w:type="character" w:customStyle="1" w:styleId="HotSpot">
    <w:name w:val="HotSpot"/>
    <w:rsid w:val="00F940D2"/>
    <w:rPr>
      <w:color w:val="0033CC"/>
      <w:u w:val="none"/>
    </w:rPr>
  </w:style>
  <w:style w:type="paragraph" w:customStyle="1" w:styleId="BodyTextRight">
    <w:name w:val="Body Text Right"/>
    <w:basedOn w:val="BodyText"/>
    <w:rsid w:val="00F940D2"/>
    <w:pPr>
      <w:spacing w:before="0" w:after="0"/>
      <w:jc w:val="right"/>
    </w:pPr>
  </w:style>
  <w:style w:type="paragraph" w:styleId="Index3">
    <w:name w:val="index 3"/>
    <w:basedOn w:val="ListNumber2"/>
    <w:next w:val="Normal"/>
    <w:semiHidden/>
    <w:rsid w:val="00F940D2"/>
    <w:pPr>
      <w:numPr>
        <w:numId w:val="0"/>
      </w:numPr>
      <w:tabs>
        <w:tab w:val="right" w:leader="dot" w:pos="4176"/>
      </w:tabs>
    </w:pPr>
  </w:style>
  <w:style w:type="paragraph" w:styleId="ListNumber2">
    <w:name w:val="List Number 2"/>
    <w:basedOn w:val="List2"/>
    <w:rsid w:val="00F940D2"/>
    <w:pPr>
      <w:numPr>
        <w:numId w:val="10"/>
      </w:numPr>
      <w:tabs>
        <w:tab w:val="clear" w:pos="1060"/>
      </w:tabs>
    </w:pPr>
  </w:style>
  <w:style w:type="paragraph" w:customStyle="1" w:styleId="MarginNote">
    <w:name w:val="Margin Note"/>
    <w:basedOn w:val="BodyText"/>
    <w:rsid w:val="00F94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0D2"/>
    <w:rPr>
      <w:sz w:val="32"/>
    </w:rPr>
  </w:style>
  <w:style w:type="paragraph" w:customStyle="1" w:styleId="HeadingProcedure">
    <w:name w:val="Heading Procedure"/>
    <w:basedOn w:val="HeadingBase"/>
    <w:next w:val="Normal"/>
    <w:rsid w:val="00F940D2"/>
    <w:pPr>
      <w:tabs>
        <w:tab w:val="left" w:pos="0"/>
      </w:tabs>
      <w:spacing w:before="120" w:after="60"/>
    </w:pPr>
    <w:rPr>
      <w:i/>
      <w:color w:val="918585"/>
      <w:sz w:val="22"/>
    </w:rPr>
  </w:style>
  <w:style w:type="paragraph" w:customStyle="1" w:styleId="TableBodyText">
    <w:name w:val="Table Body Text"/>
    <w:basedOn w:val="BodyText"/>
    <w:rsid w:val="00F940D2"/>
    <w:pPr>
      <w:spacing w:before="60" w:after="60"/>
    </w:pPr>
  </w:style>
  <w:style w:type="paragraph" w:styleId="ListContinue">
    <w:name w:val="List Continue"/>
    <w:basedOn w:val="List"/>
    <w:rsid w:val="00F940D2"/>
    <w:pPr>
      <w:ind w:firstLine="0"/>
    </w:pPr>
  </w:style>
  <w:style w:type="paragraph" w:customStyle="1" w:styleId="ListNote">
    <w:name w:val="List Note"/>
    <w:basedOn w:val="List"/>
    <w:rsid w:val="00F940D2"/>
    <w:pPr>
      <w:pBdr>
        <w:top w:val="single" w:sz="6" w:space="2" w:color="918585"/>
        <w:bottom w:val="single" w:sz="6" w:space="2" w:color="918585"/>
      </w:pBdr>
      <w:tabs>
        <w:tab w:val="left" w:pos="1021"/>
      </w:tabs>
      <w:ind w:firstLine="0"/>
    </w:pPr>
  </w:style>
  <w:style w:type="paragraph" w:customStyle="1" w:styleId="Warning">
    <w:name w:val="Warning"/>
    <w:basedOn w:val="BodyText"/>
    <w:rsid w:val="00F940D2"/>
    <w:pPr>
      <w:shd w:val="clear" w:color="auto" w:fill="D9D9D9"/>
      <w:tabs>
        <w:tab w:val="left" w:pos="992"/>
      </w:tabs>
      <w:ind w:left="119" w:right="119"/>
    </w:pPr>
    <w:rPr>
      <w:sz w:val="20"/>
    </w:rPr>
  </w:style>
  <w:style w:type="paragraph" w:customStyle="1" w:styleId="MarginIcons">
    <w:name w:val="Margin Icons"/>
    <w:basedOn w:val="BodyText"/>
    <w:rsid w:val="00F94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0D2"/>
    <w:rPr>
      <w:rFonts w:ascii="Courier New" w:hAnsi="Courier New"/>
    </w:rPr>
  </w:style>
  <w:style w:type="paragraph" w:customStyle="1" w:styleId="NoteBullet">
    <w:name w:val="Note Bullet"/>
    <w:basedOn w:val="Note"/>
    <w:rsid w:val="00F940D2"/>
    <w:pPr>
      <w:tabs>
        <w:tab w:val="clear" w:pos="680"/>
      </w:tabs>
      <w:spacing w:before="60" w:after="60"/>
    </w:pPr>
  </w:style>
  <w:style w:type="paragraph" w:customStyle="1" w:styleId="SubHeading2">
    <w:name w:val="SubHeading2"/>
    <w:basedOn w:val="HeadingBase"/>
    <w:rsid w:val="00F940D2"/>
    <w:pPr>
      <w:spacing w:before="240" w:after="60"/>
    </w:pPr>
    <w:rPr>
      <w:sz w:val="20"/>
    </w:rPr>
  </w:style>
  <w:style w:type="paragraph" w:customStyle="1" w:styleId="SubHeading1">
    <w:name w:val="SubHeading1"/>
    <w:basedOn w:val="HeadingBase"/>
    <w:rsid w:val="00F940D2"/>
    <w:pPr>
      <w:spacing w:before="240" w:after="60"/>
    </w:pPr>
    <w:rPr>
      <w:color w:val="918585"/>
      <w:sz w:val="22"/>
    </w:rPr>
  </w:style>
  <w:style w:type="paragraph" w:customStyle="1" w:styleId="SideHeading">
    <w:name w:val="Side Heading"/>
    <w:basedOn w:val="HeadingBase"/>
    <w:rsid w:val="00F94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0D2"/>
    <w:pPr>
      <w:tabs>
        <w:tab w:val="num" w:pos="360"/>
      </w:tabs>
    </w:pPr>
  </w:style>
  <w:style w:type="paragraph" w:styleId="PlainText">
    <w:name w:val="Plain Text"/>
    <w:basedOn w:val="Normal"/>
    <w:link w:val="PlainTextChar"/>
    <w:rsid w:val="00F940D2"/>
    <w:rPr>
      <w:sz w:val="20"/>
    </w:rPr>
  </w:style>
  <w:style w:type="character" w:customStyle="1" w:styleId="PlainTextChar">
    <w:name w:val="Plain Text Char"/>
    <w:basedOn w:val="DefaultParagraphFont"/>
    <w:link w:val="PlainText"/>
    <w:rsid w:val="00F940D2"/>
    <w:rPr>
      <w:rFonts w:ascii="Courier New" w:eastAsia="Times New Roman" w:hAnsi="Courier New" w:cs="Times New Roman"/>
      <w:sz w:val="20"/>
      <w:szCs w:val="20"/>
      <w:lang w:eastAsia="en-US"/>
    </w:rPr>
  </w:style>
  <w:style w:type="character" w:customStyle="1" w:styleId="MenuOption">
    <w:name w:val="Menu Option"/>
    <w:basedOn w:val="DefaultParagraphFont"/>
    <w:rsid w:val="00F940D2"/>
    <w:rPr>
      <w:b/>
      <w:smallCaps/>
    </w:rPr>
  </w:style>
  <w:style w:type="paragraph" w:customStyle="1" w:styleId="TableListNumber">
    <w:name w:val="Table List Number"/>
    <w:basedOn w:val="ListNumber"/>
    <w:rsid w:val="00F940D2"/>
    <w:pPr>
      <w:numPr>
        <w:numId w:val="0"/>
      </w:numPr>
    </w:pPr>
  </w:style>
  <w:style w:type="paragraph" w:styleId="TOC4">
    <w:name w:val="toc 4"/>
    <w:basedOn w:val="TOCBase"/>
    <w:next w:val="Normal"/>
    <w:semiHidden/>
    <w:rsid w:val="00F940D2"/>
    <w:pPr>
      <w:tabs>
        <w:tab w:val="right" w:leader="dot" w:pos="9071"/>
      </w:tabs>
      <w:ind w:left="1701"/>
    </w:pPr>
  </w:style>
  <w:style w:type="paragraph" w:customStyle="1" w:styleId="ListAlpha">
    <w:name w:val="List Alpha"/>
    <w:basedOn w:val="List"/>
    <w:rsid w:val="00F940D2"/>
    <w:pPr>
      <w:numPr>
        <w:numId w:val="9"/>
      </w:numPr>
    </w:pPr>
  </w:style>
  <w:style w:type="paragraph" w:customStyle="1" w:styleId="ListAlpha2">
    <w:name w:val="List Alpha 2"/>
    <w:basedOn w:val="List2"/>
    <w:rsid w:val="00F940D2"/>
    <w:pPr>
      <w:numPr>
        <w:numId w:val="8"/>
      </w:numPr>
    </w:pPr>
  </w:style>
  <w:style w:type="paragraph" w:styleId="List2">
    <w:name w:val="List 2"/>
    <w:basedOn w:val="BodyText"/>
    <w:rsid w:val="00F940D2"/>
    <w:pPr>
      <w:tabs>
        <w:tab w:val="left" w:pos="680"/>
      </w:tabs>
      <w:spacing w:before="60" w:after="60"/>
      <w:ind w:left="680" w:hanging="340"/>
    </w:pPr>
  </w:style>
  <w:style w:type="paragraph" w:styleId="List3">
    <w:name w:val="List 3"/>
    <w:basedOn w:val="BodyText"/>
    <w:rsid w:val="00F940D2"/>
    <w:pPr>
      <w:tabs>
        <w:tab w:val="left" w:pos="1021"/>
      </w:tabs>
      <w:spacing w:before="60" w:after="60"/>
      <w:ind w:left="1020" w:hanging="340"/>
    </w:pPr>
  </w:style>
  <w:style w:type="paragraph" w:styleId="List4">
    <w:name w:val="List 4"/>
    <w:basedOn w:val="BodyText"/>
    <w:rsid w:val="00F940D2"/>
    <w:pPr>
      <w:tabs>
        <w:tab w:val="left" w:pos="1361"/>
      </w:tabs>
      <w:spacing w:before="60" w:after="60"/>
      <w:ind w:left="1361" w:hanging="340"/>
    </w:pPr>
  </w:style>
  <w:style w:type="paragraph" w:styleId="List5">
    <w:name w:val="List 5"/>
    <w:basedOn w:val="BodyText"/>
    <w:rsid w:val="00F940D2"/>
    <w:pPr>
      <w:tabs>
        <w:tab w:val="left" w:pos="1701"/>
      </w:tabs>
      <w:spacing w:before="60" w:after="60"/>
      <w:ind w:left="1701" w:hanging="340"/>
    </w:pPr>
  </w:style>
  <w:style w:type="paragraph" w:styleId="ListBullet3">
    <w:name w:val="List Bullet 3"/>
    <w:basedOn w:val="List3"/>
    <w:rsid w:val="00F940D2"/>
    <w:pPr>
      <w:numPr>
        <w:numId w:val="14"/>
      </w:numPr>
      <w:tabs>
        <w:tab w:val="clear" w:pos="1021"/>
      </w:tabs>
      <w:ind w:left="1037" w:hanging="357"/>
    </w:pPr>
  </w:style>
  <w:style w:type="paragraph" w:styleId="ListBullet4">
    <w:name w:val="List Bullet 4"/>
    <w:basedOn w:val="List4"/>
    <w:rsid w:val="00F940D2"/>
    <w:pPr>
      <w:numPr>
        <w:numId w:val="3"/>
      </w:numPr>
      <w:tabs>
        <w:tab w:val="clear" w:pos="1361"/>
      </w:tabs>
    </w:pPr>
  </w:style>
  <w:style w:type="paragraph" w:styleId="ListBullet5">
    <w:name w:val="List Bullet 5"/>
    <w:basedOn w:val="List5"/>
    <w:rsid w:val="00F940D2"/>
    <w:pPr>
      <w:numPr>
        <w:numId w:val="4"/>
      </w:numPr>
    </w:pPr>
  </w:style>
  <w:style w:type="paragraph" w:styleId="ListContinue2">
    <w:name w:val="List Continue 2"/>
    <w:basedOn w:val="List2"/>
    <w:rsid w:val="00F940D2"/>
    <w:pPr>
      <w:ind w:firstLine="0"/>
    </w:pPr>
  </w:style>
  <w:style w:type="paragraph" w:styleId="ListContinue3">
    <w:name w:val="List Continue 3"/>
    <w:basedOn w:val="List3"/>
    <w:rsid w:val="00F940D2"/>
    <w:pPr>
      <w:ind w:left="1021" w:firstLine="0"/>
    </w:pPr>
  </w:style>
  <w:style w:type="paragraph" w:styleId="ListContinue4">
    <w:name w:val="List Continue 4"/>
    <w:basedOn w:val="List4"/>
    <w:rsid w:val="00F940D2"/>
    <w:pPr>
      <w:ind w:firstLine="0"/>
    </w:pPr>
  </w:style>
  <w:style w:type="paragraph" w:styleId="ListContinue5">
    <w:name w:val="List Continue 5"/>
    <w:basedOn w:val="List5"/>
    <w:rsid w:val="00F940D2"/>
    <w:pPr>
      <w:ind w:firstLine="0"/>
    </w:pPr>
  </w:style>
  <w:style w:type="paragraph" w:styleId="ListNumber3">
    <w:name w:val="List Number 3"/>
    <w:basedOn w:val="List3"/>
    <w:rsid w:val="00F940D2"/>
    <w:pPr>
      <w:numPr>
        <w:numId w:val="5"/>
      </w:numPr>
    </w:pPr>
  </w:style>
  <w:style w:type="paragraph" w:styleId="ListNumber4">
    <w:name w:val="List Number 4"/>
    <w:basedOn w:val="List4"/>
    <w:rsid w:val="00F940D2"/>
    <w:pPr>
      <w:numPr>
        <w:numId w:val="6"/>
      </w:numPr>
    </w:pPr>
  </w:style>
  <w:style w:type="paragraph" w:styleId="ListNumber5">
    <w:name w:val="List Number 5"/>
    <w:basedOn w:val="List5"/>
    <w:rsid w:val="00F940D2"/>
    <w:pPr>
      <w:numPr>
        <w:numId w:val="7"/>
      </w:numPr>
    </w:pPr>
  </w:style>
  <w:style w:type="paragraph" w:styleId="BlockText">
    <w:name w:val="Block Text"/>
    <w:basedOn w:val="Normal"/>
    <w:rsid w:val="00F940D2"/>
    <w:pPr>
      <w:spacing w:after="120"/>
      <w:ind w:left="1440" w:right="1440"/>
    </w:pPr>
  </w:style>
  <w:style w:type="character" w:customStyle="1" w:styleId="Subscript">
    <w:name w:val="Subscript"/>
    <w:basedOn w:val="DefaultParagraphFont"/>
    <w:rsid w:val="00F940D2"/>
    <w:rPr>
      <w:sz w:val="16"/>
      <w:vertAlign w:val="subscript"/>
    </w:rPr>
  </w:style>
  <w:style w:type="character" w:customStyle="1" w:styleId="Superscript">
    <w:name w:val="Superscript"/>
    <w:basedOn w:val="DefaultParagraphFont"/>
    <w:rsid w:val="00F940D2"/>
    <w:rPr>
      <w:sz w:val="16"/>
      <w:vertAlign w:val="superscript"/>
    </w:rPr>
  </w:style>
  <w:style w:type="character" w:customStyle="1" w:styleId="Symbols">
    <w:name w:val="Symbols"/>
    <w:basedOn w:val="DefaultParagraphFont"/>
    <w:rsid w:val="00F940D2"/>
    <w:rPr>
      <w:rFonts w:ascii="Symbol" w:hAnsi="Symbol"/>
    </w:rPr>
  </w:style>
  <w:style w:type="character" w:customStyle="1" w:styleId="MenuOptions">
    <w:name w:val="Menu Options"/>
    <w:basedOn w:val="DefaultParagraphFont"/>
    <w:rsid w:val="00F940D2"/>
    <w:rPr>
      <w:rFonts w:ascii="Arial Narrow" w:hAnsi="Arial Narrow"/>
      <w:smallCaps/>
    </w:rPr>
  </w:style>
  <w:style w:type="character" w:customStyle="1" w:styleId="Buttons">
    <w:name w:val="Buttons"/>
    <w:basedOn w:val="DefaultParagraphFont"/>
    <w:rsid w:val="00F940D2"/>
    <w:rPr>
      <w:b/>
    </w:rPr>
  </w:style>
  <w:style w:type="character" w:customStyle="1" w:styleId="Underlined">
    <w:name w:val="Underlined"/>
    <w:basedOn w:val="DefaultParagraphFont"/>
    <w:rsid w:val="00F940D2"/>
    <w:rPr>
      <w:u w:val="single"/>
    </w:rPr>
  </w:style>
  <w:style w:type="paragraph" w:customStyle="1" w:styleId="TableBodyTextRight">
    <w:name w:val="Table Body Text Right"/>
    <w:basedOn w:val="TableBodyText"/>
    <w:rsid w:val="00F940D2"/>
    <w:pPr>
      <w:widowControl w:val="0"/>
      <w:autoSpaceDE w:val="0"/>
      <w:autoSpaceDN w:val="0"/>
      <w:adjustRightInd w:val="0"/>
      <w:jc w:val="right"/>
    </w:pPr>
    <w:rPr>
      <w:rFonts w:cs="Arial"/>
      <w:szCs w:val="18"/>
    </w:rPr>
  </w:style>
  <w:style w:type="paragraph" w:customStyle="1" w:styleId="CopyrightText">
    <w:name w:val="Copyright Text"/>
    <w:basedOn w:val="BodyText"/>
    <w:rsid w:val="00F940D2"/>
    <w:rPr>
      <w:sz w:val="18"/>
    </w:rPr>
  </w:style>
  <w:style w:type="paragraph" w:customStyle="1" w:styleId="BodySmallRight">
    <w:name w:val="Body Small Right"/>
    <w:basedOn w:val="BodyTextRight"/>
    <w:rsid w:val="00F940D2"/>
    <w:rPr>
      <w:sz w:val="18"/>
      <w:szCs w:val="18"/>
    </w:rPr>
  </w:style>
  <w:style w:type="paragraph" w:customStyle="1" w:styleId="MarginEdition">
    <w:name w:val="Margin Edition"/>
    <w:basedOn w:val="MarginNote"/>
    <w:rsid w:val="00F940D2"/>
    <w:pPr>
      <w:spacing w:before="0" w:after="0"/>
    </w:pPr>
    <w:rPr>
      <w:rFonts w:ascii="Times New Roman" w:hAnsi="Times New Roman"/>
      <w:color w:val="999999"/>
    </w:rPr>
  </w:style>
  <w:style w:type="paragraph" w:customStyle="1" w:styleId="Spacer">
    <w:name w:val="Spacer"/>
    <w:basedOn w:val="Normal"/>
    <w:rsid w:val="00F940D2"/>
    <w:rPr>
      <w:sz w:val="2"/>
      <w:szCs w:val="2"/>
    </w:rPr>
  </w:style>
  <w:style w:type="character" w:customStyle="1" w:styleId="Small">
    <w:name w:val="Small"/>
    <w:basedOn w:val="DefaultParagraphFont"/>
    <w:rsid w:val="00F940D2"/>
    <w:rPr>
      <w:sz w:val="16"/>
    </w:rPr>
  </w:style>
  <w:style w:type="paragraph" w:customStyle="1" w:styleId="WideTable">
    <w:name w:val="Wide Table"/>
    <w:basedOn w:val="Normal"/>
    <w:rsid w:val="00F940D2"/>
    <w:pPr>
      <w:ind w:left="-1418"/>
    </w:pPr>
    <w:rPr>
      <w:sz w:val="2"/>
      <w:szCs w:val="2"/>
    </w:rPr>
  </w:style>
  <w:style w:type="character" w:styleId="PageNumber">
    <w:name w:val="page number"/>
    <w:basedOn w:val="DefaultParagraphFont"/>
    <w:rsid w:val="00F940D2"/>
  </w:style>
  <w:style w:type="paragraph" w:styleId="Quote">
    <w:name w:val="Quote"/>
    <w:basedOn w:val="Heading1"/>
    <w:link w:val="QuoteChar"/>
    <w:qFormat/>
    <w:rsid w:val="00F940D2"/>
    <w:rPr>
      <w:b w:val="0"/>
      <w:sz w:val="72"/>
      <w:szCs w:val="72"/>
      <w:lang w:val="en-NZ"/>
    </w:rPr>
  </w:style>
  <w:style w:type="character" w:customStyle="1" w:styleId="QuoteChar">
    <w:name w:val="Quote Char"/>
    <w:basedOn w:val="DefaultParagraphFont"/>
    <w:link w:val="Quote"/>
    <w:rsid w:val="00F94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0D2"/>
    <w:pPr>
      <w:pageBreakBefore/>
    </w:pPr>
  </w:style>
  <w:style w:type="paragraph" w:customStyle="1" w:styleId="Border">
    <w:name w:val="Border"/>
    <w:basedOn w:val="Normal"/>
    <w:qFormat/>
    <w:rsid w:val="00F94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0D2"/>
    <w:rPr>
      <w:b/>
      <w:bCs/>
      <w:i/>
      <w:iCs/>
      <w:color w:val="auto"/>
    </w:rPr>
  </w:style>
  <w:style w:type="paragraph" w:styleId="IntenseQuote">
    <w:name w:val="Intense Quote"/>
    <w:basedOn w:val="Normal"/>
    <w:next w:val="Normal"/>
    <w:link w:val="IntenseQuoteChar"/>
    <w:uiPriority w:val="30"/>
    <w:qFormat/>
    <w:rsid w:val="00F94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0D2"/>
    <w:rPr>
      <w:smallCaps/>
      <w:color w:val="auto"/>
      <w:u w:val="single"/>
    </w:rPr>
  </w:style>
  <w:style w:type="character" w:styleId="IntenseReference">
    <w:name w:val="Intense Reference"/>
    <w:basedOn w:val="DefaultParagraphFont"/>
    <w:uiPriority w:val="32"/>
    <w:qFormat/>
    <w:rsid w:val="00F940D2"/>
    <w:rPr>
      <w:b/>
      <w:bCs/>
      <w:smallCaps/>
      <w:color w:val="auto"/>
      <w:spacing w:val="5"/>
      <w:u w:val="single"/>
    </w:rPr>
  </w:style>
  <w:style w:type="paragraph" w:customStyle="1" w:styleId="2ColumnHeading">
    <w:name w:val="2Column Heading"/>
    <w:basedOn w:val="BodyText"/>
    <w:qFormat/>
    <w:rsid w:val="00F940D2"/>
    <w:pPr>
      <w:spacing w:after="60"/>
      <w:ind w:left="-2268"/>
    </w:pPr>
    <w:rPr>
      <w:b/>
    </w:rPr>
  </w:style>
  <w:style w:type="paragraph" w:customStyle="1" w:styleId="Heading1TOC">
    <w:name w:val="Heading1 TOC"/>
    <w:basedOn w:val="Normal"/>
    <w:qFormat/>
    <w:rsid w:val="00F940D2"/>
    <w:pPr>
      <w:spacing w:before="240" w:after="120"/>
    </w:pPr>
    <w:rPr>
      <w:rFonts w:ascii="Times New Roman" w:hAnsi="Times New Roman"/>
      <w:b/>
      <w:sz w:val="32"/>
    </w:rPr>
  </w:style>
  <w:style w:type="paragraph" w:customStyle="1" w:styleId="Heading2TOC">
    <w:name w:val="Heading2 TOC"/>
    <w:basedOn w:val="Normal"/>
    <w:qFormat/>
    <w:rsid w:val="00F940D2"/>
    <w:pPr>
      <w:spacing w:before="240" w:after="60"/>
    </w:pPr>
    <w:rPr>
      <w:rFonts w:ascii="Times New Roman" w:hAnsi="Times New Roman"/>
      <w:b/>
      <w:sz w:val="28"/>
    </w:rPr>
  </w:style>
  <w:style w:type="character" w:customStyle="1" w:styleId="Underline">
    <w:name w:val="Underline"/>
    <w:basedOn w:val="DefaultParagraphFont"/>
    <w:qFormat/>
    <w:rsid w:val="00F940D2"/>
    <w:rPr>
      <w:u w:val="single"/>
    </w:rPr>
  </w:style>
  <w:style w:type="character" w:customStyle="1" w:styleId="BoldandItalics">
    <w:name w:val="Bold and Italics"/>
    <w:qFormat/>
    <w:rsid w:val="00F940D2"/>
    <w:rPr>
      <w:b/>
      <w:i/>
      <w:u w:val="none"/>
    </w:rPr>
  </w:style>
  <w:style w:type="paragraph" w:styleId="BalloonText">
    <w:name w:val="Balloon Text"/>
    <w:basedOn w:val="Normal"/>
    <w:link w:val="BalloonTextChar"/>
    <w:rsid w:val="00F940D2"/>
    <w:rPr>
      <w:rFonts w:ascii="Tahoma" w:hAnsi="Tahoma" w:cs="Tahoma"/>
      <w:sz w:val="16"/>
      <w:szCs w:val="16"/>
    </w:rPr>
  </w:style>
  <w:style w:type="character" w:customStyle="1" w:styleId="BalloonTextChar">
    <w:name w:val="Balloon Text Char"/>
    <w:basedOn w:val="DefaultParagraphFont"/>
    <w:link w:val="BalloonText"/>
    <w:rsid w:val="00F94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0D2"/>
    <w:rPr>
      <w:b/>
      <w:color w:val="660033"/>
      <w:spacing w:val="0"/>
    </w:rPr>
  </w:style>
  <w:style w:type="paragraph" w:customStyle="1" w:styleId="Nameditemlist">
    <w:name w:val="Named item list"/>
    <w:basedOn w:val="BodyText"/>
    <w:qFormat/>
    <w:rsid w:val="00F940D2"/>
    <w:pPr>
      <w:tabs>
        <w:tab w:val="left" w:pos="2835"/>
      </w:tabs>
      <w:ind w:left="2835" w:hanging="2835"/>
    </w:pPr>
  </w:style>
  <w:style w:type="paragraph" w:customStyle="1" w:styleId="BodyTextnopadding">
    <w:name w:val="Body Text no padding"/>
    <w:basedOn w:val="BodyText"/>
    <w:qFormat/>
    <w:rsid w:val="00F940D2"/>
    <w:pPr>
      <w:spacing w:before="0" w:after="0"/>
    </w:pPr>
  </w:style>
  <w:style w:type="paragraph" w:customStyle="1" w:styleId="BodyTextBold">
    <w:name w:val="Body Text Bold"/>
    <w:basedOn w:val="BodyText"/>
    <w:qFormat/>
    <w:rsid w:val="00F940D2"/>
    <w:rPr>
      <w:b/>
    </w:rPr>
  </w:style>
  <w:style w:type="character" w:styleId="Hyperlink">
    <w:name w:val="Hyperlink"/>
    <w:basedOn w:val="DefaultParagraphFont"/>
    <w:uiPriority w:val="99"/>
    <w:unhideWhenUsed/>
    <w:rsid w:val="00D51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1480</Words>
  <Characters>9384</Characters>
  <Application>Microsoft Office Word</Application>
  <DocSecurity>0</DocSecurity>
  <Lines>335</Lines>
  <Paragraphs>208</Paragraphs>
  <ScaleCrop>false</ScaleCrop>
  <Company>Author-it Software Corporation Ltd.</Company>
  <LinksUpToDate>false</LinksUpToDate>
  <CharactersWithSpaces>10656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CPPCLO4105 Apply odour control to structures and contents</dc:title>
  <dc:subject>Approved</dc:subject>
  <dc:creator>BuildSkills Australia</dc:creator>
  <cp:keywords>Release: 1</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