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855" w:rsidP="00117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CPPCLO3114 Clean specialised clean-room environments</w:t>
      </w:r>
      <w:r>
        <w:fldChar w:fldCharType="end"/>
      </w:r>
    </w:p>
    <w:p w:rsidR="00117855" w:rsidP="00117855">
      <w:pPr>
        <w:pStyle w:val="Version"/>
        <w:sectPr w:rsidSect="00F11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1E07" w:rsidP="00F11E07">
      <w:pPr>
        <w:pStyle w:val="SuperHeading"/>
      </w:pPr>
      <w:r w:rsidRPr="00F11E07">
        <w:t>CPPCLO3114 Clean specialised clean-room environments</w:t>
      </w:r>
    </w:p>
    <w:p w:rsidR="00000000" w:rsidRPr="00F11E07" w:rsidP="00F11E07">
      <w:pPr>
        <w:pStyle w:val="Heading1"/>
      </w:pPr>
      <w:bookmarkStart w:id="1" w:name="O_1248603"/>
      <w:bookmarkEnd w:id="1"/>
      <w:r w:rsidRPr="00F11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07" w:rsidP="00F11E07">
            <w:pPr>
              <w:pStyle w:val="BodyText"/>
            </w:pPr>
            <w:r w:rsidRPr="00F11E07">
              <w:t>This version first released with CPP Property Services Training Package Release 17.0.</w:t>
            </w:r>
          </w:p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Editorial corrections in the Knowledge Evidence.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07" w:rsidP="00F11E07">
            <w:pPr>
              <w:pStyle w:val="BodyText"/>
            </w:pPr>
            <w:r w:rsidRPr="00F11E07">
              <w:t>This version first released with CPP Property Services Train</w:t>
            </w:r>
            <w:r w:rsidRPr="00F11E07">
              <w:t>ing Package Release 15.0.</w:t>
            </w:r>
          </w:p>
          <w:p w:rsidR="00000000" w:rsidRPr="00F11E07" w:rsidP="00F11E07">
            <w:pPr>
              <w:pStyle w:val="BodyText"/>
            </w:pPr>
            <w:r w:rsidRPr="00F11E07">
              <w:t>Supersedes and is equivalent to CPPCLO3014 Maintain clean-room environments.</w:t>
            </w:r>
          </w:p>
        </w:tc>
      </w:tr>
    </w:tbl>
    <w:p w:rsidR="00000000" w:rsidRPr="00F11E07" w:rsidP="00F11E07">
      <w:pPr>
        <w:pStyle w:val="BodyText"/>
      </w:pPr>
    </w:p>
    <w:p w:rsidR="00000000" w:rsidRPr="00F11E07" w:rsidP="00F11E07">
      <w:pPr>
        <w:pStyle w:val="AllowPageBreak"/>
      </w:pPr>
    </w:p>
    <w:p w:rsidR="00000000" w:rsidRPr="00F11E07" w:rsidP="00F11E07">
      <w:pPr>
        <w:pStyle w:val="Heading1"/>
      </w:pPr>
      <w:bookmarkStart w:id="2" w:name="O_1248602"/>
      <w:bookmarkEnd w:id="2"/>
      <w:r w:rsidRPr="00F11E07">
        <w:t>Application</w:t>
      </w:r>
    </w:p>
    <w:p w:rsidR="00000000" w:rsidRPr="00F11E07" w:rsidP="00117855">
      <w:pPr>
        <w:pStyle w:val="BodyText"/>
      </w:pPr>
      <w:r w:rsidRPr="00F11E07">
        <w:t>This unit specifies the skills and knowledge required to clean specialised clean-room environments housing electronic an</w:t>
      </w:r>
      <w:r w:rsidRPr="00F11E07">
        <w:t>d other sensitive equipment. It covers assessing the extent of the cleaning task and selecting and using the methods, equipment and cleaning agents required for the task.</w:t>
      </w:r>
    </w:p>
    <w:p w:rsidR="00000000" w:rsidRPr="00F11E07" w:rsidP="00117855">
      <w:pPr>
        <w:pStyle w:val="BodyText"/>
      </w:pPr>
      <w:r w:rsidRPr="00F11E07">
        <w:t>Clean-rooms may be used for specialised laboratories, computer installations, compute</w:t>
      </w:r>
      <w:r w:rsidRPr="00F11E07">
        <w:t>r equipment repairs and telecommunication systems as well as manufacturing electronic components and food in sterile rooms. Some clean-rooms may be pressurised to reduce the amount of dust entering the room.</w:t>
      </w:r>
    </w:p>
    <w:p w:rsidR="00000000" w:rsidRPr="00F11E07" w:rsidP="00117855">
      <w:pPr>
        <w:pStyle w:val="BodyText"/>
      </w:pPr>
      <w:r w:rsidRPr="00F11E07">
        <w:t>This unit applies to cleaning industry personnel</w:t>
      </w:r>
      <w:r w:rsidRPr="00F11E07">
        <w:t xml:space="preserve"> who work alone or in teams. They use a range of cognitive, technical and communication skills to select and apply a range of methods, tools, materials and information to complete routine cleaning activities and provide solutions to predictable and sometim</w:t>
      </w:r>
      <w:r w:rsidRPr="00F11E07">
        <w:t xml:space="preserve">es unpredictable problems. </w:t>
      </w:r>
    </w:p>
    <w:p w:rsidR="00000000" w:rsidRPr="00F11E07" w:rsidP="00117855">
      <w:pPr>
        <w:pStyle w:val="BodyText"/>
      </w:pPr>
      <w:r w:rsidRPr="00F11E07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117855" w:rsidP="00117855">
      <w:pPr>
        <w:pStyle w:val="BodyText"/>
        <w:rPr>
          <w:i/>
        </w:rPr>
      </w:pPr>
      <w:r w:rsidRPr="00117855">
        <w:rPr>
          <w:rStyle w:val="Emphasis"/>
        </w:rPr>
        <w:t xml:space="preserve">No licensing, legislative </w:t>
      </w:r>
      <w:r w:rsidRPr="00117855">
        <w:rPr>
          <w:rStyle w:val="Emphasis"/>
        </w:rPr>
        <w:t>or certification requirements apply to this unit at the time of publication.</w:t>
      </w:r>
    </w:p>
    <w:p w:rsidR="00000000" w:rsidRPr="00F11E07" w:rsidP="00F11E07">
      <w:pPr>
        <w:pStyle w:val="Heading1"/>
      </w:pPr>
      <w:bookmarkStart w:id="3" w:name="O_1248601"/>
      <w:bookmarkEnd w:id="3"/>
      <w:r w:rsidRPr="00F11E07">
        <w:t>Pre-requisite Unit</w:t>
      </w:r>
    </w:p>
    <w:p w:rsidR="00000000" w:rsidRPr="00F11E07" w:rsidP="00117855">
      <w:pPr>
        <w:pStyle w:val="BodyText"/>
      </w:pPr>
      <w:r w:rsidRPr="00F11E07">
        <w:t>Nil.</w:t>
      </w:r>
    </w:p>
    <w:p w:rsidR="00000000" w:rsidRPr="00F11E07" w:rsidP="00F11E07">
      <w:pPr>
        <w:pStyle w:val="Heading1"/>
      </w:pPr>
      <w:bookmarkStart w:id="4" w:name="O_1248600"/>
      <w:bookmarkEnd w:id="4"/>
      <w:r w:rsidRPr="00F11E07">
        <w:t>Unit Sector</w:t>
      </w:r>
    </w:p>
    <w:p w:rsidR="00000000" w:rsidRPr="00F11E07" w:rsidP="00117855">
      <w:pPr>
        <w:pStyle w:val="BodyText"/>
      </w:pPr>
      <w:r w:rsidRPr="00F11E07">
        <w:t xml:space="preserve">Cleaning </w:t>
      </w:r>
    </w:p>
    <w:p w:rsidR="00000000" w:rsidRPr="00F11E07" w:rsidP="00F11E07">
      <w:pPr>
        <w:pStyle w:val="Heading1"/>
      </w:pPr>
      <w:bookmarkStart w:id="5" w:name="O_1248599"/>
      <w:bookmarkEnd w:id="5"/>
      <w:r w:rsidRPr="00F11E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Performance criteria describe what needs to be done to demonstrate achievement of the element.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Assess area to be cleaned.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Identify cleaning requirements and worksite access and security procedures and, if needed, clarify issues with supervisor, te</w:t>
            </w:r>
            <w:r w:rsidRPr="00F11E07">
              <w:t>am member or client.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Select, check for fit and serviceability, and use personal protective equipment (PPE) according to WHS and job requirements.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Identify site hazards and risks, and position safety signage and barriers according to WHS and job requirements.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Check and document pre-existing damage to areas and equipment according to organisational requirements.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 xml:space="preserve">Determine appropriate cleaning procedures required based on type of equipment and surfaces, and soil types. 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Select the appropriate equipment and cleaning agents and confirm requirements for safe use according to manufacturer instructions.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Pl</w:t>
            </w:r>
            <w:r w:rsidRPr="00F11E07">
              <w:t>an and sequence cleaning tasks and procedures according to job, WHS and organisational requirements.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Implement cleaning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Move and protect items that impede cleaning activities according to WHS and job requirements.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Remove soil and clean surfaces using selected equipment, cleaning agents and methods according to manufacturer specifications, WHS and organisational requirements.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Clean fittings using methods that minimise damage caused by electro</w:t>
            </w:r>
            <w:r w:rsidRPr="00F11E07">
              <w:t xml:space="preserve">static or electromagnetic contamination and loosening of cables or wiring according to manufacturer specifications, WHS and organisational requirements. 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Tidy work area, remove safety signage and barriers and dispose o</w:t>
            </w:r>
            <w:r w:rsidRPr="00F11E07">
              <w:t xml:space="preserve">f soil and waste in accordance with WHS and environmental requirements. 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Safely clean and/or dispose of PPE as required by organisational standards.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Check cleaning equipment for faults, wear or damage and re</w:t>
            </w:r>
            <w:r w:rsidRPr="00F11E07">
              <w:t>port in accordance with organisational requirements.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07" w:rsidP="00F11E07">
            <w:pPr>
              <w:pStyle w:val="BodyText"/>
            </w:pPr>
            <w:r w:rsidRPr="00F11E07">
              <w:t>Record site cleaning and store cleaning equipment and materials in accordance with organisational requirements.</w:t>
            </w:r>
          </w:p>
        </w:tc>
      </w:tr>
    </w:tbl>
    <w:p w:rsidR="00000000" w:rsidRPr="00F11E07" w:rsidP="00F11E07">
      <w:pPr>
        <w:pStyle w:val="BodyText"/>
      </w:pPr>
    </w:p>
    <w:p w:rsidR="00000000" w:rsidRPr="00F11E07" w:rsidP="00F11E07">
      <w:pPr>
        <w:pStyle w:val="AllowPageBreak"/>
      </w:pPr>
    </w:p>
    <w:p w:rsidR="00000000" w:rsidRPr="00F11E07" w:rsidP="00F11E07">
      <w:pPr>
        <w:pStyle w:val="Heading1"/>
      </w:pPr>
      <w:bookmarkStart w:id="6" w:name="O_1248598"/>
      <w:bookmarkEnd w:id="6"/>
      <w:r w:rsidRPr="00F11E07">
        <w:t>Foundation Skills</w:t>
      </w:r>
    </w:p>
    <w:p w:rsidR="00000000" w:rsidRPr="00F11E07" w:rsidP="00117855">
      <w:pPr>
        <w:pStyle w:val="BodyText"/>
      </w:pPr>
      <w:r w:rsidRPr="00F11E07">
        <w:t xml:space="preserve">As well as the foundation skills explicit in the performance criteria of this unit, candidates require: </w:t>
      </w:r>
    </w:p>
    <w:p w:rsidR="00000000" w:rsidRPr="00F11E07" w:rsidP="00F11E07">
      <w:pPr>
        <w:pStyle w:val="ListBullet"/>
      </w:pPr>
      <w:r w:rsidRPr="00F11E07">
        <w:t xml:space="preserve">reading skills to interpret safety signs and symbols in work area and on cleaning agent labels </w:t>
      </w:r>
    </w:p>
    <w:p w:rsidR="00000000" w:rsidRPr="00F11E07" w:rsidP="00F11E07">
      <w:pPr>
        <w:pStyle w:val="ListBullet"/>
      </w:pPr>
      <w:r w:rsidRPr="00F11E07">
        <w:t>numeracy skills to measure quantities of cleaning agen</w:t>
      </w:r>
      <w:r w:rsidRPr="00F11E07">
        <w:t>ts.</w:t>
      </w:r>
    </w:p>
    <w:p w:rsidR="00000000" w:rsidRPr="00F11E07" w:rsidP="00F11E07">
      <w:pPr>
        <w:pStyle w:val="AllowPageBreak"/>
      </w:pPr>
    </w:p>
    <w:p w:rsidR="00000000" w:rsidRPr="00F11E07" w:rsidP="00F11E07">
      <w:pPr>
        <w:pStyle w:val="Heading1"/>
      </w:pPr>
      <w:bookmarkStart w:id="7" w:name="O_1248597"/>
      <w:bookmarkEnd w:id="7"/>
      <w:r w:rsidRPr="00F11E07">
        <w:t>Unit Mapping Information</w:t>
      </w:r>
    </w:p>
    <w:p w:rsidR="00000000" w:rsidRPr="00F11E07" w:rsidP="00117855">
      <w:pPr>
        <w:pStyle w:val="BodyText"/>
      </w:pPr>
      <w:r w:rsidRPr="00F11E07">
        <w:t>Supersedes and is equivalent to CPPCLO3014 Maintain clean-room environments.</w:t>
      </w:r>
    </w:p>
    <w:p w:rsidR="00000000" w:rsidRPr="00F11E07" w:rsidP="00F11E07">
      <w:pPr>
        <w:pStyle w:val="Heading1"/>
      </w:pPr>
      <w:bookmarkStart w:id="8" w:name="O_1248604"/>
      <w:bookmarkEnd w:id="8"/>
      <w:r w:rsidRPr="00F11E07">
        <w:t>Links</w:t>
      </w:r>
    </w:p>
    <w:p w:rsidR="00000000" w:rsidRPr="00F11E07" w:rsidP="00117855">
      <w:pPr>
        <w:pStyle w:val="BodyText"/>
      </w:pPr>
      <w:r w:rsidRPr="00F11E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60A9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11E07" w:rsidP="00117855">
      <w:pPr>
        <w:pStyle w:val="BodyText"/>
        <w:sectPr w:rsidSect="00F11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1E07" w:rsidP="00F11E07">
      <w:pPr>
        <w:pStyle w:val="SuperHeading"/>
      </w:pPr>
      <w:r w:rsidRPr="00F11E07">
        <w:t>Assessment Requirements for CPPCLO3114 Clean specialised clean-room environments</w:t>
      </w:r>
    </w:p>
    <w:p w:rsidR="00000000" w:rsidRPr="00F11E07" w:rsidP="00F11E07">
      <w:pPr>
        <w:pStyle w:val="Heading1"/>
      </w:pPr>
      <w:bookmarkStart w:id="9" w:name="O_1248595"/>
      <w:bookmarkEnd w:id="9"/>
      <w:r w:rsidRPr="00F11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 xml:space="preserve">Release </w:t>
            </w:r>
            <w:r w:rsidRPr="00F11E07">
              <w:t>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07" w:rsidP="00F11E07">
            <w:pPr>
              <w:pStyle w:val="BodyText"/>
            </w:pPr>
            <w:r w:rsidRPr="00F11E07">
              <w:t>This version first released with CPP Property Services Training Package Release 17.0.</w:t>
            </w:r>
          </w:p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Editorial corrections in the Knowledge Evidence.</w:t>
            </w:r>
          </w:p>
        </w:tc>
      </w:tr>
      <w:tr w:rsidTr="00F11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E07">
            <w:pPr>
              <w:pStyle w:val="BodyText"/>
              <w:rPr>
                <w:lang w:val="en-NZ"/>
              </w:rPr>
            </w:pPr>
            <w:r w:rsidRPr="00F11E07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E07" w:rsidP="00F11E07">
            <w:pPr>
              <w:pStyle w:val="BodyText"/>
            </w:pPr>
            <w:r w:rsidRPr="00F11E07">
              <w:t>This version first released with CPP Property Services Training Package Release 15.0.</w:t>
            </w:r>
          </w:p>
          <w:p w:rsidR="00000000" w:rsidRPr="00F11E07" w:rsidP="00F11E07">
            <w:pPr>
              <w:pStyle w:val="BodyText"/>
            </w:pPr>
            <w:r w:rsidRPr="00F11E07">
              <w:t>Supersedes and is equi</w:t>
            </w:r>
            <w:r w:rsidRPr="00F11E07">
              <w:t>valent to CPPCLO3014 Maintain clean-room environments.</w:t>
            </w:r>
          </w:p>
        </w:tc>
      </w:tr>
    </w:tbl>
    <w:p w:rsidR="00000000" w:rsidRPr="00F11E07" w:rsidP="00F11E07">
      <w:pPr>
        <w:pStyle w:val="BodyText"/>
      </w:pPr>
    </w:p>
    <w:p w:rsidR="00000000" w:rsidRPr="00F11E07" w:rsidP="00F11E07">
      <w:pPr>
        <w:pStyle w:val="AllowPageBreak"/>
      </w:pPr>
    </w:p>
    <w:p w:rsidR="00000000" w:rsidRPr="00F11E07" w:rsidP="00F11E07">
      <w:pPr>
        <w:pStyle w:val="Heading1"/>
      </w:pPr>
      <w:bookmarkStart w:id="10" w:name="O_1248594"/>
      <w:bookmarkEnd w:id="10"/>
      <w:r w:rsidRPr="00F11E07">
        <w:t>Performance Evidence</w:t>
      </w:r>
    </w:p>
    <w:p w:rsidR="00000000" w:rsidRPr="00F11E07" w:rsidP="00117855">
      <w:pPr>
        <w:pStyle w:val="BodyText"/>
      </w:pPr>
      <w:r w:rsidRPr="00F11E07">
        <w:t>To demonstrate competency, a candidate must meet the elements and performance criteria of this unit by:</w:t>
      </w:r>
    </w:p>
    <w:p w:rsidR="00000000" w:rsidRPr="00F11E07" w:rsidP="00F11E07">
      <w:pPr>
        <w:pStyle w:val="ListBullet"/>
      </w:pPr>
      <w:r w:rsidRPr="00F11E07">
        <w:t>cleaning two different clean-room environments:</w:t>
      </w:r>
    </w:p>
    <w:p w:rsidR="00000000" w:rsidRPr="00F11E07" w:rsidP="00F11E07">
      <w:pPr>
        <w:pStyle w:val="ListBullet2"/>
      </w:pPr>
      <w:r w:rsidRPr="00F11E07">
        <w:t>at least four of the following:</w:t>
      </w:r>
    </w:p>
    <w:p w:rsidR="00000000" w:rsidRPr="00F11E07" w:rsidP="00F11E07">
      <w:pPr>
        <w:pStyle w:val="ListBullet3"/>
      </w:pPr>
      <w:r w:rsidRPr="00F11E07">
        <w:t>workstation</w:t>
      </w:r>
    </w:p>
    <w:p w:rsidR="00000000" w:rsidRPr="00F11E07" w:rsidP="00F11E07">
      <w:pPr>
        <w:pStyle w:val="ListBullet3"/>
      </w:pPr>
      <w:r w:rsidRPr="00F11E07">
        <w:t>bench top</w:t>
      </w:r>
    </w:p>
    <w:p w:rsidR="00000000" w:rsidRPr="00F11E07" w:rsidP="00F11E07">
      <w:pPr>
        <w:pStyle w:val="ListBullet3"/>
      </w:pPr>
      <w:r w:rsidRPr="00F11E07">
        <w:t>cabling</w:t>
      </w:r>
    </w:p>
    <w:p w:rsidR="00000000" w:rsidRPr="00F11E07" w:rsidP="00F11E07">
      <w:pPr>
        <w:pStyle w:val="ListBullet3"/>
      </w:pPr>
      <w:r w:rsidRPr="00F11E07">
        <w:t>ceiling</w:t>
      </w:r>
    </w:p>
    <w:p w:rsidR="00000000" w:rsidRPr="00F11E07" w:rsidP="00F11E07">
      <w:pPr>
        <w:pStyle w:val="ListBullet3"/>
      </w:pPr>
      <w:r w:rsidRPr="00F11E07">
        <w:t>equipment casing</w:t>
      </w:r>
    </w:p>
    <w:p w:rsidR="00000000" w:rsidRPr="00F11E07" w:rsidP="00F11E07">
      <w:pPr>
        <w:pStyle w:val="ListBullet3"/>
      </w:pPr>
      <w:r w:rsidRPr="00F11E07">
        <w:t>hard floor surface</w:t>
      </w:r>
    </w:p>
    <w:p w:rsidR="00000000" w:rsidRPr="00F11E07" w:rsidP="00F11E07">
      <w:pPr>
        <w:pStyle w:val="ListBullet3"/>
      </w:pPr>
      <w:r w:rsidRPr="00F11E07">
        <w:t>soft floor surfaces such as special dust-catching carpets.</w:t>
      </w:r>
    </w:p>
    <w:p w:rsidR="00000000" w:rsidRPr="00F11E07" w:rsidP="00F11E07">
      <w:pPr>
        <w:pStyle w:val="ListBullet2"/>
      </w:pPr>
      <w:r w:rsidRPr="00F11E07">
        <w:t>at least four of the following fittings:</w:t>
      </w:r>
    </w:p>
    <w:p w:rsidR="00000000" w:rsidRPr="00F11E07" w:rsidP="00F11E07">
      <w:pPr>
        <w:pStyle w:val="ListBullet3"/>
      </w:pPr>
      <w:r w:rsidRPr="00F11E07">
        <w:t>cameras</w:t>
      </w:r>
    </w:p>
    <w:p w:rsidR="00000000" w:rsidRPr="00F11E07" w:rsidP="00F11E07">
      <w:pPr>
        <w:pStyle w:val="ListBullet3"/>
      </w:pPr>
      <w:r w:rsidRPr="00F11E07">
        <w:t>furniture</w:t>
      </w:r>
    </w:p>
    <w:p w:rsidR="00000000" w:rsidRPr="00F11E07" w:rsidP="00F11E07">
      <w:pPr>
        <w:pStyle w:val="ListBullet3"/>
      </w:pPr>
      <w:r w:rsidRPr="00F11E07">
        <w:t>glass</w:t>
      </w:r>
    </w:p>
    <w:p w:rsidR="00000000" w:rsidRPr="00F11E07" w:rsidP="00F11E07">
      <w:pPr>
        <w:pStyle w:val="ListBullet3"/>
      </w:pPr>
      <w:r w:rsidRPr="00F11E07">
        <w:t>lights</w:t>
      </w:r>
    </w:p>
    <w:p w:rsidR="00000000" w:rsidRPr="00F11E07" w:rsidP="00F11E07">
      <w:pPr>
        <w:pStyle w:val="ListBullet3"/>
      </w:pPr>
      <w:r w:rsidRPr="00F11E07">
        <w:t>monitors</w:t>
      </w:r>
    </w:p>
    <w:p w:rsidR="00000000" w:rsidRPr="00F11E07" w:rsidP="00F11E07">
      <w:pPr>
        <w:pStyle w:val="ListBullet3"/>
      </w:pPr>
      <w:r w:rsidRPr="00F11E07">
        <w:t>skylights</w:t>
      </w:r>
    </w:p>
    <w:p w:rsidR="00000000" w:rsidRPr="00F11E07" w:rsidP="00F11E07">
      <w:pPr>
        <w:pStyle w:val="ListBullet3"/>
      </w:pPr>
      <w:r w:rsidRPr="00F11E07">
        <w:t>smoke detectors</w:t>
      </w:r>
    </w:p>
    <w:p w:rsidR="00000000" w:rsidRPr="00F11E07" w:rsidP="00F11E07">
      <w:pPr>
        <w:pStyle w:val="ListBullet3"/>
      </w:pPr>
      <w:r w:rsidRPr="00F11E07">
        <w:t>sprinkler systems</w:t>
      </w:r>
    </w:p>
    <w:p w:rsidR="00000000" w:rsidRPr="00F11E07" w:rsidP="00F11E07">
      <w:pPr>
        <w:pStyle w:val="ListBullet3"/>
      </w:pPr>
      <w:r w:rsidRPr="00F11E07">
        <w:t>vents and grilles.</w:t>
      </w:r>
    </w:p>
    <w:p w:rsidR="00000000" w:rsidRPr="00F11E07" w:rsidP="00F11E07">
      <w:pPr>
        <w:pStyle w:val="AllowPageBreak"/>
      </w:pPr>
    </w:p>
    <w:p w:rsidR="00000000" w:rsidRPr="00F11E07" w:rsidP="00F11E07">
      <w:pPr>
        <w:pStyle w:val="Heading1"/>
      </w:pPr>
      <w:bookmarkStart w:id="11" w:name="O_1248593"/>
      <w:bookmarkEnd w:id="11"/>
      <w:r w:rsidRPr="00F11E07">
        <w:t>Knowledge Evidence</w:t>
      </w:r>
    </w:p>
    <w:p w:rsidR="00000000" w:rsidRPr="00F11E07" w:rsidP="00117855">
      <w:pPr>
        <w:pStyle w:val="BodyText"/>
      </w:pPr>
      <w:r w:rsidRPr="00F11E07">
        <w:t>To be competent in this unit, a candidate must demonstrate knowledge of:</w:t>
      </w:r>
    </w:p>
    <w:p w:rsidR="00000000" w:rsidRPr="00F11E07" w:rsidP="00F11E07">
      <w:pPr>
        <w:pStyle w:val="ListBullet"/>
      </w:pPr>
      <w:r w:rsidRPr="00F11E07">
        <w:t>personal and site security procedures and requirements:</w:t>
      </w:r>
    </w:p>
    <w:p w:rsidR="00000000" w:rsidRPr="00F11E07" w:rsidP="00F11E07">
      <w:pPr>
        <w:pStyle w:val="ListBullet2"/>
      </w:pPr>
      <w:r w:rsidRPr="00F11E07">
        <w:t>site access - security cards, codes and keys</w:t>
      </w:r>
    </w:p>
    <w:p w:rsidR="00000000" w:rsidRPr="00F11E07" w:rsidP="00F11E07">
      <w:pPr>
        <w:pStyle w:val="ListBullet2"/>
      </w:pPr>
      <w:r w:rsidRPr="00F11E07">
        <w:t>areas of the worksite not to be accessed</w:t>
      </w:r>
    </w:p>
    <w:p w:rsidR="00000000" w:rsidRPr="00F11E07" w:rsidP="00F11E07">
      <w:pPr>
        <w:pStyle w:val="ListBullet2"/>
      </w:pPr>
      <w:r w:rsidRPr="00F11E07">
        <w:t>alarm activation and deactivation</w:t>
      </w:r>
    </w:p>
    <w:p w:rsidR="00000000" w:rsidRPr="00F11E07" w:rsidP="00F11E07">
      <w:pPr>
        <w:pStyle w:val="ListBullet2"/>
      </w:pPr>
      <w:r w:rsidRPr="00F11E07">
        <w:t>maintaining client privacy and confidentiality</w:t>
      </w:r>
    </w:p>
    <w:p w:rsidR="00000000" w:rsidRPr="00F11E07" w:rsidP="00F11E07">
      <w:pPr>
        <w:pStyle w:val="ListBullet2"/>
      </w:pPr>
      <w:r w:rsidRPr="00F11E07">
        <w:t>contingencies if personal safety at risk</w:t>
      </w:r>
    </w:p>
    <w:p w:rsidR="00000000" w:rsidRPr="00F11E07" w:rsidP="00F11E07">
      <w:pPr>
        <w:pStyle w:val="ListBullet"/>
      </w:pPr>
      <w:r w:rsidRPr="00F11E07">
        <w:t>types of hazards and risks and ways to control:</w:t>
      </w:r>
    </w:p>
    <w:p w:rsidR="00000000" w:rsidRPr="00F11E07" w:rsidP="00F11E07">
      <w:pPr>
        <w:pStyle w:val="ListBullet2"/>
      </w:pPr>
      <w:r w:rsidRPr="00F11E07">
        <w:t>work health and safety (WHS) requirements</w:t>
      </w:r>
    </w:p>
    <w:p w:rsidR="00000000" w:rsidRPr="00F11E07" w:rsidP="00F11E07">
      <w:pPr>
        <w:pStyle w:val="ListBullet2"/>
      </w:pPr>
      <w:r w:rsidRPr="00F11E07">
        <w:t>Safe Work Australia regulations and guidelines</w:t>
      </w:r>
    </w:p>
    <w:p w:rsidR="00000000" w:rsidRPr="00F11E07" w:rsidP="00F11E07">
      <w:pPr>
        <w:pStyle w:val="ListBullet2"/>
      </w:pPr>
      <w:r w:rsidRPr="00F11E07">
        <w:t>job safety analyses (JSAs) and safe work method statements (SWMS)</w:t>
      </w:r>
    </w:p>
    <w:p w:rsidR="00000000" w:rsidRPr="00F11E07" w:rsidP="00F11E07">
      <w:pPr>
        <w:pStyle w:val="ListBullet2"/>
      </w:pPr>
      <w:r w:rsidRPr="00F11E07">
        <w:t>manufacturer instructions and safety data sheets (SDS)</w:t>
      </w:r>
    </w:p>
    <w:p w:rsidR="00000000" w:rsidRPr="00F11E07" w:rsidP="00F11E07">
      <w:pPr>
        <w:pStyle w:val="ListBullet2"/>
      </w:pPr>
      <w:r w:rsidRPr="00F11E07">
        <w:t>types of personal protective equipment (PPE) and correct selection, care, use and disposal</w:t>
      </w:r>
    </w:p>
    <w:p w:rsidR="00000000" w:rsidRPr="00F11E07" w:rsidP="00F11E07">
      <w:pPr>
        <w:pStyle w:val="ListBullet2"/>
      </w:pPr>
      <w:r w:rsidRPr="00F11E07">
        <w:t>slips, trips, falls and spills</w:t>
      </w:r>
    </w:p>
    <w:p w:rsidR="00000000" w:rsidRPr="00F11E07" w:rsidP="00F11E07">
      <w:pPr>
        <w:pStyle w:val="ListBullet2"/>
      </w:pPr>
      <w:r w:rsidRPr="00F11E07">
        <w:t>manual-handling techniques when carrying, lifting, pushing and pulling</w:t>
      </w:r>
    </w:p>
    <w:p w:rsidR="00000000" w:rsidRPr="00F11E07" w:rsidP="00F11E07">
      <w:pPr>
        <w:pStyle w:val="ListBullet2"/>
      </w:pPr>
      <w:r w:rsidRPr="00F11E07">
        <w:t>identification and safe practices with hazardous materials on s</w:t>
      </w:r>
      <w:r w:rsidRPr="00F11E07">
        <w:t>ite</w:t>
      </w:r>
    </w:p>
    <w:p w:rsidR="00000000" w:rsidRPr="00F11E07" w:rsidP="00F11E07">
      <w:pPr>
        <w:pStyle w:val="ListBullet2"/>
      </w:pPr>
      <w:r w:rsidRPr="00F11E07">
        <w:t>correct use of signage, barriers, containment and engineering controls and PPE</w:t>
      </w:r>
    </w:p>
    <w:p w:rsidR="00000000" w:rsidRPr="00F11E07" w:rsidP="00F11E07">
      <w:pPr>
        <w:pStyle w:val="ListBullet2"/>
      </w:pPr>
      <w:r w:rsidRPr="00F11E07">
        <w:t>safe use of electrical equipment</w:t>
      </w:r>
    </w:p>
    <w:p w:rsidR="00000000" w:rsidRPr="00F11E07" w:rsidP="00F11E07">
      <w:pPr>
        <w:pStyle w:val="ListBullet"/>
      </w:pPr>
      <w:r w:rsidRPr="00F11E07">
        <w:t>organisational requirements for:</w:t>
      </w:r>
    </w:p>
    <w:p w:rsidR="00000000" w:rsidRPr="00F11E07" w:rsidP="00F11E07">
      <w:pPr>
        <w:pStyle w:val="ListBullet2"/>
      </w:pPr>
      <w:r w:rsidRPr="00F11E07">
        <w:t>reporting incidents - accidents and injury, damage to or breakages in the cleaning area or cleaning equip</w:t>
      </w:r>
      <w:r w:rsidRPr="00F11E07">
        <w:t>ment, theft and threats to personal security and breaches of site security</w:t>
      </w:r>
    </w:p>
    <w:p w:rsidR="00000000" w:rsidRPr="00F11E07" w:rsidP="00F11E07">
      <w:pPr>
        <w:pStyle w:val="ListBullet2"/>
      </w:pPr>
      <w:r w:rsidRPr="00F11E07">
        <w:t xml:space="preserve">procedures for checking equipment operation and safety </w:t>
      </w:r>
    </w:p>
    <w:p w:rsidR="00000000" w:rsidRPr="00F11E07" w:rsidP="00F11E07">
      <w:pPr>
        <w:pStyle w:val="ListBullet2"/>
      </w:pPr>
      <w:r w:rsidRPr="00F11E07">
        <w:t>use of cleaning equipment, cleaning agents, consumables and PPE</w:t>
      </w:r>
    </w:p>
    <w:p w:rsidR="00000000" w:rsidRPr="00F11E07" w:rsidP="00F11E07">
      <w:pPr>
        <w:pStyle w:val="ListBullet"/>
      </w:pPr>
      <w:r w:rsidRPr="00F11E07">
        <w:t>cleaning methods and precautions for clean-rooms:</w:t>
      </w:r>
    </w:p>
    <w:p w:rsidR="00000000" w:rsidRPr="00F11E07" w:rsidP="00F11E07">
      <w:pPr>
        <w:pStyle w:val="ListBullet2"/>
      </w:pPr>
      <w:r w:rsidRPr="00F11E07">
        <w:t>impact of</w:t>
      </w:r>
      <w:r w:rsidRPr="00F11E07">
        <w:t xml:space="preserve"> dust, moisture, electrical current and magnetic fields on sensitive electronic equipment</w:t>
      </w:r>
    </w:p>
    <w:p w:rsidR="00000000" w:rsidRPr="00F11E07" w:rsidP="00F11E07">
      <w:pPr>
        <w:pStyle w:val="ListBullet2"/>
      </w:pPr>
      <w:r w:rsidRPr="00F11E07">
        <w:t>methods of cleaning plastic, vinyl, laminate, rubber, metal and glass surfaces</w:t>
      </w:r>
    </w:p>
    <w:p w:rsidR="00000000" w:rsidRPr="00F11E07" w:rsidP="00F11E07">
      <w:pPr>
        <w:pStyle w:val="ListBullet"/>
      </w:pPr>
      <w:r w:rsidRPr="00F11E07">
        <w:t>functions a</w:t>
      </w:r>
      <w:r w:rsidRPr="00F11E07">
        <w:t>nd features of cleaning equipment, safe use and storage of cleaning equipment:</w:t>
      </w:r>
    </w:p>
    <w:p w:rsidR="00000000" w:rsidRPr="00F11E07" w:rsidP="00F11E07">
      <w:pPr>
        <w:pStyle w:val="ListBullet2"/>
      </w:pPr>
      <w:r w:rsidRPr="00F11E07">
        <w:t>cleaning trolleys</w:t>
      </w:r>
    </w:p>
    <w:p w:rsidR="00000000" w:rsidRPr="00F11E07" w:rsidP="00F11E07">
      <w:pPr>
        <w:pStyle w:val="ListBullet2"/>
      </w:pPr>
      <w:r w:rsidRPr="00F11E07">
        <w:t>buckets, brooms and dustpans</w:t>
      </w:r>
    </w:p>
    <w:p w:rsidR="00000000" w:rsidRPr="00F11E07" w:rsidP="00F11E07">
      <w:pPr>
        <w:pStyle w:val="ListBullet2"/>
      </w:pPr>
      <w:r w:rsidRPr="00F11E07">
        <w:t>damp and dust mops</w:t>
      </w:r>
    </w:p>
    <w:p w:rsidR="00000000" w:rsidRPr="00F11E07" w:rsidP="00F11E07">
      <w:pPr>
        <w:pStyle w:val="ListBullet2"/>
      </w:pPr>
      <w:r w:rsidRPr="00F11E07">
        <w:t xml:space="preserve">vacuum cleaners and accessories </w:t>
      </w:r>
    </w:p>
    <w:p w:rsidR="00000000" w:rsidRPr="00F11E07" w:rsidP="00F11E07">
      <w:pPr>
        <w:pStyle w:val="ListBullet2"/>
      </w:pPr>
      <w:r w:rsidRPr="00F11E07">
        <w:t>buffing machines with brushes and pads</w:t>
      </w:r>
    </w:p>
    <w:p w:rsidR="00000000" w:rsidRPr="00F11E07" w:rsidP="00F11E07">
      <w:pPr>
        <w:pStyle w:val="ListBullet2"/>
      </w:pPr>
      <w:r w:rsidRPr="00F11E07">
        <w:t>extension poles</w:t>
      </w:r>
    </w:p>
    <w:p w:rsidR="00000000" w:rsidRPr="00F11E07" w:rsidP="00F11E07">
      <w:pPr>
        <w:pStyle w:val="ListBullet2"/>
      </w:pPr>
      <w:r w:rsidRPr="00F11E07">
        <w:t>glass cleaning equipme</w:t>
      </w:r>
      <w:r w:rsidRPr="00F11E07">
        <w:t>nt</w:t>
      </w:r>
    </w:p>
    <w:p w:rsidR="00000000" w:rsidRPr="00F11E07" w:rsidP="00F11E07">
      <w:pPr>
        <w:pStyle w:val="ListBullet2"/>
      </w:pPr>
      <w:r w:rsidRPr="00F11E07">
        <w:t>lint-free and anti-static cleaning cloths</w:t>
      </w:r>
    </w:p>
    <w:p w:rsidR="00000000" w:rsidRPr="00F11E07" w:rsidP="00F11E07">
      <w:pPr>
        <w:pStyle w:val="ListBullet2"/>
      </w:pPr>
      <w:r w:rsidRPr="00F11E07">
        <w:t>selection, use, care and storage of microfibre equipment</w:t>
      </w:r>
    </w:p>
    <w:p w:rsidR="00000000" w:rsidRPr="00F11E07" w:rsidP="00F11E07">
      <w:pPr>
        <w:pStyle w:val="ListBullet2"/>
      </w:pPr>
      <w:r w:rsidRPr="00F11E07">
        <w:t>scourers</w:t>
      </w:r>
    </w:p>
    <w:p w:rsidR="00000000" w:rsidRPr="00F11E07" w:rsidP="00F11E07">
      <w:pPr>
        <w:pStyle w:val="ListBullet"/>
      </w:pPr>
      <w:r w:rsidRPr="00F11E07">
        <w:t>types of cleaning agents suitable for using with sensitive equipment- their purpose, action, correct use, precautions, safe handling, storage an</w:t>
      </w:r>
      <w:r w:rsidRPr="00F11E07">
        <w:t>d disposal:</w:t>
      </w:r>
    </w:p>
    <w:p w:rsidR="00000000" w:rsidRPr="00F11E07" w:rsidP="00F11E07">
      <w:pPr>
        <w:pStyle w:val="ListBullet2"/>
      </w:pPr>
      <w:r w:rsidRPr="00F11E07">
        <w:t>purified water</w:t>
      </w:r>
    </w:p>
    <w:p w:rsidR="00000000" w:rsidRPr="00F11E07" w:rsidP="00F11E07">
      <w:pPr>
        <w:pStyle w:val="ListBullet2"/>
      </w:pPr>
      <w:r w:rsidRPr="00F11E07">
        <w:t>detergents</w:t>
      </w:r>
    </w:p>
    <w:p w:rsidR="00000000" w:rsidRPr="00F11E07" w:rsidP="00F11E07">
      <w:pPr>
        <w:pStyle w:val="ListBullet2"/>
      </w:pPr>
      <w:r w:rsidRPr="00F11E07">
        <w:t xml:space="preserve">surfactants </w:t>
      </w:r>
    </w:p>
    <w:p w:rsidR="00000000" w:rsidRPr="00F11E07" w:rsidP="00F11E07">
      <w:pPr>
        <w:pStyle w:val="ListBullet2"/>
      </w:pPr>
      <w:r w:rsidRPr="00F11E07">
        <w:t xml:space="preserve">sanitisers </w:t>
      </w:r>
    </w:p>
    <w:p w:rsidR="00000000" w:rsidRPr="00F11E07" w:rsidP="00F11E07">
      <w:pPr>
        <w:pStyle w:val="ListBullet2"/>
      </w:pPr>
      <w:r w:rsidRPr="00F11E07">
        <w:t xml:space="preserve">disinfectants </w:t>
      </w:r>
    </w:p>
    <w:p w:rsidR="00000000" w:rsidRPr="00F11E07" w:rsidP="00F11E07">
      <w:pPr>
        <w:pStyle w:val="ListBullet2"/>
      </w:pPr>
      <w:r w:rsidRPr="00F11E07">
        <w:t xml:space="preserve">solvents </w:t>
      </w:r>
    </w:p>
    <w:p w:rsidR="00000000" w:rsidRPr="00F11E07" w:rsidP="00F11E07">
      <w:pPr>
        <w:pStyle w:val="ListBullet2"/>
      </w:pPr>
      <w:r w:rsidRPr="00F11E07">
        <w:t xml:space="preserve">abrasives </w:t>
      </w:r>
    </w:p>
    <w:p w:rsidR="00000000" w:rsidRPr="00F11E07" w:rsidP="00F11E07">
      <w:pPr>
        <w:pStyle w:val="ListBullet"/>
      </w:pPr>
      <w:r w:rsidRPr="00F11E07">
        <w:t>cleaning principles:</w:t>
      </w:r>
    </w:p>
    <w:p w:rsidR="00000000" w:rsidRPr="00F11E07" w:rsidP="00F11E07">
      <w:pPr>
        <w:pStyle w:val="ListBullet2"/>
      </w:pPr>
      <w:r w:rsidRPr="00F11E07">
        <w:t>cleaning agent, time, agitation and temperature</w:t>
      </w:r>
    </w:p>
    <w:p w:rsidR="00000000" w:rsidRPr="00F11E07" w:rsidP="00F11E07">
      <w:pPr>
        <w:pStyle w:val="ListBullet2"/>
      </w:pPr>
      <w:r w:rsidRPr="00F11E07">
        <w:t>significance of pH value of cleaning agents</w:t>
      </w:r>
    </w:p>
    <w:p w:rsidR="00000000" w:rsidRPr="00F11E07" w:rsidP="00F11E07">
      <w:pPr>
        <w:pStyle w:val="ListBullet2"/>
      </w:pPr>
      <w:r w:rsidRPr="00F11E07">
        <w:t>sequence and direction of cleaning</w:t>
      </w:r>
    </w:p>
    <w:p w:rsidR="00000000" w:rsidRPr="00F11E07" w:rsidP="00F11E07">
      <w:pPr>
        <w:pStyle w:val="ListBullet2"/>
      </w:pPr>
      <w:r w:rsidRPr="00F11E07">
        <w:t>achieve results while doing no harm</w:t>
      </w:r>
    </w:p>
    <w:p w:rsidR="00000000" w:rsidRPr="00F11E07" w:rsidP="00F11E07">
      <w:pPr>
        <w:pStyle w:val="ListBullet"/>
      </w:pPr>
      <w:r w:rsidRPr="00F11E07">
        <w:t>environmentally sustainable work practices and compliance with environmental regulations:</w:t>
      </w:r>
    </w:p>
    <w:p w:rsidR="00000000" w:rsidRPr="00F11E07" w:rsidP="00F11E07">
      <w:pPr>
        <w:pStyle w:val="ListBullet2"/>
      </w:pPr>
      <w:r w:rsidRPr="00F11E07">
        <w:t>storage and disposal of cleaning agents</w:t>
      </w:r>
    </w:p>
    <w:p w:rsidR="00000000" w:rsidRPr="00F11E07" w:rsidP="00F11E07">
      <w:pPr>
        <w:pStyle w:val="ListBullet2"/>
      </w:pPr>
      <w:r w:rsidRPr="00F11E07">
        <w:t xml:space="preserve">ways of minimising negative environmental impact </w:t>
      </w:r>
    </w:p>
    <w:p w:rsidR="00000000" w:rsidRPr="00F11E07" w:rsidP="00F11E07">
      <w:pPr>
        <w:pStyle w:val="ListBullet2"/>
      </w:pPr>
      <w:r w:rsidRPr="00F11E07">
        <w:t>conserving energy and water</w:t>
      </w:r>
    </w:p>
    <w:p w:rsidR="00000000" w:rsidRPr="00F11E07" w:rsidP="00F11E07">
      <w:pPr>
        <w:pStyle w:val="ListBullet2"/>
      </w:pPr>
      <w:r w:rsidRPr="00F11E07">
        <w:t>recycling</w:t>
      </w:r>
    </w:p>
    <w:p w:rsidR="00000000" w:rsidRPr="00F11E07" w:rsidP="00F11E07">
      <w:pPr>
        <w:pStyle w:val="ListBullet"/>
      </w:pPr>
      <w:r w:rsidRPr="00F11E07">
        <w:t>waste disposal:</w:t>
      </w:r>
    </w:p>
    <w:p w:rsidR="00000000" w:rsidRPr="00F11E07" w:rsidP="00F11E07">
      <w:pPr>
        <w:pStyle w:val="ListBullet2"/>
      </w:pPr>
      <w:r w:rsidRPr="00F11E07">
        <w:t xml:space="preserve">general waste </w:t>
      </w:r>
    </w:p>
    <w:p w:rsidR="00000000" w:rsidRPr="00F11E07" w:rsidP="00F11E07">
      <w:pPr>
        <w:pStyle w:val="ListBullet2"/>
      </w:pPr>
      <w:r w:rsidRPr="00F11E07">
        <w:t>hazardous waste</w:t>
      </w:r>
    </w:p>
    <w:p w:rsidR="00000000" w:rsidRPr="00F11E07" w:rsidP="00F11E07">
      <w:pPr>
        <w:pStyle w:val="ListBullet2"/>
      </w:pPr>
      <w:r w:rsidRPr="00F11E07">
        <w:t>recyclable waste</w:t>
      </w:r>
    </w:p>
    <w:p w:rsidR="00000000" w:rsidRPr="00F11E07" w:rsidP="00F11E07">
      <w:pPr>
        <w:pStyle w:val="ListBullet2"/>
      </w:pPr>
      <w:r w:rsidRPr="00F11E07">
        <w:t>organic and green waste</w:t>
      </w:r>
    </w:p>
    <w:p w:rsidR="00000000" w:rsidRPr="00F11E07" w:rsidP="00F11E07">
      <w:pPr>
        <w:pStyle w:val="ListBullet2"/>
      </w:pPr>
      <w:r w:rsidRPr="00F11E07">
        <w:t>used materials and cleaning agents.</w:t>
      </w:r>
    </w:p>
    <w:p w:rsidR="00000000" w:rsidRPr="00F11E07" w:rsidP="00F11E07">
      <w:pPr>
        <w:pStyle w:val="AllowPageBreak"/>
      </w:pPr>
    </w:p>
    <w:p w:rsidR="00000000" w:rsidRPr="00F11E07" w:rsidP="00F11E07">
      <w:pPr>
        <w:pStyle w:val="Heading1"/>
      </w:pPr>
      <w:bookmarkStart w:id="12" w:name="O_1248592"/>
      <w:bookmarkEnd w:id="12"/>
      <w:r w:rsidRPr="00F11E07">
        <w:t>Assessment Conditions</w:t>
      </w:r>
    </w:p>
    <w:p w:rsidR="00000000" w:rsidRPr="00F11E07" w:rsidP="00117855">
      <w:pPr>
        <w:pStyle w:val="BodyText"/>
      </w:pPr>
      <w:r w:rsidRPr="00F11E07">
        <w:t>Assessors must satisfy the requirements for assessors contained in the Standards for Regi</w:t>
      </w:r>
      <w:r w:rsidRPr="00F11E07">
        <w:t xml:space="preserve">stered Training Organisations. </w:t>
      </w:r>
    </w:p>
    <w:p w:rsidR="00000000" w:rsidRPr="00F11E07" w:rsidP="00117855">
      <w:pPr>
        <w:pStyle w:val="BodyText"/>
      </w:pPr>
      <w:r w:rsidRPr="00F11E07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F11E07" w:rsidP="00117855">
      <w:pPr>
        <w:pStyle w:val="BodyText"/>
      </w:pPr>
      <w:r w:rsidRPr="00F11E07">
        <w:t>Candidates must have access to:</w:t>
      </w:r>
    </w:p>
    <w:p w:rsidR="00000000" w:rsidRPr="00F11E07" w:rsidP="00F11E07">
      <w:pPr>
        <w:pStyle w:val="ListBullet"/>
      </w:pPr>
      <w:r w:rsidRPr="00F11E07">
        <w:t xml:space="preserve">industry-standard cleaning equipment </w:t>
      </w:r>
    </w:p>
    <w:p w:rsidR="00000000" w:rsidRPr="00F11E07" w:rsidP="00F11E07">
      <w:pPr>
        <w:pStyle w:val="ListBullet"/>
      </w:pPr>
      <w:r w:rsidRPr="00F11E07">
        <w:t>appropriate PPE</w:t>
      </w:r>
    </w:p>
    <w:p w:rsidR="00000000" w:rsidRPr="00F11E07" w:rsidP="00F11E07">
      <w:pPr>
        <w:pStyle w:val="ListBullet"/>
      </w:pPr>
      <w:r w:rsidRPr="00F11E07">
        <w:t>manufacturer’s instructions and workplace documents.</w:t>
      </w:r>
    </w:p>
    <w:p w:rsidR="00000000" w:rsidRPr="00F11E07" w:rsidP="00F11E07">
      <w:pPr>
        <w:pStyle w:val="AllowPageBreak"/>
      </w:pPr>
    </w:p>
    <w:p w:rsidR="00000000" w:rsidRPr="00F11E07" w:rsidP="00F11E07">
      <w:pPr>
        <w:pStyle w:val="Heading1"/>
      </w:pPr>
      <w:bookmarkStart w:id="13" w:name="O_1248605"/>
      <w:bookmarkEnd w:id="13"/>
      <w:r w:rsidRPr="00F11E07">
        <w:t>Links</w:t>
      </w:r>
    </w:p>
    <w:p w:rsidR="00000000" w:rsidRPr="00F11E07" w:rsidP="00117855">
      <w:pPr>
        <w:pStyle w:val="BodyText"/>
      </w:pPr>
      <w:r w:rsidRPr="00F11E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60A9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11E07" w:rsidP="00F11E07"/>
    <w:sectPr w:rsidSect="00F11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07" w:rsidRPr="00117855" w:rsidP="00117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55" w:rsidP="00F11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7855" w:rsidP="00F11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7855" w:rsidP="00F11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07" w:rsidP="00F11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7855">
      <w:t>Approved</w:t>
    </w:r>
    <w:r w:rsidR="001178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78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7855">
      <w:rPr>
        <w:noProof/>
      </w:rPr>
      <w:t>5</w:t>
    </w:r>
    <w:r>
      <w:rPr>
        <w:noProof/>
      </w:rPr>
      <w:fldChar w:fldCharType="end"/>
    </w:r>
  </w:p>
  <w:p w:rsidR="00F11E07" w:rsidP="00F11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78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7855">
      <w:t>BuildSkills Australia</w:t>
    </w:r>
    <w:r w:rsidR="00117855">
      <w:fldChar w:fldCharType="end"/>
    </w:r>
  </w:p>
  <w:p w:rsidR="00F11E07" w:rsidP="00F11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E07" w:rsidRPr="00117855" w:rsidP="00117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55" w:rsidRPr="002D2AF8" w:rsidP="00F11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CPPCLO3114 Clean specialised clean-room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7855" w:rsidP="00F11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E07" w:rsidRPr="002D2AF8" w:rsidP="00F11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7855">
      <w:t>CPPCLO3114 Clean specialised clean-room environments</w:t>
    </w:r>
    <w:r w:rsidR="001178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7855">
      <w:rPr>
        <w:noProof/>
      </w:rPr>
      <w:t>1 March 2025</w:t>
    </w:r>
    <w:r>
      <w:fldChar w:fldCharType="end"/>
    </w:r>
  </w:p>
  <w:p w:rsidR="00F11E07" w:rsidP="00F11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2AA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C5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6C9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E07"/>
  </w:style>
  <w:style w:type="character" w:customStyle="1" w:styleId="Heading1Char">
    <w:name w:val="Heading 1 Char"/>
    <w:basedOn w:val="DefaultParagraphFont"/>
    <w:link w:val="Heading1"/>
    <w:rsid w:val="00F11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E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1E0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1E07"/>
    <w:rPr>
      <w:i/>
    </w:rPr>
  </w:style>
  <w:style w:type="paragraph" w:customStyle="1" w:styleId="SuperHeading">
    <w:name w:val="SuperHeading"/>
    <w:basedOn w:val="Normal"/>
    <w:rsid w:val="00F11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1E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1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1E07"/>
    <w:rPr>
      <w:b/>
      <w:spacing w:val="0"/>
    </w:rPr>
  </w:style>
  <w:style w:type="paragraph" w:customStyle="1" w:styleId="SuperTitle">
    <w:name w:val="SuperTitle"/>
    <w:basedOn w:val="Title"/>
    <w:rsid w:val="00F11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E07"/>
  </w:style>
  <w:style w:type="paragraph" w:styleId="TableofFigures">
    <w:name w:val="table of figures"/>
    <w:basedOn w:val="Normal"/>
    <w:next w:val="Normal"/>
    <w:semiHidden/>
    <w:rsid w:val="00F11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E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1E07"/>
    <w:rPr>
      <w:rFonts w:ascii="Wingdings" w:hAnsi="Wingdings"/>
    </w:rPr>
  </w:style>
  <w:style w:type="paragraph" w:customStyle="1" w:styleId="TableHeading">
    <w:name w:val="Table Heading"/>
    <w:basedOn w:val="HeadingBase"/>
    <w:rsid w:val="00F11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E07"/>
    <w:rPr>
      <w:color w:val="0033CC"/>
      <w:u w:val="none"/>
    </w:rPr>
  </w:style>
  <w:style w:type="paragraph" w:customStyle="1" w:styleId="BodyTextRight">
    <w:name w:val="Body Text Right"/>
    <w:basedOn w:val="BodyText"/>
    <w:rsid w:val="00F11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E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E07"/>
    <w:rPr>
      <w:sz w:val="32"/>
    </w:rPr>
  </w:style>
  <w:style w:type="paragraph" w:customStyle="1" w:styleId="HeadingProcedure">
    <w:name w:val="Heading Procedure"/>
    <w:basedOn w:val="HeadingBase"/>
    <w:next w:val="Normal"/>
    <w:rsid w:val="00F11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E07"/>
    <w:pPr>
      <w:spacing w:before="60" w:after="60"/>
    </w:pPr>
  </w:style>
  <w:style w:type="paragraph" w:styleId="ListContinue">
    <w:name w:val="List Continue"/>
    <w:basedOn w:val="List"/>
    <w:rsid w:val="00F11E07"/>
    <w:pPr>
      <w:ind w:firstLine="0"/>
    </w:pPr>
  </w:style>
  <w:style w:type="paragraph" w:customStyle="1" w:styleId="ListNote">
    <w:name w:val="List Note"/>
    <w:basedOn w:val="List"/>
    <w:rsid w:val="00F11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E07"/>
    <w:rPr>
      <w:rFonts w:ascii="Courier New" w:hAnsi="Courier New"/>
    </w:rPr>
  </w:style>
  <w:style w:type="paragraph" w:customStyle="1" w:styleId="NoteBullet">
    <w:name w:val="Note Bullet"/>
    <w:basedOn w:val="Note"/>
    <w:rsid w:val="00F11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E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1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E07"/>
    <w:rPr>
      <w:b/>
      <w:smallCaps/>
    </w:rPr>
  </w:style>
  <w:style w:type="paragraph" w:customStyle="1" w:styleId="TableListNumber">
    <w:name w:val="Table List Number"/>
    <w:basedOn w:val="ListNumber"/>
    <w:rsid w:val="00F11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E07"/>
    <w:pPr>
      <w:numPr>
        <w:numId w:val="10"/>
      </w:numPr>
    </w:pPr>
  </w:style>
  <w:style w:type="paragraph" w:customStyle="1" w:styleId="ListAlpha2">
    <w:name w:val="List Alpha 2"/>
    <w:basedOn w:val="List2"/>
    <w:rsid w:val="00F11E07"/>
    <w:pPr>
      <w:numPr>
        <w:numId w:val="9"/>
      </w:numPr>
    </w:pPr>
  </w:style>
  <w:style w:type="paragraph" w:styleId="List2">
    <w:name w:val="List 2"/>
    <w:basedOn w:val="BodyText"/>
    <w:rsid w:val="00F11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E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1E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1E07"/>
    <w:pPr>
      <w:numPr>
        <w:numId w:val="5"/>
      </w:numPr>
    </w:pPr>
  </w:style>
  <w:style w:type="paragraph" w:styleId="ListContinue2">
    <w:name w:val="List Continue 2"/>
    <w:basedOn w:val="List2"/>
    <w:rsid w:val="00F11E07"/>
    <w:pPr>
      <w:ind w:firstLine="0"/>
    </w:pPr>
  </w:style>
  <w:style w:type="paragraph" w:styleId="ListContinue3">
    <w:name w:val="List Continue 3"/>
    <w:basedOn w:val="List3"/>
    <w:rsid w:val="00F11E07"/>
    <w:pPr>
      <w:ind w:left="1021" w:firstLine="0"/>
    </w:pPr>
  </w:style>
  <w:style w:type="paragraph" w:styleId="ListContinue4">
    <w:name w:val="List Continue 4"/>
    <w:basedOn w:val="List4"/>
    <w:rsid w:val="00F11E07"/>
    <w:pPr>
      <w:ind w:firstLine="0"/>
    </w:pPr>
  </w:style>
  <w:style w:type="paragraph" w:styleId="ListContinue5">
    <w:name w:val="List Continue 5"/>
    <w:basedOn w:val="List5"/>
    <w:rsid w:val="00F11E07"/>
    <w:pPr>
      <w:ind w:firstLine="0"/>
    </w:pPr>
  </w:style>
  <w:style w:type="paragraph" w:styleId="ListNumber3">
    <w:name w:val="List Number 3"/>
    <w:basedOn w:val="List3"/>
    <w:rsid w:val="00F11E07"/>
    <w:pPr>
      <w:numPr>
        <w:numId w:val="6"/>
      </w:numPr>
    </w:pPr>
  </w:style>
  <w:style w:type="paragraph" w:styleId="ListNumber4">
    <w:name w:val="List Number 4"/>
    <w:basedOn w:val="List4"/>
    <w:rsid w:val="00F11E07"/>
    <w:pPr>
      <w:numPr>
        <w:numId w:val="7"/>
      </w:numPr>
    </w:pPr>
  </w:style>
  <w:style w:type="paragraph" w:styleId="ListNumber5">
    <w:name w:val="List Number 5"/>
    <w:basedOn w:val="List5"/>
    <w:rsid w:val="00F11E07"/>
    <w:pPr>
      <w:numPr>
        <w:numId w:val="8"/>
      </w:numPr>
    </w:pPr>
  </w:style>
  <w:style w:type="paragraph" w:styleId="BlockText">
    <w:name w:val="Block Text"/>
    <w:basedOn w:val="Normal"/>
    <w:rsid w:val="00F11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E07"/>
    <w:rPr>
      <w:sz w:val="16"/>
      <w:vertAlign w:val="superscript"/>
    </w:rPr>
  </w:style>
  <w:style w:type="character" w:customStyle="1" w:styleId="Symbols">
    <w:name w:val="Symbols"/>
    <w:basedOn w:val="DefaultParagraphFont"/>
    <w:rsid w:val="00F11E07"/>
    <w:rPr>
      <w:rFonts w:ascii="Symbol" w:hAnsi="Symbol"/>
    </w:rPr>
  </w:style>
  <w:style w:type="character" w:customStyle="1" w:styleId="MenuOptions">
    <w:name w:val="Menu Options"/>
    <w:basedOn w:val="DefaultParagraphFont"/>
    <w:rsid w:val="00F11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E07"/>
    <w:rPr>
      <w:b/>
    </w:rPr>
  </w:style>
  <w:style w:type="character" w:customStyle="1" w:styleId="Underlined">
    <w:name w:val="Underlined"/>
    <w:basedOn w:val="DefaultParagraphFont"/>
    <w:rsid w:val="00F11E07"/>
    <w:rPr>
      <w:u w:val="single"/>
    </w:rPr>
  </w:style>
  <w:style w:type="paragraph" w:customStyle="1" w:styleId="TableBodyTextRight">
    <w:name w:val="Table Body Text Right"/>
    <w:basedOn w:val="TableBodyText"/>
    <w:rsid w:val="00F11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E07"/>
    <w:rPr>
      <w:sz w:val="18"/>
    </w:rPr>
  </w:style>
  <w:style w:type="paragraph" w:customStyle="1" w:styleId="BodySmallRight">
    <w:name w:val="Body Small Right"/>
    <w:basedOn w:val="BodyTextRight"/>
    <w:rsid w:val="00F11E07"/>
    <w:rPr>
      <w:sz w:val="18"/>
      <w:szCs w:val="18"/>
    </w:rPr>
  </w:style>
  <w:style w:type="paragraph" w:customStyle="1" w:styleId="MarginEdition">
    <w:name w:val="Margin Edition"/>
    <w:basedOn w:val="MarginNote"/>
    <w:rsid w:val="00F11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E07"/>
    <w:rPr>
      <w:sz w:val="2"/>
      <w:szCs w:val="2"/>
    </w:rPr>
  </w:style>
  <w:style w:type="character" w:customStyle="1" w:styleId="Small">
    <w:name w:val="Small"/>
    <w:basedOn w:val="DefaultParagraphFont"/>
    <w:rsid w:val="00F11E07"/>
    <w:rPr>
      <w:sz w:val="16"/>
    </w:rPr>
  </w:style>
  <w:style w:type="paragraph" w:customStyle="1" w:styleId="WideTable">
    <w:name w:val="Wide Table"/>
    <w:basedOn w:val="Normal"/>
    <w:rsid w:val="00F11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E07"/>
  </w:style>
  <w:style w:type="paragraph" w:styleId="Quote">
    <w:name w:val="Quote"/>
    <w:basedOn w:val="Heading1"/>
    <w:link w:val="QuoteChar"/>
    <w:qFormat/>
    <w:rsid w:val="00F11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E07"/>
    <w:pPr>
      <w:pageBreakBefore/>
    </w:pPr>
  </w:style>
  <w:style w:type="paragraph" w:customStyle="1" w:styleId="Border">
    <w:name w:val="Border"/>
    <w:basedOn w:val="Normal"/>
    <w:qFormat/>
    <w:rsid w:val="00F11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E07"/>
    <w:rPr>
      <w:u w:val="single"/>
    </w:rPr>
  </w:style>
  <w:style w:type="character" w:customStyle="1" w:styleId="BoldandItalics">
    <w:name w:val="Bold and Italics"/>
    <w:qFormat/>
    <w:rsid w:val="00F11E07"/>
    <w:rPr>
      <w:b/>
      <w:i/>
      <w:u w:val="none"/>
    </w:rPr>
  </w:style>
  <w:style w:type="paragraph" w:styleId="BalloonText">
    <w:name w:val="Balloon Text"/>
    <w:basedOn w:val="Normal"/>
    <w:link w:val="BalloonTextChar"/>
    <w:rsid w:val="00F11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E07"/>
    <w:pPr>
      <w:spacing w:before="0" w:after="0"/>
    </w:pPr>
  </w:style>
  <w:style w:type="paragraph" w:customStyle="1" w:styleId="BodyTextBold">
    <w:name w:val="Body Text Bold"/>
    <w:basedOn w:val="BodyText"/>
    <w:qFormat/>
    <w:rsid w:val="00F11E07"/>
    <w:rPr>
      <w:b/>
    </w:rPr>
  </w:style>
  <w:style w:type="character" w:styleId="Hyperlink">
    <w:name w:val="Hyperlink"/>
    <w:basedOn w:val="DefaultParagraphFont"/>
    <w:uiPriority w:val="99"/>
    <w:unhideWhenUsed/>
    <w:rsid w:val="00117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7718</Characters>
  <Application>Microsoft Office Word</Application>
  <DocSecurity>0</DocSecurity>
  <Lines>285</Lines>
  <Paragraphs>193</Paragraphs>
  <ScaleCrop>false</ScaleCrop>
  <Company>Author-it Software Corporation Ltd.</Company>
  <LinksUpToDate>false</LinksUpToDate>
  <CharactersWithSpaces>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CPPCLO3114 Clean specialised clean-room environments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