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8A3" w:rsidP="006858A3">
      <w:pPr>
        <w:pStyle w:val="Title"/>
      </w:pPr>
      <w:r>
        <w:fldChar w:fldCharType="begin"/>
      </w:r>
      <w:r>
        <w:instrText xml:space="preserve"> TITLE   \* MERGEFORMAT </w:instrText>
      </w:r>
      <w:r>
        <w:fldChar w:fldCharType="separate"/>
      </w:r>
      <w:r>
        <w:t>CPPCLO3112 Clean walls, ceilings and fittings</w:t>
      </w:r>
      <w:r>
        <w:fldChar w:fldCharType="end"/>
      </w:r>
    </w:p>
    <w:p w:rsidR="006858A3" w:rsidP="006858A3">
      <w:pPr>
        <w:pStyle w:val="Version"/>
        <w:sectPr w:rsidSect="00DA67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672F" w:rsidP="00DA672F">
      <w:pPr>
        <w:pStyle w:val="SuperHeading"/>
      </w:pPr>
      <w:r w:rsidRPr="00DA672F">
        <w:t>CPPCLO3112 Clean walls, ceilings and fittings</w:t>
      </w:r>
    </w:p>
    <w:p w:rsidR="00000000" w:rsidRPr="00DA672F" w:rsidP="00DA672F">
      <w:pPr>
        <w:pStyle w:val="Heading1"/>
      </w:pPr>
      <w:bookmarkStart w:id="1" w:name="O_1248571"/>
      <w:bookmarkEnd w:id="1"/>
      <w:r w:rsidRPr="00DA672F">
        <w:t>Modification History</w:t>
      </w:r>
    </w:p>
    <w:tbl>
      <w:tblPr>
        <w:tblW w:w="0" w:type="auto"/>
        <w:tblLayout w:type="fixed"/>
        <w:tblCellMar>
          <w:left w:w="62" w:type="dxa"/>
          <w:right w:w="62" w:type="dxa"/>
        </w:tblCellMar>
        <w:tblLook w:val="0000"/>
      </w:tblPr>
      <w:tblGrid>
        <w:gridCol w:w="1470"/>
        <w:gridCol w:w="7597"/>
      </w:tblGrid>
      <w:tr w:rsidTr="00DA672F">
        <w:tblPrEx>
          <w:tblW w:w="0" w:type="auto"/>
          <w:tblLayout w:type="fixed"/>
          <w:tblCellMar>
            <w:left w:w="62" w:type="dxa"/>
            <w:right w:w="62" w:type="dxa"/>
          </w:tblCellMar>
          <w:tblLook w:val="0000"/>
        </w:tblPrEx>
        <w:trPr>
          <w:trHeight w:val="1084"/>
        </w:trPr>
        <w:tc>
          <w:tcPr>
            <w:tcW w:w="1470"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Release 2</w:t>
            </w:r>
          </w:p>
        </w:tc>
        <w:tc>
          <w:tcPr>
            <w:tcW w:w="7597" w:type="dxa"/>
            <w:tcBorders>
              <w:top w:val="nil"/>
              <w:left w:val="nil"/>
              <w:bottom w:val="nil"/>
              <w:right w:val="nil"/>
            </w:tcBorders>
            <w:tcMar>
              <w:top w:w="0" w:type="dxa"/>
              <w:left w:w="62" w:type="dxa"/>
              <w:bottom w:w="0" w:type="dxa"/>
              <w:right w:w="62" w:type="dxa"/>
            </w:tcMar>
          </w:tcPr>
          <w:p w:rsidR="00000000" w:rsidRPr="00DA672F" w:rsidP="00DA672F">
            <w:pPr>
              <w:pStyle w:val="BodyText"/>
            </w:pPr>
            <w:r w:rsidRPr="00DA672F">
              <w:t>This version first released with CPP Property Services Training Package Release 17.0.</w:t>
            </w:r>
          </w:p>
          <w:p w:rsidR="00000000" w:rsidP="00DA672F">
            <w:pPr>
              <w:pStyle w:val="BodyText"/>
              <w:rPr>
                <w:lang w:val="en-NZ"/>
              </w:rPr>
            </w:pPr>
            <w:r w:rsidRPr="00DA672F">
              <w:t>Editorial corrections in the Knowledge Evidence.</w:t>
            </w:r>
          </w:p>
        </w:tc>
      </w:tr>
      <w:tr w:rsidTr="00DA672F">
        <w:tblPrEx>
          <w:tblW w:w="0" w:type="auto"/>
          <w:tblLayout w:type="fixed"/>
          <w:tblCellMar>
            <w:left w:w="62" w:type="dxa"/>
            <w:right w:w="62" w:type="dxa"/>
          </w:tblCellMar>
          <w:tblLook w:val="0000"/>
        </w:tblPrEx>
        <w:trPr>
          <w:trHeight w:val="1084"/>
        </w:trPr>
        <w:tc>
          <w:tcPr>
            <w:tcW w:w="1470"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Release 1</w:t>
            </w:r>
          </w:p>
        </w:tc>
        <w:tc>
          <w:tcPr>
            <w:tcW w:w="7597" w:type="dxa"/>
            <w:tcBorders>
              <w:top w:val="nil"/>
              <w:left w:val="nil"/>
              <w:bottom w:val="nil"/>
              <w:right w:val="nil"/>
            </w:tcBorders>
            <w:tcMar>
              <w:top w:w="0" w:type="dxa"/>
              <w:left w:w="62" w:type="dxa"/>
              <w:bottom w:w="0" w:type="dxa"/>
              <w:right w:w="62" w:type="dxa"/>
            </w:tcMar>
          </w:tcPr>
          <w:p w:rsidR="00000000" w:rsidRPr="00DA672F" w:rsidP="00DA672F">
            <w:pPr>
              <w:pStyle w:val="BodyText"/>
            </w:pPr>
            <w:r w:rsidRPr="00DA672F">
              <w:t>This version first released with CPP Property Services Training Packa</w:t>
            </w:r>
            <w:r w:rsidRPr="00DA672F">
              <w:t>ge Release 15.0.</w:t>
            </w:r>
          </w:p>
          <w:p w:rsidR="00000000" w:rsidRPr="00DA672F" w:rsidP="00DA672F">
            <w:pPr>
              <w:pStyle w:val="BodyText"/>
            </w:pPr>
            <w:r w:rsidRPr="00DA672F">
              <w:t xml:space="preserve">Supersedes and is not equivalent to CPPCLO3040 Clean ceiling surfaces and fittings. </w:t>
            </w:r>
          </w:p>
        </w:tc>
      </w:tr>
    </w:tbl>
    <w:p w:rsidR="00000000" w:rsidRPr="00DA672F" w:rsidP="00DA672F">
      <w:pPr>
        <w:pStyle w:val="BodyText"/>
      </w:pPr>
    </w:p>
    <w:p w:rsidR="00000000" w:rsidRPr="00DA672F" w:rsidP="00DA672F">
      <w:pPr>
        <w:pStyle w:val="AllowPageBreak"/>
      </w:pPr>
    </w:p>
    <w:p w:rsidR="00000000" w:rsidRPr="00DA672F" w:rsidP="00DA672F">
      <w:pPr>
        <w:pStyle w:val="Heading1"/>
      </w:pPr>
      <w:bookmarkStart w:id="2" w:name="O_1248570"/>
      <w:bookmarkEnd w:id="2"/>
      <w:r w:rsidRPr="00DA672F">
        <w:t>Application</w:t>
      </w:r>
    </w:p>
    <w:p w:rsidR="00000000" w:rsidRPr="00DA672F" w:rsidP="006858A3">
      <w:pPr>
        <w:pStyle w:val="BodyText"/>
      </w:pPr>
      <w:r w:rsidRPr="00DA672F">
        <w:t>This unit specifies the skills and knowledge required to undertake regular or periodic cleaning of walls, ceiling surface</w:t>
      </w:r>
      <w:r w:rsidRPr="00DA672F">
        <w:t>s and their fittings from ground level. It includes assessing the walls, ceilings and fittings to identify the type of soil present, and then selecting cleaning methods, equipment and cleaning agents. Walls, ceiling and fitting surfaces are cleaned using s</w:t>
      </w:r>
      <w:r w:rsidRPr="00DA672F">
        <w:t>tandard and extension equipment to ensure they are free from soil, cobwebs and dust.</w:t>
      </w:r>
    </w:p>
    <w:p w:rsidR="00000000" w:rsidRPr="00DA672F" w:rsidP="006858A3">
      <w:pPr>
        <w:pStyle w:val="BodyText"/>
      </w:pPr>
      <w:r w:rsidRPr="00DA672F">
        <w:t>Ceiling surfaces can be flat, suspended or raked, and made of hard or absorbent materials. Fittings include audiovisual equipment, cameras, ceiling fans, ceiling roses, co</w:t>
      </w:r>
      <w:r w:rsidRPr="00DA672F">
        <w:t>rnices, lighting tracks, pendant lighting, recessed lights, skylights, sprinkler systems, vents and grilles.</w:t>
      </w:r>
    </w:p>
    <w:p w:rsidR="00000000" w:rsidRPr="00DA672F" w:rsidP="006858A3">
      <w:pPr>
        <w:pStyle w:val="BodyText"/>
      </w:pPr>
      <w:r w:rsidRPr="00DA672F">
        <w:t>This unit applies to cleaning industry personnel who work alone or in teams in commercial and domestic sites. They use a range of cognitive, techni</w:t>
      </w:r>
      <w:r w:rsidRPr="00DA672F">
        <w:t xml:space="preserve">cal and communication skills to select and apply a range of methods, tools, materials and information to complete routine cleaning activities and provide solutions to predictable and sometimes unpredictable problems. </w:t>
      </w:r>
    </w:p>
    <w:p w:rsidR="00000000" w:rsidRPr="00DA672F" w:rsidP="006858A3">
      <w:pPr>
        <w:pStyle w:val="BodyText"/>
      </w:pPr>
      <w:r w:rsidRPr="00DA672F">
        <w:t>All work must be carried out in accord</w:t>
      </w:r>
      <w:r w:rsidRPr="00DA672F">
        <w:t>ance with relevant state/territory legislation and regulations, including work health and safety (WHS), and codes of practice as well as organisational procedures.</w:t>
      </w:r>
    </w:p>
    <w:p w:rsidR="00000000" w:rsidRPr="006858A3" w:rsidP="006858A3">
      <w:pPr>
        <w:pStyle w:val="BodyText"/>
        <w:rPr>
          <w:i/>
        </w:rPr>
      </w:pPr>
      <w:r w:rsidRPr="006858A3">
        <w:rPr>
          <w:rStyle w:val="Emphasis"/>
        </w:rPr>
        <w:t>No licensing, legislative or certification requirements apply to this unit at the time of pu</w:t>
      </w:r>
      <w:r w:rsidRPr="006858A3">
        <w:rPr>
          <w:rStyle w:val="Emphasis"/>
        </w:rPr>
        <w:t>blication.</w:t>
      </w:r>
    </w:p>
    <w:p w:rsidR="00000000" w:rsidRPr="00DA672F" w:rsidP="00DA672F">
      <w:pPr>
        <w:pStyle w:val="Heading1"/>
      </w:pPr>
      <w:bookmarkStart w:id="3" w:name="O_1248569"/>
      <w:bookmarkEnd w:id="3"/>
      <w:r w:rsidRPr="00DA672F">
        <w:t>Pre-requisite Unit</w:t>
      </w:r>
    </w:p>
    <w:p w:rsidR="00000000" w:rsidRPr="00DA672F" w:rsidP="006858A3">
      <w:pPr>
        <w:pStyle w:val="BodyText"/>
      </w:pPr>
      <w:r w:rsidRPr="00DA672F">
        <w:t>Nil.</w:t>
      </w:r>
    </w:p>
    <w:p w:rsidR="00000000" w:rsidRPr="00DA672F" w:rsidP="00DA672F">
      <w:pPr>
        <w:pStyle w:val="Heading1"/>
      </w:pPr>
      <w:bookmarkStart w:id="4" w:name="O_1248568"/>
      <w:bookmarkEnd w:id="4"/>
      <w:r w:rsidRPr="00DA672F">
        <w:t>Unit Sector</w:t>
      </w:r>
    </w:p>
    <w:p w:rsidR="00000000" w:rsidRPr="00DA672F" w:rsidP="006858A3">
      <w:pPr>
        <w:pStyle w:val="BodyText"/>
      </w:pPr>
      <w:r w:rsidRPr="00DA672F">
        <w:t xml:space="preserve">Cleaning </w:t>
      </w:r>
    </w:p>
    <w:p w:rsidR="00000000" w:rsidRPr="00DA672F" w:rsidP="00DA672F">
      <w:pPr>
        <w:pStyle w:val="Heading1"/>
      </w:pPr>
      <w:bookmarkStart w:id="5" w:name="O_1248567"/>
      <w:bookmarkEnd w:id="5"/>
      <w:r w:rsidRPr="00DA672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A672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Performance criteria describ</w:t>
            </w:r>
            <w:r w:rsidRPr="00DA672F">
              <w:t>e what needs to be done to demonstrate achievement of the element.</w:t>
            </w:r>
          </w:p>
        </w:tc>
      </w:tr>
      <w:tr w:rsidTr="00DA67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1</w:t>
            </w:r>
          </w:p>
        </w:tc>
        <w:tc>
          <w:tcPr>
            <w:tcW w:w="2357" w:type="dxa"/>
            <w:vMerge w:val="restart"/>
            <w:tcBorders>
              <w:top w:val="nil"/>
              <w:left w:val="nil"/>
              <w:bottom w:val="nil"/>
              <w:right w:val="nil"/>
            </w:tcBorders>
            <w:tcMar>
              <w:top w:w="0" w:type="dxa"/>
              <w:left w:w="62" w:type="dxa"/>
              <w:bottom w:w="0" w:type="dxa"/>
              <w:right w:w="62" w:type="dxa"/>
            </w:tcMar>
          </w:tcPr>
          <w:p w:rsidR="00000000" w:rsidRPr="00DA672F" w:rsidP="00DA672F">
            <w:pPr>
              <w:pStyle w:val="BodyText"/>
            </w:pPr>
            <w:r w:rsidRPr="00DA672F">
              <w:t>Plan and prepare to clean walls, ceilings and fittings.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1.1</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Identify cleaning requirements and worksite access and security procedures and, if needed, clarify issues with supervisor, t</w:t>
            </w:r>
            <w:r w:rsidRPr="00DA672F">
              <w:t>eam member or client.</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1.2</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Select, check for fit and serviceability, and use personal protective equipment (PPE) according to WHS and job requirements.</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1.3</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Identify site hazards and risks, position safety signage and barriers and cover floor, furniture and equipment with drop sheets according to WHS and job requirements.</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1.4</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Check and document pre-existing damage to walls, ceilings and fittings according t</w:t>
            </w:r>
            <w:r w:rsidRPr="00DA672F">
              <w:t>o organisational requirements.</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1.5</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 xml:space="preserve">Confirm material composition of surfaces and fittings and soil types to determine appropriate cleaning procedures. </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1.6</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Selec</w:t>
            </w:r>
            <w:r w:rsidRPr="00DA672F">
              <w:t>t the appropriate equipment and cleaning agents and confirm requirements for safe use according to manufacturer instructions.</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1.7</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Determine sequence of tasks for maximum hygiene and efficiency of cleaning.</w:t>
            </w:r>
          </w:p>
        </w:tc>
      </w:tr>
      <w:tr w:rsidTr="00DA67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A672F">
            <w:pPr>
              <w:pStyle w:val="BodyText"/>
              <w:rPr>
                <w:lang w:val="en-NZ"/>
              </w:rPr>
            </w:pPr>
          </w:p>
        </w:tc>
      </w:tr>
      <w:tr w:rsidTr="00DA67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2</w:t>
            </w:r>
          </w:p>
        </w:tc>
        <w:tc>
          <w:tcPr>
            <w:tcW w:w="2357" w:type="dxa"/>
            <w:vMerge w:val="restart"/>
            <w:tcBorders>
              <w:top w:val="nil"/>
              <w:left w:val="nil"/>
              <w:bottom w:val="nil"/>
              <w:right w:val="nil"/>
            </w:tcBorders>
            <w:tcMar>
              <w:top w:w="0" w:type="dxa"/>
              <w:left w:w="62" w:type="dxa"/>
              <w:bottom w:w="0" w:type="dxa"/>
              <w:right w:w="62" w:type="dxa"/>
            </w:tcMar>
          </w:tcPr>
          <w:p w:rsidR="00000000" w:rsidRPr="00DA672F" w:rsidP="00DA672F">
            <w:pPr>
              <w:pStyle w:val="BodyText"/>
            </w:pPr>
            <w:r w:rsidRPr="00DA672F">
              <w:t>Clean walls and ceilings from ground level.</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2.1</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Pre-clean by removing cobwebs and dry dust from walls and ceiling and vacuuming difficult to reach areas.</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2.2</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 xml:space="preserve">Remove soil using equipment and cleaning agents according to manufacturer recommendations and </w:t>
            </w:r>
            <w:r w:rsidRPr="00DA672F">
              <w:t>WHS requirements.</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2.3</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Check that glass surfaces, surrounding areas and floor are free of cleaning agents, water and soil and remove, if necessary, according to job requirements.</w:t>
            </w:r>
          </w:p>
        </w:tc>
      </w:tr>
      <w:tr w:rsidTr="00DA67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A672F">
            <w:pPr>
              <w:pStyle w:val="BodyText"/>
              <w:rPr>
                <w:lang w:val="en-NZ"/>
              </w:rPr>
            </w:pPr>
          </w:p>
        </w:tc>
      </w:tr>
      <w:tr w:rsidTr="00DA67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3</w:t>
            </w:r>
          </w:p>
        </w:tc>
        <w:tc>
          <w:tcPr>
            <w:tcW w:w="2357" w:type="dxa"/>
            <w:vMerge w:val="restart"/>
            <w:tcBorders>
              <w:top w:val="nil"/>
              <w:left w:val="nil"/>
              <w:bottom w:val="nil"/>
              <w:right w:val="nil"/>
            </w:tcBorders>
            <w:tcMar>
              <w:top w:w="0" w:type="dxa"/>
              <w:left w:w="62" w:type="dxa"/>
              <w:bottom w:w="0" w:type="dxa"/>
              <w:right w:w="62" w:type="dxa"/>
            </w:tcMar>
          </w:tcPr>
          <w:p w:rsidR="00000000" w:rsidRPr="00DA672F" w:rsidP="00DA672F">
            <w:pPr>
              <w:pStyle w:val="BodyText"/>
            </w:pPr>
            <w:r w:rsidRPr="00DA672F">
              <w:t>Clean fittings.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3.1</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Remove cobwebs and dry dust from fittings and dry wipe using appropriate equipment according to job requirements.</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3.2</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Remove soil using appropriate equipment and cleaning agents according to manufacturer recommendations and WHS requirements.</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3.3</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Remove soil from delicate surfaces using appropriate equipment according to manufacturer and WHS requirements.</w:t>
            </w:r>
          </w:p>
        </w:tc>
      </w:tr>
      <w:tr w:rsidTr="00DA67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A672F">
            <w:pPr>
              <w:pStyle w:val="BodyText"/>
              <w:rPr>
                <w:lang w:val="en-NZ"/>
              </w:rPr>
            </w:pPr>
          </w:p>
        </w:tc>
      </w:tr>
      <w:tr w:rsidTr="00DA67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4</w:t>
            </w:r>
          </w:p>
        </w:tc>
        <w:tc>
          <w:tcPr>
            <w:tcW w:w="2357" w:type="dxa"/>
            <w:vMerge w:val="restart"/>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Complete work activities.</w:t>
            </w: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4.1</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 xml:space="preserve">Tidy work area, remove safety signage, barriers and protective covers and dispose of soil and waste in accordance with WHS and environmental requirements. </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4.2</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Safely clean and/or dispose of PPE as required by organisational standards.</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4.3</w:t>
            </w:r>
          </w:p>
        </w:tc>
        <w:tc>
          <w:tcPr>
            <w:tcW w:w="5659"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Check cleaning equipment for faults, wear or damage and report in accordance with organisational requirements.</w:t>
            </w:r>
          </w:p>
        </w:tc>
      </w:tr>
      <w:tr w:rsidTr="00DA67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A672F">
            <w:pPr>
              <w:pStyle w:val="BodyText"/>
              <w:rPr>
                <w:lang w:val="en-NZ"/>
              </w:rPr>
            </w:pPr>
            <w:r w:rsidRPr="00DA672F">
              <w:t>4.4</w:t>
            </w:r>
          </w:p>
        </w:tc>
        <w:tc>
          <w:tcPr>
            <w:tcW w:w="5659" w:type="dxa"/>
            <w:tcBorders>
              <w:top w:val="nil"/>
              <w:left w:val="nil"/>
              <w:bottom w:val="nil"/>
              <w:right w:val="nil"/>
            </w:tcBorders>
            <w:tcMar>
              <w:top w:w="0" w:type="dxa"/>
              <w:left w:w="62" w:type="dxa"/>
              <w:bottom w:w="0" w:type="dxa"/>
              <w:right w:w="62" w:type="dxa"/>
            </w:tcMar>
          </w:tcPr>
          <w:p w:rsidR="00000000" w:rsidRPr="00DA672F" w:rsidP="00DA672F">
            <w:pPr>
              <w:pStyle w:val="BodyText"/>
            </w:pPr>
            <w:r w:rsidRPr="00DA672F">
              <w:t>Record site cleaning and store cleaning equipment and materials in accordance with organisational requirements.</w:t>
            </w:r>
          </w:p>
        </w:tc>
      </w:tr>
    </w:tbl>
    <w:p w:rsidR="00000000" w:rsidRPr="00DA672F" w:rsidP="00DA672F">
      <w:pPr>
        <w:pStyle w:val="BodyText"/>
      </w:pPr>
    </w:p>
    <w:p w:rsidR="00000000" w:rsidRPr="00DA672F" w:rsidP="00DA672F">
      <w:pPr>
        <w:pStyle w:val="AllowPageBreak"/>
      </w:pPr>
    </w:p>
    <w:p w:rsidR="00000000" w:rsidRPr="00DA672F" w:rsidP="00DA672F">
      <w:pPr>
        <w:pStyle w:val="Heading1"/>
      </w:pPr>
      <w:bookmarkStart w:id="6" w:name="O_1248566"/>
      <w:bookmarkEnd w:id="6"/>
      <w:r w:rsidRPr="00DA672F">
        <w:t>Found</w:t>
      </w:r>
      <w:r w:rsidRPr="00DA672F">
        <w:t>ation Skills</w:t>
      </w:r>
    </w:p>
    <w:p w:rsidR="00000000" w:rsidRPr="00DA672F" w:rsidP="006858A3">
      <w:pPr>
        <w:pStyle w:val="BodyText"/>
      </w:pPr>
      <w:r w:rsidRPr="00DA672F">
        <w:t xml:space="preserve">As well as the foundation skills explicit in the performance criteria of this unit, candidates require: </w:t>
      </w:r>
    </w:p>
    <w:p w:rsidR="00000000" w:rsidRPr="00DA672F" w:rsidP="00DA672F">
      <w:pPr>
        <w:pStyle w:val="ListBullet"/>
      </w:pPr>
      <w:r w:rsidRPr="00DA672F">
        <w:t>reading skills to interpret safety signs and symbols in work area and on cleaning agent labels</w:t>
      </w:r>
    </w:p>
    <w:p w:rsidR="00000000" w:rsidRPr="00DA672F" w:rsidP="00DA672F">
      <w:pPr>
        <w:pStyle w:val="ListBullet"/>
      </w:pPr>
      <w:r w:rsidRPr="00DA672F">
        <w:t>numeracy skills to measure quantities of cleaning agents.</w:t>
      </w:r>
    </w:p>
    <w:p w:rsidR="00000000" w:rsidRPr="00DA672F" w:rsidP="00DA672F">
      <w:pPr>
        <w:pStyle w:val="AllowPageBreak"/>
      </w:pPr>
    </w:p>
    <w:p w:rsidR="00000000" w:rsidRPr="00DA672F" w:rsidP="00DA672F">
      <w:pPr>
        <w:pStyle w:val="Heading1"/>
      </w:pPr>
      <w:bookmarkStart w:id="7" w:name="O_1248565"/>
      <w:bookmarkEnd w:id="7"/>
      <w:r w:rsidRPr="00DA672F">
        <w:t>Unit Mapping Information</w:t>
      </w:r>
    </w:p>
    <w:p w:rsidR="00000000" w:rsidRPr="00DA672F" w:rsidP="006858A3">
      <w:pPr>
        <w:pStyle w:val="BodyText"/>
      </w:pPr>
      <w:r w:rsidRPr="00DA672F">
        <w:t xml:space="preserve">Supersedes and is not equivalent to CPPCLO3040 Clean ceiling surfaces and fittings. </w:t>
      </w:r>
    </w:p>
    <w:p w:rsidR="00000000" w:rsidRPr="00DA672F" w:rsidP="00DA672F">
      <w:pPr>
        <w:pStyle w:val="Heading1"/>
      </w:pPr>
      <w:bookmarkStart w:id="8" w:name="O_1248572"/>
      <w:bookmarkEnd w:id="8"/>
      <w:r w:rsidRPr="00DA672F">
        <w:t>Links</w:t>
      </w:r>
    </w:p>
    <w:p w:rsidR="00000000" w:rsidRPr="00DA672F" w:rsidP="006858A3">
      <w:pPr>
        <w:pStyle w:val="BodyText"/>
      </w:pPr>
      <w:r w:rsidRPr="00DA672F">
        <w:t>Companion volumes to this training package a</w:t>
      </w:r>
      <w:r w:rsidRPr="00DA672F">
        <w:t xml:space="preserve">re available at the VETNet website - </w:t>
      </w:r>
      <w:r>
        <w:fldChar w:fldCharType="begin"/>
      </w:r>
      <w:r>
        <w:instrText xml:space="preserve"> HYPERLINK "https://vetnet.gov.au/Pages/TrainingDocs.aspx?q=6f3f9672-30e8-4835-b348-205dfcf13d9b" </w:instrText>
      </w:r>
      <w:r>
        <w:fldChar w:fldCharType="separate"/>
      </w:r>
      <w:r w:rsidRPr="00A67947">
        <w:rPr>
          <w:rStyle w:val="Hyperlink"/>
        </w:rPr>
        <w:t>https://vetnet.gov.au/Pages/TrainingDocs.aspx?q=6f3f9672-30e8-4835-b348-205dfcf13d9b</w:t>
      </w:r>
      <w:r>
        <w:fldChar w:fldCharType="end"/>
      </w:r>
    </w:p>
    <w:p w:rsidR="00000000" w:rsidRPr="00DA672F" w:rsidP="00DA672F"/>
    <w:sectPr w:rsidSect="00DA67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72F" w:rsidRPr="006858A3" w:rsidP="00685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8A3" w:rsidP="00DA67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58A3" w:rsidP="00DA67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858A3" w:rsidP="00DA67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8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72F" w:rsidRPr="006858A3" w:rsidP="006858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8A3" w:rsidRPr="002D2AF8" w:rsidP="00DA672F">
    <w:pPr>
      <w:pStyle w:val="Header"/>
      <w:framePr w:wrap="around"/>
    </w:pPr>
    <w:r>
      <w:fldChar w:fldCharType="begin"/>
    </w:r>
    <w:r>
      <w:instrText xml:space="preserve"> TITLE   \* MERGEFORMAT </w:instrText>
    </w:r>
    <w:r>
      <w:fldChar w:fldCharType="separate"/>
    </w:r>
    <w:r>
      <w:t>CPPCLO3112 Clean walls, ceilings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858A3" w:rsidP="00DA67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68A8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5207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7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72F"/>
    <w:pPr>
      <w:spacing w:before="360" w:after="60"/>
      <w:outlineLvl w:val="0"/>
    </w:pPr>
    <w:rPr>
      <w:sz w:val="32"/>
    </w:rPr>
  </w:style>
  <w:style w:type="paragraph" w:styleId="Heading2">
    <w:name w:val="heading 2"/>
    <w:basedOn w:val="HeadingBase"/>
    <w:next w:val="BodyText"/>
    <w:link w:val="Heading2Char"/>
    <w:qFormat/>
    <w:rsid w:val="00DA672F"/>
    <w:pPr>
      <w:keepLines/>
      <w:spacing w:before="240" w:after="120"/>
      <w:outlineLvl w:val="1"/>
    </w:pPr>
    <w:rPr>
      <w:sz w:val="28"/>
      <w:szCs w:val="40"/>
    </w:rPr>
  </w:style>
  <w:style w:type="paragraph" w:styleId="Heading3">
    <w:name w:val="heading 3"/>
    <w:basedOn w:val="HeadingBase"/>
    <w:next w:val="BodyText"/>
    <w:link w:val="Heading3Char"/>
    <w:qFormat/>
    <w:rsid w:val="00DA672F"/>
    <w:pPr>
      <w:spacing w:before="180" w:after="120"/>
      <w:outlineLvl w:val="2"/>
    </w:pPr>
    <w:rPr>
      <w:spacing w:val="-10"/>
      <w:kern w:val="32"/>
    </w:rPr>
  </w:style>
  <w:style w:type="paragraph" w:styleId="Heading4">
    <w:name w:val="heading 4"/>
    <w:basedOn w:val="HeadingBase"/>
    <w:next w:val="BodyText"/>
    <w:link w:val="Heading4Char"/>
    <w:qFormat/>
    <w:rsid w:val="00DA672F"/>
    <w:pPr>
      <w:spacing w:before="160" w:after="120"/>
      <w:outlineLvl w:val="3"/>
    </w:pPr>
    <w:rPr>
      <w:sz w:val="22"/>
    </w:rPr>
  </w:style>
  <w:style w:type="paragraph" w:styleId="Heading5">
    <w:name w:val="heading 5"/>
    <w:basedOn w:val="HeadingBase"/>
    <w:next w:val="Normal"/>
    <w:link w:val="Heading5Char"/>
    <w:qFormat/>
    <w:rsid w:val="00DA672F"/>
    <w:pPr>
      <w:spacing w:before="80"/>
      <w:outlineLvl w:val="4"/>
    </w:pPr>
    <w:rPr>
      <w:color w:val="918585"/>
      <w:sz w:val="20"/>
    </w:rPr>
  </w:style>
  <w:style w:type="paragraph" w:styleId="Heading6">
    <w:name w:val="heading 6"/>
    <w:basedOn w:val="HeadingBase"/>
    <w:next w:val="Normal"/>
    <w:link w:val="Heading6Char"/>
    <w:qFormat/>
    <w:rsid w:val="00DA672F"/>
    <w:pPr>
      <w:spacing w:before="60"/>
      <w:outlineLvl w:val="5"/>
    </w:pPr>
    <w:rPr>
      <w:color w:val="918585"/>
      <w:sz w:val="20"/>
    </w:rPr>
  </w:style>
  <w:style w:type="paragraph" w:styleId="Heading7">
    <w:name w:val="heading 7"/>
    <w:basedOn w:val="Normal"/>
    <w:next w:val="Normal"/>
    <w:link w:val="Heading7Char"/>
    <w:qFormat/>
    <w:rsid w:val="00DA672F"/>
    <w:pPr>
      <w:ind w:left="720"/>
      <w:outlineLvl w:val="6"/>
    </w:pPr>
    <w:rPr>
      <w:i/>
    </w:rPr>
  </w:style>
  <w:style w:type="paragraph" w:styleId="Heading8">
    <w:name w:val="heading 8"/>
    <w:basedOn w:val="Normal"/>
    <w:next w:val="Normal"/>
    <w:link w:val="Heading8Char"/>
    <w:qFormat/>
    <w:rsid w:val="00DA672F"/>
    <w:pPr>
      <w:ind w:left="720"/>
      <w:outlineLvl w:val="7"/>
    </w:pPr>
    <w:rPr>
      <w:i/>
    </w:rPr>
  </w:style>
  <w:style w:type="paragraph" w:styleId="Heading9">
    <w:name w:val="heading 9"/>
    <w:basedOn w:val="Normal"/>
    <w:next w:val="Normal"/>
    <w:link w:val="Heading9Char"/>
    <w:qFormat/>
    <w:rsid w:val="00DA672F"/>
    <w:pPr>
      <w:ind w:left="720"/>
      <w:outlineLvl w:val="8"/>
    </w:pPr>
    <w:rPr>
      <w:i/>
    </w:rPr>
  </w:style>
  <w:style w:type="character" w:default="1" w:styleId="DefaultParagraphFont">
    <w:name w:val="Default Paragraph Font"/>
    <w:uiPriority w:val="1"/>
    <w:unhideWhenUsed/>
    <w:rsid w:val="00DA6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72F"/>
  </w:style>
  <w:style w:type="character" w:customStyle="1" w:styleId="Heading1Char">
    <w:name w:val="Heading 1 Char"/>
    <w:basedOn w:val="DefaultParagraphFont"/>
    <w:link w:val="Heading1"/>
    <w:rsid w:val="00DA672F"/>
    <w:rPr>
      <w:rFonts w:ascii="Times New Roman" w:eastAsia="Times New Roman" w:hAnsi="Times New Roman" w:cs="Times New Roman"/>
      <w:b/>
      <w:sz w:val="32"/>
      <w:szCs w:val="20"/>
      <w:lang w:eastAsia="en-US"/>
    </w:rPr>
  </w:style>
  <w:style w:type="paragraph" w:styleId="BodyText">
    <w:name w:val="Body Text"/>
    <w:basedOn w:val="Normal"/>
    <w:link w:val="BodyTextChar"/>
    <w:rsid w:val="00DA67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72F"/>
    <w:rPr>
      <w:rFonts w:ascii="Times New Roman" w:eastAsia="Times New Roman" w:hAnsi="Times New Roman" w:cs="Times New Roman"/>
      <w:sz w:val="24"/>
      <w:lang w:eastAsia="en-US"/>
    </w:rPr>
  </w:style>
  <w:style w:type="paragraph" w:styleId="ListBullet">
    <w:name w:val="List Bullet"/>
    <w:basedOn w:val="List"/>
    <w:rsid w:val="00DA672F"/>
    <w:pPr>
      <w:numPr>
        <w:numId w:val="11"/>
      </w:numPr>
      <w:tabs>
        <w:tab w:val="clear" w:pos="340"/>
      </w:tabs>
      <w:spacing w:before="40" w:after="40"/>
    </w:pPr>
  </w:style>
  <w:style w:type="character" w:styleId="Emphasis">
    <w:name w:val="Emphasis"/>
    <w:basedOn w:val="DefaultParagraphFont"/>
    <w:qFormat/>
    <w:rsid w:val="00DA672F"/>
    <w:rPr>
      <w:i/>
    </w:rPr>
  </w:style>
  <w:style w:type="paragraph" w:customStyle="1" w:styleId="SuperHeading">
    <w:name w:val="SuperHeading"/>
    <w:basedOn w:val="Normal"/>
    <w:rsid w:val="00DA672F"/>
    <w:pPr>
      <w:spacing w:before="240" w:after="120"/>
      <w:outlineLvl w:val="0"/>
    </w:pPr>
    <w:rPr>
      <w:rFonts w:ascii="Times New Roman" w:hAnsi="Times New Roman"/>
      <w:b/>
      <w:sz w:val="32"/>
    </w:rPr>
  </w:style>
  <w:style w:type="paragraph" w:customStyle="1" w:styleId="AllowPageBreak">
    <w:name w:val="AllowPageBreak"/>
    <w:rsid w:val="00DA67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7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7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7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7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7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7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7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72F"/>
    <w:rPr>
      <w:rFonts w:ascii="Courier New" w:eastAsia="Times New Roman" w:hAnsi="Courier New" w:cs="Times New Roman"/>
      <w:i/>
      <w:szCs w:val="20"/>
      <w:lang w:eastAsia="en-US"/>
    </w:rPr>
  </w:style>
  <w:style w:type="paragraph" w:customStyle="1" w:styleId="HeadingBase">
    <w:name w:val="Heading Base"/>
    <w:rsid w:val="00DA67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72F"/>
    <w:pPr>
      <w:tabs>
        <w:tab w:val="right" w:leader="dot" w:pos="9072"/>
      </w:tabs>
      <w:ind w:left="567"/>
    </w:pPr>
    <w:rPr>
      <w:szCs w:val="22"/>
    </w:rPr>
  </w:style>
  <w:style w:type="paragraph" w:customStyle="1" w:styleId="TOCBase">
    <w:name w:val="TOC Base"/>
    <w:rsid w:val="00DA67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72F"/>
    <w:pPr>
      <w:tabs>
        <w:tab w:val="right" w:leader="dot" w:pos="9072"/>
      </w:tabs>
      <w:spacing w:before="40" w:after="40"/>
      <w:ind w:left="284"/>
    </w:pPr>
    <w:rPr>
      <w:rFonts w:ascii="Times New Roman" w:hAnsi="Times New Roman"/>
    </w:rPr>
  </w:style>
  <w:style w:type="paragraph" w:styleId="TOC1">
    <w:name w:val="toc 1"/>
    <w:basedOn w:val="TOCBase"/>
    <w:next w:val="Normal"/>
    <w:rsid w:val="00DA67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7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72F"/>
    <w:rPr>
      <w:rFonts w:ascii="Times New Roman" w:eastAsia="Times New Roman" w:hAnsi="Times New Roman" w:cs="Times New Roman"/>
      <w:sz w:val="16"/>
      <w:lang w:eastAsia="en-US"/>
    </w:rPr>
  </w:style>
  <w:style w:type="paragraph" w:styleId="Title">
    <w:name w:val="Title"/>
    <w:basedOn w:val="HeadingBase"/>
    <w:link w:val="TitleChar"/>
    <w:qFormat/>
    <w:rsid w:val="00DA672F"/>
    <w:pPr>
      <w:spacing w:before="5040"/>
      <w:jc w:val="center"/>
    </w:pPr>
    <w:rPr>
      <w:sz w:val="48"/>
      <w:szCs w:val="72"/>
      <w:lang w:val="en-US"/>
    </w:rPr>
  </w:style>
  <w:style w:type="character" w:customStyle="1" w:styleId="TitleChar">
    <w:name w:val="Title Char"/>
    <w:basedOn w:val="DefaultParagraphFont"/>
    <w:link w:val="Title"/>
    <w:rsid w:val="00DA67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72F"/>
    <w:pPr>
      <w:tabs>
        <w:tab w:val="left" w:pos="3600"/>
        <w:tab w:val="left" w:pos="3958"/>
      </w:tabs>
    </w:pPr>
  </w:style>
  <w:style w:type="paragraph" w:styleId="List">
    <w:name w:val="List"/>
    <w:basedOn w:val="BodyText"/>
    <w:next w:val="BodyText"/>
    <w:rsid w:val="00DA672F"/>
    <w:pPr>
      <w:tabs>
        <w:tab w:val="left" w:pos="340"/>
      </w:tabs>
      <w:spacing w:before="60" w:after="60"/>
      <w:ind w:left="340" w:hanging="340"/>
    </w:pPr>
  </w:style>
  <w:style w:type="paragraph" w:customStyle="1" w:styleId="Note">
    <w:name w:val="Note"/>
    <w:basedOn w:val="BodyText"/>
    <w:rsid w:val="00DA67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672F"/>
    <w:rPr>
      <w:b/>
      <w:spacing w:val="0"/>
    </w:rPr>
  </w:style>
  <w:style w:type="paragraph" w:customStyle="1" w:styleId="SuperTitle">
    <w:name w:val="SuperTitle"/>
    <w:basedOn w:val="Title"/>
    <w:rsid w:val="00DA672F"/>
    <w:pPr>
      <w:framePr w:wrap="auto" w:hAnchor="text" w:y="6049"/>
    </w:pPr>
    <w:rPr>
      <w:color w:val="000000"/>
      <w:sz w:val="40"/>
    </w:rPr>
  </w:style>
  <w:style w:type="paragraph" w:customStyle="1" w:styleId="TOCTitle">
    <w:name w:val="TOCTitle"/>
    <w:basedOn w:val="Heading1"/>
    <w:rsid w:val="00DA672F"/>
    <w:pPr>
      <w:spacing w:after="240"/>
      <w:jc w:val="center"/>
      <w:outlineLvl w:val="9"/>
    </w:pPr>
    <w:rPr>
      <w:caps/>
    </w:rPr>
  </w:style>
  <w:style w:type="paragraph" w:customStyle="1" w:styleId="Version">
    <w:name w:val="Version"/>
    <w:rsid w:val="00DA67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72F"/>
    <w:pPr>
      <w:numPr>
        <w:numId w:val="12"/>
      </w:numPr>
      <w:tabs>
        <w:tab w:val="clear" w:pos="680"/>
      </w:tabs>
    </w:pPr>
  </w:style>
  <w:style w:type="paragraph" w:styleId="Index1">
    <w:name w:val="index 1"/>
    <w:basedOn w:val="Normal"/>
    <w:next w:val="Normal"/>
    <w:semiHidden/>
    <w:rsid w:val="00DA672F"/>
    <w:pPr>
      <w:keepNext w:val="0"/>
      <w:tabs>
        <w:tab w:val="right" w:pos="4176"/>
      </w:tabs>
      <w:ind w:left="198" w:hanging="198"/>
    </w:pPr>
    <w:rPr>
      <w:rFonts w:ascii="Garamond" w:hAnsi="Garamond"/>
    </w:rPr>
  </w:style>
  <w:style w:type="paragraph" w:styleId="IndexHeading">
    <w:name w:val="index heading"/>
    <w:basedOn w:val="Normal"/>
    <w:next w:val="Index1"/>
    <w:semiHidden/>
    <w:rsid w:val="00DA672F"/>
    <w:pPr>
      <w:spacing w:before="120" w:after="120"/>
    </w:pPr>
    <w:rPr>
      <w:rFonts w:ascii="Arial" w:hAnsi="Arial"/>
      <w:b/>
      <w:color w:val="918585"/>
      <w:sz w:val="24"/>
    </w:rPr>
  </w:style>
  <w:style w:type="paragraph" w:styleId="Header">
    <w:name w:val="header"/>
    <w:basedOn w:val="Normal"/>
    <w:link w:val="HeaderChar"/>
    <w:rsid w:val="00DA67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72F"/>
    <w:rPr>
      <w:rFonts w:ascii="Times New Roman" w:eastAsia="Times New Roman" w:hAnsi="Times New Roman" w:cs="Times New Roman"/>
      <w:sz w:val="16"/>
      <w:szCs w:val="20"/>
      <w:lang w:val="en-GB" w:eastAsia="en-US"/>
    </w:rPr>
  </w:style>
  <w:style w:type="paragraph" w:customStyle="1" w:styleId="Chapter">
    <w:name w:val="Chapter"/>
    <w:basedOn w:val="Normal"/>
    <w:rsid w:val="00DA672F"/>
    <w:pPr>
      <w:spacing w:before="240"/>
    </w:pPr>
    <w:rPr>
      <w:rFonts w:ascii="Times New Roman" w:hAnsi="Times New Roman"/>
      <w:smallCaps/>
      <w:spacing w:val="80"/>
      <w:sz w:val="28"/>
    </w:rPr>
  </w:style>
  <w:style w:type="paragraph" w:customStyle="1" w:styleId="InChapter">
    <w:name w:val="InChapter"/>
    <w:basedOn w:val="Heading3"/>
    <w:rsid w:val="00DA672F"/>
    <w:pPr>
      <w:spacing w:after="240"/>
      <w:outlineLvl w:val="9"/>
    </w:pPr>
    <w:rPr>
      <w:noProof/>
    </w:rPr>
  </w:style>
  <w:style w:type="paragraph" w:styleId="Index2">
    <w:name w:val="index 2"/>
    <w:basedOn w:val="Normal"/>
    <w:next w:val="Normal"/>
    <w:semiHidden/>
    <w:rsid w:val="00DA672F"/>
    <w:pPr>
      <w:tabs>
        <w:tab w:val="right" w:pos="4176"/>
      </w:tabs>
      <w:ind w:left="568" w:hanging="284"/>
    </w:pPr>
    <w:rPr>
      <w:rFonts w:ascii="Garamond" w:hAnsi="Garamond"/>
    </w:rPr>
  </w:style>
  <w:style w:type="paragraph" w:customStyle="1" w:styleId="Byline">
    <w:name w:val="Byline"/>
    <w:rsid w:val="00DA67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72F"/>
    <w:pPr>
      <w:tabs>
        <w:tab w:val="clear" w:pos="3600"/>
        <w:tab w:val="clear" w:pos="3958"/>
      </w:tabs>
      <w:jc w:val="right"/>
    </w:pPr>
  </w:style>
  <w:style w:type="paragraph" w:styleId="Caption">
    <w:name w:val="caption"/>
    <w:basedOn w:val="BodyText"/>
    <w:next w:val="Normal"/>
    <w:qFormat/>
    <w:rsid w:val="00DA672F"/>
    <w:pPr>
      <w:framePr w:w="2268" w:hSpace="181" w:vSpace="181" w:wrap="around" w:vAnchor="text" w:hAnchor="page" w:x="1135" w:y="285" w:anchorLock="1"/>
    </w:pPr>
    <w:rPr>
      <w:i/>
    </w:rPr>
  </w:style>
  <w:style w:type="paragraph" w:customStyle="1" w:styleId="MiniTOCTitle">
    <w:name w:val="MiniTOCTitle"/>
    <w:basedOn w:val="Heading4"/>
    <w:rsid w:val="00DA672F"/>
    <w:pPr>
      <w:spacing w:before="240"/>
      <w:outlineLvl w:val="9"/>
    </w:pPr>
    <w:rPr>
      <w:noProof/>
      <w:sz w:val="24"/>
    </w:rPr>
  </w:style>
  <w:style w:type="paragraph" w:customStyle="1" w:styleId="MiniTOCItem">
    <w:name w:val="MiniTOCItem"/>
    <w:basedOn w:val="ListBullet"/>
    <w:rsid w:val="00DA672F"/>
    <w:pPr>
      <w:numPr>
        <w:numId w:val="0"/>
      </w:numPr>
      <w:tabs>
        <w:tab w:val="right" w:leader="dot" w:pos="6521"/>
      </w:tabs>
      <w:spacing w:before="0" w:after="0"/>
    </w:pPr>
  </w:style>
  <w:style w:type="paragraph" w:customStyle="1" w:styleId="TOFTitle">
    <w:name w:val="TOFTitle"/>
    <w:basedOn w:val="TOCTitle"/>
    <w:rsid w:val="00DA672F"/>
  </w:style>
  <w:style w:type="paragraph" w:styleId="TableofFigures">
    <w:name w:val="table of figures"/>
    <w:basedOn w:val="Normal"/>
    <w:next w:val="Normal"/>
    <w:semiHidden/>
    <w:rsid w:val="00DA672F"/>
    <w:pPr>
      <w:tabs>
        <w:tab w:val="right" w:leader="dot" w:pos="9072"/>
      </w:tabs>
      <w:ind w:left="970" w:hanging="403"/>
    </w:pPr>
    <w:rPr>
      <w:rFonts w:ascii="Times New Roman" w:hAnsi="Times New Roman"/>
      <w:b/>
    </w:rPr>
  </w:style>
  <w:style w:type="paragraph" w:styleId="ListNumber">
    <w:name w:val="List Number"/>
    <w:basedOn w:val="List"/>
    <w:rsid w:val="00DA672F"/>
    <w:pPr>
      <w:numPr>
        <w:numId w:val="14"/>
      </w:numPr>
      <w:tabs>
        <w:tab w:val="clear" w:pos="340"/>
      </w:tabs>
    </w:pPr>
  </w:style>
  <w:style w:type="character" w:customStyle="1" w:styleId="WingdingSymbols">
    <w:name w:val="Wingding Symbols"/>
    <w:rsid w:val="00DA672F"/>
    <w:rPr>
      <w:rFonts w:ascii="Wingdings" w:hAnsi="Wingdings"/>
    </w:rPr>
  </w:style>
  <w:style w:type="paragraph" w:customStyle="1" w:styleId="TableHeading">
    <w:name w:val="Table Heading"/>
    <w:basedOn w:val="HeadingBase"/>
    <w:rsid w:val="00DA672F"/>
    <w:pPr>
      <w:keepLines/>
      <w:pBdr>
        <w:bottom w:val="single" w:sz="6" w:space="1" w:color="918585"/>
      </w:pBdr>
      <w:spacing w:before="240"/>
    </w:pPr>
  </w:style>
  <w:style w:type="character" w:customStyle="1" w:styleId="HotSpot">
    <w:name w:val="HotSpot"/>
    <w:rsid w:val="00DA672F"/>
    <w:rPr>
      <w:color w:val="0033CC"/>
      <w:u w:val="none"/>
    </w:rPr>
  </w:style>
  <w:style w:type="paragraph" w:customStyle="1" w:styleId="BodyTextRight">
    <w:name w:val="Body Text Right"/>
    <w:basedOn w:val="BodyText"/>
    <w:rsid w:val="00DA672F"/>
    <w:pPr>
      <w:spacing w:before="0" w:after="0"/>
      <w:jc w:val="right"/>
    </w:pPr>
  </w:style>
  <w:style w:type="paragraph" w:styleId="Index3">
    <w:name w:val="index 3"/>
    <w:basedOn w:val="ListNumber2"/>
    <w:next w:val="Normal"/>
    <w:semiHidden/>
    <w:rsid w:val="00DA672F"/>
    <w:pPr>
      <w:numPr>
        <w:numId w:val="0"/>
      </w:numPr>
      <w:tabs>
        <w:tab w:val="right" w:leader="dot" w:pos="4176"/>
      </w:tabs>
    </w:pPr>
  </w:style>
  <w:style w:type="paragraph" w:styleId="ListNumber2">
    <w:name w:val="List Number 2"/>
    <w:basedOn w:val="List2"/>
    <w:rsid w:val="00DA672F"/>
    <w:pPr>
      <w:numPr>
        <w:numId w:val="9"/>
      </w:numPr>
      <w:tabs>
        <w:tab w:val="clear" w:pos="1060"/>
      </w:tabs>
    </w:pPr>
  </w:style>
  <w:style w:type="paragraph" w:customStyle="1" w:styleId="MarginNote">
    <w:name w:val="Margin Note"/>
    <w:basedOn w:val="BodyText"/>
    <w:rsid w:val="00DA67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7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7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72F"/>
    <w:rPr>
      <w:sz w:val="32"/>
    </w:rPr>
  </w:style>
  <w:style w:type="paragraph" w:customStyle="1" w:styleId="HeadingProcedure">
    <w:name w:val="Heading Procedure"/>
    <w:basedOn w:val="HeadingBase"/>
    <w:next w:val="Normal"/>
    <w:rsid w:val="00DA672F"/>
    <w:pPr>
      <w:tabs>
        <w:tab w:val="left" w:pos="0"/>
      </w:tabs>
      <w:spacing w:before="120" w:after="60"/>
    </w:pPr>
    <w:rPr>
      <w:i/>
      <w:color w:val="918585"/>
      <w:sz w:val="22"/>
    </w:rPr>
  </w:style>
  <w:style w:type="paragraph" w:customStyle="1" w:styleId="TableBodyText">
    <w:name w:val="Table Body Text"/>
    <w:basedOn w:val="BodyText"/>
    <w:rsid w:val="00DA672F"/>
    <w:pPr>
      <w:spacing w:before="60" w:after="60"/>
    </w:pPr>
  </w:style>
  <w:style w:type="paragraph" w:styleId="ListContinue">
    <w:name w:val="List Continue"/>
    <w:basedOn w:val="List"/>
    <w:rsid w:val="00DA672F"/>
    <w:pPr>
      <w:ind w:firstLine="0"/>
    </w:pPr>
  </w:style>
  <w:style w:type="paragraph" w:customStyle="1" w:styleId="ListNote">
    <w:name w:val="List Note"/>
    <w:basedOn w:val="List"/>
    <w:rsid w:val="00DA672F"/>
    <w:pPr>
      <w:pBdr>
        <w:top w:val="single" w:sz="6" w:space="2" w:color="918585"/>
        <w:bottom w:val="single" w:sz="6" w:space="2" w:color="918585"/>
      </w:pBdr>
      <w:tabs>
        <w:tab w:val="left" w:pos="1021"/>
      </w:tabs>
      <w:ind w:firstLine="0"/>
    </w:pPr>
  </w:style>
  <w:style w:type="paragraph" w:customStyle="1" w:styleId="Warning">
    <w:name w:val="Warning"/>
    <w:basedOn w:val="BodyText"/>
    <w:rsid w:val="00DA672F"/>
    <w:pPr>
      <w:shd w:val="clear" w:color="auto" w:fill="D9D9D9"/>
      <w:tabs>
        <w:tab w:val="left" w:pos="992"/>
      </w:tabs>
      <w:ind w:left="119" w:right="119"/>
    </w:pPr>
    <w:rPr>
      <w:sz w:val="20"/>
    </w:rPr>
  </w:style>
  <w:style w:type="paragraph" w:customStyle="1" w:styleId="MarginIcons">
    <w:name w:val="Margin Icons"/>
    <w:basedOn w:val="BodyText"/>
    <w:rsid w:val="00DA67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72F"/>
    <w:rPr>
      <w:rFonts w:ascii="Courier New" w:hAnsi="Courier New"/>
    </w:rPr>
  </w:style>
  <w:style w:type="paragraph" w:customStyle="1" w:styleId="NoteBullet">
    <w:name w:val="Note Bullet"/>
    <w:basedOn w:val="Note"/>
    <w:rsid w:val="00DA672F"/>
    <w:pPr>
      <w:tabs>
        <w:tab w:val="clear" w:pos="680"/>
      </w:tabs>
      <w:spacing w:before="60" w:after="60"/>
    </w:pPr>
  </w:style>
  <w:style w:type="paragraph" w:customStyle="1" w:styleId="SubHeading2">
    <w:name w:val="SubHeading2"/>
    <w:basedOn w:val="HeadingBase"/>
    <w:rsid w:val="00DA672F"/>
    <w:pPr>
      <w:spacing w:before="240" w:after="60"/>
    </w:pPr>
    <w:rPr>
      <w:sz w:val="20"/>
    </w:rPr>
  </w:style>
  <w:style w:type="paragraph" w:customStyle="1" w:styleId="SubHeading1">
    <w:name w:val="SubHeading1"/>
    <w:basedOn w:val="HeadingBase"/>
    <w:rsid w:val="00DA672F"/>
    <w:pPr>
      <w:spacing w:before="240" w:after="60"/>
    </w:pPr>
    <w:rPr>
      <w:color w:val="918585"/>
      <w:sz w:val="22"/>
    </w:rPr>
  </w:style>
  <w:style w:type="paragraph" w:customStyle="1" w:styleId="SideHeading">
    <w:name w:val="Side Heading"/>
    <w:basedOn w:val="HeadingBase"/>
    <w:rsid w:val="00DA67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72F"/>
    <w:pPr>
      <w:numPr>
        <w:numId w:val="10"/>
      </w:numPr>
    </w:pPr>
  </w:style>
  <w:style w:type="paragraph" w:styleId="PlainText">
    <w:name w:val="Plain Text"/>
    <w:basedOn w:val="Normal"/>
    <w:link w:val="PlainTextChar"/>
    <w:rsid w:val="00DA672F"/>
    <w:rPr>
      <w:sz w:val="20"/>
    </w:rPr>
  </w:style>
  <w:style w:type="character" w:customStyle="1" w:styleId="PlainTextChar">
    <w:name w:val="Plain Text Char"/>
    <w:basedOn w:val="DefaultParagraphFont"/>
    <w:link w:val="PlainText"/>
    <w:rsid w:val="00DA672F"/>
    <w:rPr>
      <w:rFonts w:ascii="Courier New" w:eastAsia="Times New Roman" w:hAnsi="Courier New" w:cs="Times New Roman"/>
      <w:sz w:val="20"/>
      <w:szCs w:val="20"/>
      <w:lang w:eastAsia="en-US"/>
    </w:rPr>
  </w:style>
  <w:style w:type="character" w:customStyle="1" w:styleId="MenuOption">
    <w:name w:val="Menu Option"/>
    <w:basedOn w:val="DefaultParagraphFont"/>
    <w:rsid w:val="00DA672F"/>
    <w:rPr>
      <w:b/>
      <w:smallCaps/>
    </w:rPr>
  </w:style>
  <w:style w:type="paragraph" w:customStyle="1" w:styleId="TableListNumber">
    <w:name w:val="Table List Number"/>
    <w:basedOn w:val="ListNumber"/>
    <w:rsid w:val="00DA672F"/>
    <w:pPr>
      <w:numPr>
        <w:numId w:val="0"/>
      </w:numPr>
    </w:pPr>
  </w:style>
  <w:style w:type="paragraph" w:styleId="TOC4">
    <w:name w:val="toc 4"/>
    <w:basedOn w:val="TOCBase"/>
    <w:next w:val="Normal"/>
    <w:semiHidden/>
    <w:rsid w:val="00DA672F"/>
    <w:pPr>
      <w:tabs>
        <w:tab w:val="right" w:leader="dot" w:pos="9071"/>
      </w:tabs>
      <w:ind w:left="1701"/>
    </w:pPr>
  </w:style>
  <w:style w:type="paragraph" w:customStyle="1" w:styleId="ListAlpha">
    <w:name w:val="List Alpha"/>
    <w:basedOn w:val="List"/>
    <w:rsid w:val="00DA672F"/>
    <w:pPr>
      <w:numPr>
        <w:numId w:val="8"/>
      </w:numPr>
    </w:pPr>
  </w:style>
  <w:style w:type="paragraph" w:customStyle="1" w:styleId="ListAlpha2">
    <w:name w:val="List Alpha 2"/>
    <w:basedOn w:val="List2"/>
    <w:rsid w:val="00DA672F"/>
    <w:pPr>
      <w:numPr>
        <w:numId w:val="7"/>
      </w:numPr>
    </w:pPr>
  </w:style>
  <w:style w:type="paragraph" w:styleId="List2">
    <w:name w:val="List 2"/>
    <w:basedOn w:val="BodyText"/>
    <w:rsid w:val="00DA672F"/>
    <w:pPr>
      <w:tabs>
        <w:tab w:val="left" w:pos="680"/>
      </w:tabs>
      <w:spacing w:before="60" w:after="60"/>
      <w:ind w:left="680" w:hanging="340"/>
    </w:pPr>
  </w:style>
  <w:style w:type="paragraph" w:styleId="List3">
    <w:name w:val="List 3"/>
    <w:basedOn w:val="BodyText"/>
    <w:rsid w:val="00DA672F"/>
    <w:pPr>
      <w:tabs>
        <w:tab w:val="left" w:pos="1021"/>
      </w:tabs>
      <w:spacing w:before="60" w:after="60"/>
      <w:ind w:left="1020" w:hanging="340"/>
    </w:pPr>
  </w:style>
  <w:style w:type="paragraph" w:styleId="List4">
    <w:name w:val="List 4"/>
    <w:basedOn w:val="BodyText"/>
    <w:rsid w:val="00DA672F"/>
    <w:pPr>
      <w:tabs>
        <w:tab w:val="left" w:pos="1361"/>
      </w:tabs>
      <w:spacing w:before="60" w:after="60"/>
      <w:ind w:left="1361" w:hanging="340"/>
    </w:pPr>
  </w:style>
  <w:style w:type="paragraph" w:styleId="List5">
    <w:name w:val="List 5"/>
    <w:basedOn w:val="BodyText"/>
    <w:rsid w:val="00DA672F"/>
    <w:pPr>
      <w:tabs>
        <w:tab w:val="left" w:pos="1701"/>
      </w:tabs>
      <w:spacing w:before="60" w:after="60"/>
      <w:ind w:left="1701" w:hanging="340"/>
    </w:pPr>
  </w:style>
  <w:style w:type="paragraph" w:styleId="ListBullet3">
    <w:name w:val="List Bullet 3"/>
    <w:basedOn w:val="List3"/>
    <w:rsid w:val="00DA672F"/>
    <w:pPr>
      <w:numPr>
        <w:numId w:val="13"/>
      </w:numPr>
      <w:tabs>
        <w:tab w:val="clear" w:pos="1021"/>
      </w:tabs>
      <w:ind w:left="1037" w:hanging="357"/>
    </w:pPr>
  </w:style>
  <w:style w:type="paragraph" w:styleId="ListBullet4">
    <w:name w:val="List Bullet 4"/>
    <w:basedOn w:val="List4"/>
    <w:rsid w:val="00DA672F"/>
    <w:pPr>
      <w:numPr>
        <w:numId w:val="2"/>
      </w:numPr>
      <w:tabs>
        <w:tab w:val="clear" w:pos="1361"/>
      </w:tabs>
    </w:pPr>
  </w:style>
  <w:style w:type="paragraph" w:styleId="ListBullet5">
    <w:name w:val="List Bullet 5"/>
    <w:basedOn w:val="List5"/>
    <w:rsid w:val="00DA672F"/>
    <w:pPr>
      <w:numPr>
        <w:numId w:val="3"/>
      </w:numPr>
    </w:pPr>
  </w:style>
  <w:style w:type="paragraph" w:styleId="ListContinue2">
    <w:name w:val="List Continue 2"/>
    <w:basedOn w:val="List2"/>
    <w:rsid w:val="00DA672F"/>
    <w:pPr>
      <w:ind w:firstLine="0"/>
    </w:pPr>
  </w:style>
  <w:style w:type="paragraph" w:styleId="ListContinue3">
    <w:name w:val="List Continue 3"/>
    <w:basedOn w:val="List3"/>
    <w:rsid w:val="00DA672F"/>
    <w:pPr>
      <w:ind w:left="1021" w:firstLine="0"/>
    </w:pPr>
  </w:style>
  <w:style w:type="paragraph" w:styleId="ListContinue4">
    <w:name w:val="List Continue 4"/>
    <w:basedOn w:val="List4"/>
    <w:rsid w:val="00DA672F"/>
    <w:pPr>
      <w:ind w:firstLine="0"/>
    </w:pPr>
  </w:style>
  <w:style w:type="paragraph" w:styleId="ListContinue5">
    <w:name w:val="List Continue 5"/>
    <w:basedOn w:val="List5"/>
    <w:rsid w:val="00DA672F"/>
    <w:pPr>
      <w:ind w:firstLine="0"/>
    </w:pPr>
  </w:style>
  <w:style w:type="paragraph" w:styleId="ListNumber3">
    <w:name w:val="List Number 3"/>
    <w:basedOn w:val="List3"/>
    <w:rsid w:val="00DA672F"/>
    <w:pPr>
      <w:numPr>
        <w:numId w:val="4"/>
      </w:numPr>
    </w:pPr>
  </w:style>
  <w:style w:type="paragraph" w:styleId="ListNumber4">
    <w:name w:val="List Number 4"/>
    <w:basedOn w:val="List4"/>
    <w:rsid w:val="00DA672F"/>
    <w:pPr>
      <w:numPr>
        <w:numId w:val="5"/>
      </w:numPr>
    </w:pPr>
  </w:style>
  <w:style w:type="paragraph" w:styleId="ListNumber5">
    <w:name w:val="List Number 5"/>
    <w:basedOn w:val="List5"/>
    <w:rsid w:val="00DA672F"/>
    <w:pPr>
      <w:numPr>
        <w:numId w:val="6"/>
      </w:numPr>
    </w:pPr>
  </w:style>
  <w:style w:type="paragraph" w:styleId="BlockText">
    <w:name w:val="Block Text"/>
    <w:basedOn w:val="Normal"/>
    <w:rsid w:val="00DA672F"/>
    <w:pPr>
      <w:spacing w:after="120"/>
      <w:ind w:left="1440" w:right="1440"/>
    </w:pPr>
  </w:style>
  <w:style w:type="character" w:customStyle="1" w:styleId="Subscript">
    <w:name w:val="Subscript"/>
    <w:basedOn w:val="DefaultParagraphFont"/>
    <w:rsid w:val="00DA672F"/>
    <w:rPr>
      <w:sz w:val="16"/>
      <w:vertAlign w:val="subscript"/>
    </w:rPr>
  </w:style>
  <w:style w:type="character" w:customStyle="1" w:styleId="Superscript">
    <w:name w:val="Superscript"/>
    <w:basedOn w:val="DefaultParagraphFont"/>
    <w:rsid w:val="00DA672F"/>
    <w:rPr>
      <w:sz w:val="16"/>
      <w:vertAlign w:val="superscript"/>
    </w:rPr>
  </w:style>
  <w:style w:type="character" w:customStyle="1" w:styleId="Symbols">
    <w:name w:val="Symbols"/>
    <w:basedOn w:val="DefaultParagraphFont"/>
    <w:rsid w:val="00DA672F"/>
    <w:rPr>
      <w:rFonts w:ascii="Symbol" w:hAnsi="Symbol"/>
    </w:rPr>
  </w:style>
  <w:style w:type="character" w:customStyle="1" w:styleId="MenuOptions">
    <w:name w:val="Menu Options"/>
    <w:basedOn w:val="DefaultParagraphFont"/>
    <w:rsid w:val="00DA672F"/>
    <w:rPr>
      <w:rFonts w:ascii="Arial Narrow" w:hAnsi="Arial Narrow"/>
      <w:smallCaps/>
    </w:rPr>
  </w:style>
  <w:style w:type="character" w:customStyle="1" w:styleId="Buttons">
    <w:name w:val="Buttons"/>
    <w:basedOn w:val="DefaultParagraphFont"/>
    <w:rsid w:val="00DA672F"/>
    <w:rPr>
      <w:b/>
    </w:rPr>
  </w:style>
  <w:style w:type="character" w:customStyle="1" w:styleId="Underlined">
    <w:name w:val="Underlined"/>
    <w:basedOn w:val="DefaultParagraphFont"/>
    <w:rsid w:val="00DA672F"/>
    <w:rPr>
      <w:u w:val="single"/>
    </w:rPr>
  </w:style>
  <w:style w:type="paragraph" w:customStyle="1" w:styleId="TableBodyTextRight">
    <w:name w:val="Table Body Text Right"/>
    <w:basedOn w:val="TableBodyText"/>
    <w:rsid w:val="00DA672F"/>
    <w:pPr>
      <w:widowControl w:val="0"/>
      <w:autoSpaceDE w:val="0"/>
      <w:autoSpaceDN w:val="0"/>
      <w:adjustRightInd w:val="0"/>
      <w:jc w:val="right"/>
    </w:pPr>
    <w:rPr>
      <w:rFonts w:cs="Arial"/>
      <w:szCs w:val="18"/>
    </w:rPr>
  </w:style>
  <w:style w:type="paragraph" w:customStyle="1" w:styleId="CopyrightText">
    <w:name w:val="Copyright Text"/>
    <w:basedOn w:val="BodyText"/>
    <w:rsid w:val="00DA672F"/>
    <w:rPr>
      <w:sz w:val="18"/>
    </w:rPr>
  </w:style>
  <w:style w:type="paragraph" w:customStyle="1" w:styleId="BodySmallRight">
    <w:name w:val="Body Small Right"/>
    <w:basedOn w:val="BodyTextRight"/>
    <w:rsid w:val="00DA672F"/>
    <w:rPr>
      <w:sz w:val="18"/>
      <w:szCs w:val="18"/>
    </w:rPr>
  </w:style>
  <w:style w:type="paragraph" w:customStyle="1" w:styleId="MarginEdition">
    <w:name w:val="Margin Edition"/>
    <w:basedOn w:val="MarginNote"/>
    <w:rsid w:val="00DA672F"/>
    <w:pPr>
      <w:spacing w:before="0" w:after="0"/>
    </w:pPr>
    <w:rPr>
      <w:rFonts w:ascii="Times New Roman" w:hAnsi="Times New Roman"/>
      <w:color w:val="999999"/>
    </w:rPr>
  </w:style>
  <w:style w:type="paragraph" w:customStyle="1" w:styleId="Spacer">
    <w:name w:val="Spacer"/>
    <w:basedOn w:val="Normal"/>
    <w:rsid w:val="00DA672F"/>
    <w:rPr>
      <w:sz w:val="2"/>
      <w:szCs w:val="2"/>
    </w:rPr>
  </w:style>
  <w:style w:type="character" w:customStyle="1" w:styleId="Small">
    <w:name w:val="Small"/>
    <w:basedOn w:val="DefaultParagraphFont"/>
    <w:rsid w:val="00DA672F"/>
    <w:rPr>
      <w:sz w:val="16"/>
    </w:rPr>
  </w:style>
  <w:style w:type="paragraph" w:customStyle="1" w:styleId="WideTable">
    <w:name w:val="Wide Table"/>
    <w:basedOn w:val="Normal"/>
    <w:rsid w:val="00DA672F"/>
    <w:pPr>
      <w:ind w:left="-1418"/>
    </w:pPr>
    <w:rPr>
      <w:sz w:val="2"/>
      <w:szCs w:val="2"/>
    </w:rPr>
  </w:style>
  <w:style w:type="character" w:styleId="PageNumber">
    <w:name w:val="page number"/>
    <w:basedOn w:val="DefaultParagraphFont"/>
    <w:rsid w:val="00DA672F"/>
  </w:style>
  <w:style w:type="paragraph" w:styleId="Quote">
    <w:name w:val="Quote"/>
    <w:basedOn w:val="Heading1"/>
    <w:link w:val="QuoteChar"/>
    <w:qFormat/>
    <w:rsid w:val="00DA672F"/>
    <w:rPr>
      <w:b w:val="0"/>
      <w:sz w:val="72"/>
      <w:szCs w:val="72"/>
      <w:lang w:val="en-NZ"/>
    </w:rPr>
  </w:style>
  <w:style w:type="character" w:customStyle="1" w:styleId="QuoteChar">
    <w:name w:val="Quote Char"/>
    <w:basedOn w:val="DefaultParagraphFont"/>
    <w:link w:val="Quote"/>
    <w:rsid w:val="00DA67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72F"/>
    <w:pPr>
      <w:pageBreakBefore/>
    </w:pPr>
  </w:style>
  <w:style w:type="paragraph" w:customStyle="1" w:styleId="Border">
    <w:name w:val="Border"/>
    <w:basedOn w:val="Normal"/>
    <w:qFormat/>
    <w:rsid w:val="00DA67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72F"/>
    <w:rPr>
      <w:b/>
      <w:bCs/>
      <w:i/>
      <w:iCs/>
      <w:color w:val="auto"/>
    </w:rPr>
  </w:style>
  <w:style w:type="paragraph" w:styleId="IntenseQuote">
    <w:name w:val="Intense Quote"/>
    <w:basedOn w:val="Normal"/>
    <w:next w:val="Normal"/>
    <w:link w:val="IntenseQuoteChar"/>
    <w:uiPriority w:val="30"/>
    <w:qFormat/>
    <w:rsid w:val="00DA67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7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72F"/>
    <w:rPr>
      <w:smallCaps/>
      <w:color w:val="auto"/>
      <w:u w:val="single"/>
    </w:rPr>
  </w:style>
  <w:style w:type="character" w:styleId="IntenseReference">
    <w:name w:val="Intense Reference"/>
    <w:basedOn w:val="DefaultParagraphFont"/>
    <w:uiPriority w:val="32"/>
    <w:qFormat/>
    <w:rsid w:val="00DA672F"/>
    <w:rPr>
      <w:b/>
      <w:bCs/>
      <w:smallCaps/>
      <w:color w:val="auto"/>
      <w:spacing w:val="5"/>
      <w:u w:val="single"/>
    </w:rPr>
  </w:style>
  <w:style w:type="paragraph" w:customStyle="1" w:styleId="2ColumnHeading">
    <w:name w:val="2Column Heading"/>
    <w:basedOn w:val="BodyText"/>
    <w:qFormat/>
    <w:rsid w:val="00DA672F"/>
    <w:pPr>
      <w:spacing w:after="60"/>
      <w:ind w:left="-2268"/>
    </w:pPr>
    <w:rPr>
      <w:b/>
    </w:rPr>
  </w:style>
  <w:style w:type="paragraph" w:customStyle="1" w:styleId="Heading1TOC">
    <w:name w:val="Heading1 TOC"/>
    <w:basedOn w:val="Normal"/>
    <w:qFormat/>
    <w:rsid w:val="00DA672F"/>
    <w:pPr>
      <w:spacing w:before="240" w:after="120"/>
    </w:pPr>
    <w:rPr>
      <w:rFonts w:ascii="Times New Roman" w:hAnsi="Times New Roman"/>
      <w:b/>
      <w:sz w:val="32"/>
    </w:rPr>
  </w:style>
  <w:style w:type="paragraph" w:customStyle="1" w:styleId="Heading2TOC">
    <w:name w:val="Heading2 TOC"/>
    <w:basedOn w:val="Normal"/>
    <w:qFormat/>
    <w:rsid w:val="00DA672F"/>
    <w:pPr>
      <w:spacing w:before="240" w:after="60"/>
    </w:pPr>
    <w:rPr>
      <w:rFonts w:ascii="Times New Roman" w:hAnsi="Times New Roman"/>
      <w:b/>
      <w:sz w:val="28"/>
    </w:rPr>
  </w:style>
  <w:style w:type="character" w:customStyle="1" w:styleId="Underline">
    <w:name w:val="Underline"/>
    <w:basedOn w:val="DefaultParagraphFont"/>
    <w:qFormat/>
    <w:rsid w:val="00DA672F"/>
    <w:rPr>
      <w:u w:val="single"/>
    </w:rPr>
  </w:style>
  <w:style w:type="character" w:customStyle="1" w:styleId="BoldandItalics">
    <w:name w:val="Bold and Italics"/>
    <w:qFormat/>
    <w:rsid w:val="00DA672F"/>
    <w:rPr>
      <w:b/>
      <w:i/>
      <w:u w:val="none"/>
    </w:rPr>
  </w:style>
  <w:style w:type="paragraph" w:styleId="BalloonText">
    <w:name w:val="Balloon Text"/>
    <w:basedOn w:val="Normal"/>
    <w:link w:val="BalloonTextChar"/>
    <w:rsid w:val="00DA672F"/>
    <w:rPr>
      <w:rFonts w:ascii="Tahoma" w:hAnsi="Tahoma" w:cs="Tahoma"/>
      <w:sz w:val="16"/>
      <w:szCs w:val="16"/>
    </w:rPr>
  </w:style>
  <w:style w:type="character" w:customStyle="1" w:styleId="BalloonTextChar">
    <w:name w:val="Balloon Text Char"/>
    <w:basedOn w:val="DefaultParagraphFont"/>
    <w:link w:val="BalloonText"/>
    <w:rsid w:val="00DA67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7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7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72F"/>
    <w:rPr>
      <w:b/>
      <w:color w:val="660033"/>
      <w:spacing w:val="0"/>
    </w:rPr>
  </w:style>
  <w:style w:type="paragraph" w:customStyle="1" w:styleId="Nameditemlist">
    <w:name w:val="Named item list"/>
    <w:basedOn w:val="BodyText"/>
    <w:qFormat/>
    <w:rsid w:val="00DA672F"/>
    <w:pPr>
      <w:tabs>
        <w:tab w:val="left" w:pos="2835"/>
      </w:tabs>
      <w:ind w:left="2835" w:hanging="2835"/>
    </w:pPr>
  </w:style>
  <w:style w:type="paragraph" w:customStyle="1" w:styleId="BodyTextnopadding">
    <w:name w:val="Body Text no padding"/>
    <w:basedOn w:val="BodyText"/>
    <w:qFormat/>
    <w:rsid w:val="00DA672F"/>
    <w:pPr>
      <w:spacing w:before="0" w:after="0"/>
    </w:pPr>
  </w:style>
  <w:style w:type="paragraph" w:customStyle="1" w:styleId="BodyTextBold">
    <w:name w:val="Body Text Bold"/>
    <w:basedOn w:val="BodyText"/>
    <w:qFormat/>
    <w:rsid w:val="00DA672F"/>
    <w:rPr>
      <w:b/>
    </w:rPr>
  </w:style>
  <w:style w:type="character" w:styleId="Hyperlink">
    <w:name w:val="Hyperlink"/>
    <w:basedOn w:val="DefaultParagraphFont"/>
    <w:uiPriority w:val="99"/>
    <w:unhideWhenUsed/>
    <w:rsid w:val="006858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4422</Characters>
  <Application>Microsoft Office Word</Application>
  <DocSecurity>0</DocSecurity>
  <Lines>184</Lines>
  <Paragraphs>88</Paragraphs>
  <ScaleCrop>false</ScaleCrop>
  <Company>Author-it Software Corporation Ltd.</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CPPCLO3112 Clean walls, ceilings and fittings</dc:title>
  <dc:subject>Approved</dc:subject>
  <dc:creator>Artibus Innovation</dc:creator>
  <cp:keywords>Release: 2</cp:keywords>
  <dc:description>Review Date: 12 April 2008</dc:description>
  <cp:lastModifiedBy>HSD_TPCMSd.prod</cp:lastModifiedBy>
  <cp:revision>3</cp:revision>
  <dcterms:created xsi:type="dcterms:W3CDTF">2022-12-19T06:04:00Z</dcterms:created>
  <dcterms:modified xsi:type="dcterms:W3CDTF">2022-12-19T06:04:00Z</dcterms:modified>
</cp:coreProperties>
</file>