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F02" w:rsidP="00BD2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CPPCLO3108 Clean window coverings</w:t>
      </w:r>
      <w:r>
        <w:fldChar w:fldCharType="end"/>
      </w:r>
    </w:p>
    <w:p w:rsidR="00BD2F02" w:rsidP="00BD2F02">
      <w:pPr>
        <w:pStyle w:val="Version"/>
        <w:sectPr w:rsidSect="00E74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4A46" w:rsidP="00E74A46">
      <w:pPr>
        <w:pStyle w:val="SuperHeading"/>
      </w:pPr>
      <w:r w:rsidRPr="00E74A46">
        <w:t>Assessment Requirements for CPPCLO3108 Clean window coverings</w:t>
      </w:r>
    </w:p>
    <w:p w:rsidR="00000000" w:rsidRPr="00E74A46" w:rsidP="00E74A46">
      <w:pPr>
        <w:pStyle w:val="Heading1"/>
      </w:pPr>
      <w:bookmarkStart w:id="1" w:name="O_1248499"/>
      <w:bookmarkEnd w:id="1"/>
      <w:r w:rsidRPr="00E74A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650"/>
      </w:tblGrid>
      <w:tr w:rsidTr="00E7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46">
            <w:pPr>
              <w:pStyle w:val="BodyText"/>
              <w:rPr>
                <w:lang w:val="en-NZ"/>
              </w:rPr>
            </w:pPr>
            <w:r w:rsidRPr="00E74A46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46" w:rsidP="00E74A46">
            <w:pPr>
              <w:pStyle w:val="BodyText"/>
            </w:pPr>
            <w:r w:rsidRPr="00E74A46">
              <w:t>This version first released with CPP Property Services Training Package Release 17.0.</w:t>
            </w:r>
          </w:p>
          <w:p w:rsidR="00000000" w:rsidP="00E74A46">
            <w:pPr>
              <w:pStyle w:val="BodyText"/>
              <w:rPr>
                <w:lang w:val="en-NZ"/>
              </w:rPr>
            </w:pPr>
            <w:r w:rsidRPr="00E74A46">
              <w:t>Editorial corrections in the Knowledge Evidence.</w:t>
            </w:r>
          </w:p>
        </w:tc>
      </w:tr>
      <w:tr w:rsidTr="00E7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46">
            <w:pPr>
              <w:pStyle w:val="BodyText"/>
              <w:rPr>
                <w:lang w:val="en-NZ"/>
              </w:rPr>
            </w:pPr>
            <w:r w:rsidRPr="00E74A46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46" w:rsidP="00E74A46">
            <w:pPr>
              <w:pStyle w:val="BodyText"/>
            </w:pPr>
            <w:r w:rsidRPr="00E74A46">
              <w:t>This version first released with CPP Property Services Training Package Release 15.0.</w:t>
            </w:r>
          </w:p>
          <w:p w:rsidR="00000000" w:rsidRPr="00E74A46" w:rsidP="00E74A46">
            <w:pPr>
              <w:pStyle w:val="BodyText"/>
            </w:pPr>
            <w:r w:rsidRPr="00E74A46">
              <w:t>Supersedes and is equivalent to CPPCLO3013 Clean window coverings.</w:t>
            </w:r>
          </w:p>
        </w:tc>
      </w:tr>
    </w:tbl>
    <w:p w:rsidR="00000000" w:rsidRPr="00E74A46" w:rsidP="00E74A46">
      <w:pPr>
        <w:pStyle w:val="BodyText"/>
      </w:pPr>
    </w:p>
    <w:p w:rsidR="00000000" w:rsidRPr="00E74A46" w:rsidP="00E74A46">
      <w:pPr>
        <w:pStyle w:val="AllowPageBreak"/>
      </w:pPr>
    </w:p>
    <w:p w:rsidR="00000000" w:rsidRPr="00E74A46" w:rsidP="00E74A46">
      <w:pPr>
        <w:pStyle w:val="Heading1"/>
      </w:pPr>
      <w:bookmarkStart w:id="2" w:name="O_1248498"/>
      <w:bookmarkEnd w:id="2"/>
      <w:r w:rsidRPr="00E74A46">
        <w:t>Performance Evidence</w:t>
      </w:r>
    </w:p>
    <w:p w:rsidR="00000000" w:rsidRPr="00E74A46" w:rsidP="00BD2F02">
      <w:pPr>
        <w:pStyle w:val="BodyText"/>
      </w:pPr>
      <w:r w:rsidRPr="00E74A46">
        <w:t>To demonstrate competency, a candidate must meet the elements</w:t>
      </w:r>
      <w:r w:rsidRPr="00E74A46">
        <w:t xml:space="preserve"> and performance criteria of this unit by:</w:t>
      </w:r>
    </w:p>
    <w:p w:rsidR="00000000" w:rsidRPr="00E74A46" w:rsidP="00E74A46">
      <w:pPr>
        <w:pStyle w:val="ListBullet"/>
      </w:pPr>
      <w:r w:rsidRPr="00E74A46">
        <w:t xml:space="preserve">cleaning three of the following window coverings on at least two occasions, removing adhered soil, mould and mildew, and grease from: </w:t>
      </w:r>
    </w:p>
    <w:p w:rsidR="00000000" w:rsidRPr="00E74A46" w:rsidP="00E74A46">
      <w:pPr>
        <w:pStyle w:val="ListBullet2"/>
      </w:pPr>
      <w:r w:rsidRPr="00E74A46">
        <w:t xml:space="preserve">one fixed awning </w:t>
      </w:r>
    </w:p>
    <w:p w:rsidR="00000000" w:rsidRPr="00E74A46" w:rsidP="00E74A46">
      <w:pPr>
        <w:pStyle w:val="ListBullet2"/>
      </w:pPr>
      <w:r w:rsidRPr="00E74A46">
        <w:t>one holland blind</w:t>
      </w:r>
    </w:p>
    <w:p w:rsidR="00000000" w:rsidRPr="00E74A46" w:rsidP="00E74A46">
      <w:pPr>
        <w:pStyle w:val="ListBullet2"/>
      </w:pPr>
      <w:r w:rsidRPr="00E74A46">
        <w:t>one set of vertical blinds</w:t>
      </w:r>
    </w:p>
    <w:p w:rsidR="00000000" w:rsidRPr="00E74A46" w:rsidP="00E74A46">
      <w:pPr>
        <w:pStyle w:val="ListBullet2"/>
      </w:pPr>
      <w:r w:rsidRPr="00E74A46">
        <w:t>one set of shutters</w:t>
      </w:r>
    </w:p>
    <w:p w:rsidR="00000000" w:rsidRPr="00E74A46" w:rsidP="00E74A46">
      <w:pPr>
        <w:pStyle w:val="ListBullet2"/>
      </w:pPr>
      <w:r w:rsidRPr="00E74A46">
        <w:t>one flywire screen.</w:t>
      </w:r>
    </w:p>
    <w:p w:rsidR="00000000" w:rsidRPr="00E74A46" w:rsidP="00E74A46">
      <w:pPr>
        <w:pStyle w:val="AllowPageBreak"/>
      </w:pPr>
    </w:p>
    <w:p w:rsidR="00000000" w:rsidRPr="00E74A46" w:rsidP="00E74A46">
      <w:pPr>
        <w:pStyle w:val="Heading1"/>
      </w:pPr>
      <w:bookmarkStart w:id="3" w:name="O_1248497"/>
      <w:bookmarkEnd w:id="3"/>
      <w:r w:rsidRPr="00E74A46">
        <w:t>Knowledge Evidence</w:t>
      </w:r>
    </w:p>
    <w:p w:rsidR="00000000" w:rsidRPr="00E74A46" w:rsidP="00BD2F02">
      <w:pPr>
        <w:pStyle w:val="BodyText"/>
      </w:pPr>
      <w:r w:rsidRPr="00E74A46">
        <w:t>To be competent in this unit, a candidate must demonstrate knowledge of:</w:t>
      </w:r>
    </w:p>
    <w:p w:rsidR="00000000" w:rsidRPr="00E74A46" w:rsidP="00E74A46">
      <w:pPr>
        <w:pStyle w:val="ListBullet"/>
      </w:pPr>
      <w:r w:rsidRPr="00E74A46">
        <w:t>personal and site security procedures and requirements:</w:t>
      </w:r>
    </w:p>
    <w:p w:rsidR="00000000" w:rsidRPr="00E74A46" w:rsidP="00E74A46">
      <w:pPr>
        <w:pStyle w:val="ListBullet2"/>
      </w:pPr>
      <w:r w:rsidRPr="00E74A46">
        <w:t>site access - security cards, codes and keys</w:t>
      </w:r>
    </w:p>
    <w:p w:rsidR="00000000" w:rsidRPr="00E74A46" w:rsidP="00E74A46">
      <w:pPr>
        <w:pStyle w:val="ListBullet2"/>
      </w:pPr>
      <w:r w:rsidRPr="00E74A46">
        <w:t>ar</w:t>
      </w:r>
      <w:r w:rsidRPr="00E74A46">
        <w:t>eas of the worksite not to be accessed</w:t>
      </w:r>
    </w:p>
    <w:p w:rsidR="00000000" w:rsidRPr="00E74A46" w:rsidP="00E74A46">
      <w:pPr>
        <w:pStyle w:val="ListBullet2"/>
      </w:pPr>
      <w:r w:rsidRPr="00E74A46">
        <w:t>alarm activation and deactivation</w:t>
      </w:r>
    </w:p>
    <w:p w:rsidR="00000000" w:rsidRPr="00E74A46" w:rsidP="00E74A46">
      <w:pPr>
        <w:pStyle w:val="ListBullet2"/>
      </w:pPr>
      <w:r w:rsidRPr="00E74A46">
        <w:t>maintaining client privacy and confidentiality</w:t>
      </w:r>
    </w:p>
    <w:p w:rsidR="00000000" w:rsidRPr="00E74A46" w:rsidP="00E74A46">
      <w:pPr>
        <w:pStyle w:val="ListBullet2"/>
      </w:pPr>
      <w:r w:rsidRPr="00E74A46">
        <w:t>contingencies if personal safety at risk</w:t>
      </w:r>
    </w:p>
    <w:p w:rsidR="00000000" w:rsidRPr="00E74A46" w:rsidP="00E74A46">
      <w:pPr>
        <w:pStyle w:val="ListBullet"/>
      </w:pPr>
      <w:r w:rsidRPr="00E74A46">
        <w:t>types of hazards and risks and ways to control:</w:t>
      </w:r>
    </w:p>
    <w:p w:rsidR="00000000" w:rsidRPr="00E74A46" w:rsidP="00E74A46">
      <w:pPr>
        <w:pStyle w:val="ListBullet2"/>
      </w:pPr>
      <w:r w:rsidRPr="00E74A46">
        <w:t>work health and safety (WHS) requirements</w:t>
      </w:r>
    </w:p>
    <w:p w:rsidR="00000000" w:rsidRPr="00E74A46" w:rsidP="00E74A46">
      <w:pPr>
        <w:pStyle w:val="ListBullet2"/>
      </w:pPr>
      <w:r w:rsidRPr="00E74A46">
        <w:t>Safe Work Australia regulations and guidelines</w:t>
      </w:r>
    </w:p>
    <w:p w:rsidR="00000000" w:rsidRPr="00E74A46" w:rsidP="00E74A46">
      <w:pPr>
        <w:pStyle w:val="ListBullet2"/>
      </w:pPr>
      <w:r w:rsidRPr="00E74A46">
        <w:t>job safety analyses (JSAs) and safe work method statements (SWMS)</w:t>
      </w:r>
    </w:p>
    <w:p w:rsidR="00000000" w:rsidRPr="00E74A46" w:rsidP="00E74A46">
      <w:pPr>
        <w:pStyle w:val="ListBullet2"/>
      </w:pPr>
      <w:r w:rsidRPr="00E74A46">
        <w:t>manufacturer instructions and safety data sheets (SDS)</w:t>
      </w:r>
    </w:p>
    <w:p w:rsidR="00000000" w:rsidRPr="00E74A46" w:rsidP="00E74A46">
      <w:pPr>
        <w:pStyle w:val="ListBullet2"/>
      </w:pPr>
      <w:r w:rsidRPr="00E74A46">
        <w:t>types of personal protective equipment (PPE) and correct selection, care, use and dispos</w:t>
      </w:r>
      <w:r w:rsidRPr="00E74A46">
        <w:t>al</w:t>
      </w:r>
    </w:p>
    <w:p w:rsidR="00000000" w:rsidRPr="00E74A46" w:rsidP="00E74A46">
      <w:pPr>
        <w:pStyle w:val="ListBullet2"/>
      </w:pPr>
      <w:r w:rsidRPr="00E74A46">
        <w:t>slips, trips, falls and spills</w:t>
      </w:r>
    </w:p>
    <w:p w:rsidR="00000000" w:rsidRPr="00E74A46" w:rsidP="00E74A46">
      <w:pPr>
        <w:pStyle w:val="ListBullet2"/>
      </w:pPr>
      <w:r w:rsidRPr="00E74A46">
        <w:t>manual-handling techniques when carrying, lifting, pushing and pulling</w:t>
      </w:r>
    </w:p>
    <w:p w:rsidR="00000000" w:rsidRPr="00E74A46" w:rsidP="00E74A46">
      <w:pPr>
        <w:pStyle w:val="ListBullet2"/>
      </w:pPr>
      <w:r w:rsidRPr="00E74A46">
        <w:t>identification and safe practices with hazardous materials on site</w:t>
      </w:r>
    </w:p>
    <w:p w:rsidR="00000000" w:rsidRPr="00E74A46" w:rsidP="00E74A46">
      <w:pPr>
        <w:pStyle w:val="ListBullet2"/>
      </w:pPr>
      <w:r w:rsidRPr="00E74A46">
        <w:t>correct use of signage, barriers, containment and engineering controls and PPE</w:t>
      </w:r>
    </w:p>
    <w:p w:rsidR="00000000" w:rsidRPr="00E74A46" w:rsidP="00E74A46">
      <w:pPr>
        <w:pStyle w:val="ListBullet2"/>
      </w:pPr>
      <w:r w:rsidRPr="00E74A46">
        <w:t xml:space="preserve">safe </w:t>
      </w:r>
      <w:r w:rsidRPr="00E74A46">
        <w:t>use of electrical equipment</w:t>
      </w:r>
    </w:p>
    <w:p w:rsidR="00000000" w:rsidRPr="00E74A46" w:rsidP="00E74A46">
      <w:pPr>
        <w:pStyle w:val="ListBullet"/>
      </w:pPr>
      <w:r w:rsidRPr="00E74A46">
        <w:t>organisational requirements for:</w:t>
      </w:r>
    </w:p>
    <w:p w:rsidR="00000000" w:rsidRPr="00E74A46" w:rsidP="00E74A46">
      <w:pPr>
        <w:pStyle w:val="ListBullet2"/>
      </w:pPr>
      <w:r w:rsidRPr="00E74A46">
        <w:t>reporting incidents - accidents and injury, damage to or breakages in the cleaning area or cleaning equipment, theft and threats to personal security and breaches of site security</w:t>
      </w:r>
    </w:p>
    <w:p w:rsidR="00000000" w:rsidRPr="00E74A46" w:rsidP="00E74A46">
      <w:pPr>
        <w:pStyle w:val="ListBullet2"/>
      </w:pPr>
      <w:r w:rsidRPr="00E74A46">
        <w:t>procedures fo</w:t>
      </w:r>
      <w:r w:rsidRPr="00E74A46">
        <w:t xml:space="preserve">r checking equipment operation and safety </w:t>
      </w:r>
    </w:p>
    <w:p w:rsidR="00000000" w:rsidRPr="00E74A46" w:rsidP="00E74A46">
      <w:pPr>
        <w:pStyle w:val="ListBullet2"/>
      </w:pPr>
      <w:r w:rsidRPr="00E74A46">
        <w:t>use of cleaning equipment, cleaning agents, consumables and PPE</w:t>
      </w:r>
    </w:p>
    <w:p w:rsidR="00000000" w:rsidRPr="00E74A46" w:rsidP="00E74A46">
      <w:pPr>
        <w:pStyle w:val="ListBullet"/>
      </w:pPr>
      <w:r w:rsidRPr="00E74A46">
        <w:t>types of soil:</w:t>
      </w:r>
    </w:p>
    <w:p w:rsidR="00000000" w:rsidRPr="00E74A46" w:rsidP="00E74A46">
      <w:pPr>
        <w:pStyle w:val="ListBullet2"/>
      </w:pPr>
      <w:r w:rsidRPr="00E74A46">
        <w:t>adhered soil</w:t>
      </w:r>
    </w:p>
    <w:p w:rsidR="00000000" w:rsidRPr="00E74A46" w:rsidP="00E74A46">
      <w:pPr>
        <w:pStyle w:val="ListBullet2"/>
      </w:pPr>
      <w:r w:rsidRPr="00E74A46">
        <w:t>cobwebs</w:t>
      </w:r>
    </w:p>
    <w:p w:rsidR="00000000" w:rsidRPr="00E74A46" w:rsidP="00E74A46">
      <w:pPr>
        <w:pStyle w:val="ListBullet2"/>
      </w:pPr>
      <w:r w:rsidRPr="00E74A46">
        <w:t>dust</w:t>
      </w:r>
    </w:p>
    <w:p w:rsidR="00000000" w:rsidRPr="00E74A46" w:rsidP="00E74A46">
      <w:pPr>
        <w:pStyle w:val="ListBullet2"/>
      </w:pPr>
      <w:r w:rsidRPr="00E74A46">
        <w:t>mould or mildew</w:t>
      </w:r>
    </w:p>
    <w:p w:rsidR="00000000" w:rsidRPr="00E74A46" w:rsidP="00E74A46">
      <w:pPr>
        <w:pStyle w:val="ListBullet2"/>
      </w:pPr>
      <w:r w:rsidRPr="00E74A46">
        <w:t>nicotine stains</w:t>
      </w:r>
    </w:p>
    <w:p w:rsidR="00000000" w:rsidRPr="00E74A46" w:rsidP="00E74A46">
      <w:pPr>
        <w:pStyle w:val="ListBullet2"/>
      </w:pPr>
      <w:r w:rsidRPr="00E74A46">
        <w:t>oil</w:t>
      </w:r>
    </w:p>
    <w:p w:rsidR="00000000" w:rsidRPr="00E74A46" w:rsidP="00E74A46">
      <w:pPr>
        <w:pStyle w:val="ListBullet2"/>
      </w:pPr>
      <w:r w:rsidRPr="00E74A46">
        <w:t>paint</w:t>
      </w:r>
    </w:p>
    <w:p w:rsidR="00000000" w:rsidRPr="00E74A46" w:rsidP="00E74A46">
      <w:pPr>
        <w:pStyle w:val="ListBullet2"/>
      </w:pPr>
      <w:r w:rsidRPr="00E74A46">
        <w:t>road grime</w:t>
      </w:r>
    </w:p>
    <w:p w:rsidR="00000000" w:rsidRPr="00E74A46" w:rsidP="00E74A46">
      <w:pPr>
        <w:pStyle w:val="ListBullet"/>
      </w:pPr>
      <w:r w:rsidRPr="00E74A46">
        <w:t xml:space="preserve">cleaning methods and precautions for type and surface of window coverings and soil type: </w:t>
      </w:r>
    </w:p>
    <w:p w:rsidR="00000000" w:rsidRPr="00E74A46" w:rsidP="00E74A46">
      <w:pPr>
        <w:pStyle w:val="ListBullet2"/>
      </w:pPr>
      <w:r w:rsidRPr="00E74A46">
        <w:t>air blowing</w:t>
      </w:r>
    </w:p>
    <w:p w:rsidR="00000000" w:rsidRPr="00E74A46" w:rsidP="00E74A46">
      <w:pPr>
        <w:pStyle w:val="ListBullet2"/>
      </w:pPr>
      <w:r w:rsidRPr="00E74A46">
        <w:t>dusting</w:t>
      </w:r>
    </w:p>
    <w:p w:rsidR="00000000" w:rsidRPr="00E74A46" w:rsidP="00E74A46">
      <w:pPr>
        <w:pStyle w:val="ListBullet2"/>
      </w:pPr>
      <w:r w:rsidRPr="00E74A46">
        <w:t>low-water cleaning methods, such as using microfibre cleaning products</w:t>
      </w:r>
    </w:p>
    <w:p w:rsidR="00000000" w:rsidRPr="00E74A46" w:rsidP="00E74A46">
      <w:pPr>
        <w:pStyle w:val="ListBullet2"/>
      </w:pPr>
      <w:r w:rsidRPr="00E74A46">
        <w:t>pressure washing</w:t>
      </w:r>
    </w:p>
    <w:p w:rsidR="00000000" w:rsidRPr="00E74A46" w:rsidP="00E74A46">
      <w:pPr>
        <w:pStyle w:val="ListBullet2"/>
      </w:pPr>
      <w:r w:rsidRPr="00E74A46">
        <w:t>rinsing</w:t>
      </w:r>
    </w:p>
    <w:p w:rsidR="00000000" w:rsidRPr="00E74A46" w:rsidP="00E74A46">
      <w:pPr>
        <w:pStyle w:val="ListBullet2"/>
      </w:pPr>
      <w:r w:rsidRPr="00E74A46">
        <w:t>scrubbing</w:t>
      </w:r>
    </w:p>
    <w:p w:rsidR="00000000" w:rsidRPr="00E74A46" w:rsidP="00E74A46">
      <w:pPr>
        <w:pStyle w:val="ListBullet2"/>
      </w:pPr>
      <w:r w:rsidRPr="00E74A46">
        <w:t>spot cleaning</w:t>
      </w:r>
    </w:p>
    <w:p w:rsidR="00000000" w:rsidRPr="00E74A46" w:rsidP="00E74A46">
      <w:pPr>
        <w:pStyle w:val="ListBullet2"/>
      </w:pPr>
      <w:r w:rsidRPr="00E74A46">
        <w:t>water extraction</w:t>
      </w:r>
    </w:p>
    <w:p w:rsidR="00000000" w:rsidRPr="00E74A46" w:rsidP="00E74A46">
      <w:pPr>
        <w:pStyle w:val="ListBullet2"/>
      </w:pPr>
      <w:r w:rsidRPr="00E74A46">
        <w:t>wiping</w:t>
      </w:r>
    </w:p>
    <w:p w:rsidR="00000000" w:rsidRPr="00E74A46" w:rsidP="00E74A46">
      <w:pPr>
        <w:pStyle w:val="ListBullet"/>
      </w:pPr>
      <w:r w:rsidRPr="00E74A46">
        <w:t>functions and features of cleaning equipment, safe use, routine maintenance and storage:</w:t>
      </w:r>
    </w:p>
    <w:p w:rsidR="00000000" w:rsidRPr="00E74A46" w:rsidP="00E74A46">
      <w:pPr>
        <w:pStyle w:val="ListBullet2"/>
      </w:pPr>
      <w:r w:rsidRPr="00E74A46">
        <w:t>brushes, soft brooms, chamois, cleaning cloths and scourers</w:t>
      </w:r>
    </w:p>
    <w:p w:rsidR="00000000" w:rsidRPr="00E74A46" w:rsidP="00E74A46">
      <w:pPr>
        <w:pStyle w:val="ListBullet2"/>
      </w:pPr>
      <w:r w:rsidRPr="00E74A46">
        <w:t>hoses, pressure-washing equipment and water extraction machines</w:t>
      </w:r>
    </w:p>
    <w:p w:rsidR="00000000" w:rsidRPr="00E74A46" w:rsidP="00E74A46">
      <w:pPr>
        <w:pStyle w:val="ListBullet2"/>
      </w:pPr>
      <w:r w:rsidRPr="00E74A46">
        <w:t>hot air dryers</w:t>
      </w:r>
    </w:p>
    <w:p w:rsidR="00000000" w:rsidRPr="00E74A46" w:rsidP="00E74A46">
      <w:pPr>
        <w:pStyle w:val="ListBullet2"/>
      </w:pPr>
      <w:r w:rsidRPr="00E74A46">
        <w:t>microfibre equipment</w:t>
      </w:r>
    </w:p>
    <w:p w:rsidR="00000000" w:rsidRPr="00E74A46" w:rsidP="00E74A46">
      <w:pPr>
        <w:pStyle w:val="ListBullet"/>
      </w:pPr>
      <w:r w:rsidRPr="00E74A46">
        <w:t>types</w:t>
      </w:r>
      <w:r w:rsidRPr="00E74A46">
        <w:t xml:space="preserve"> of cleaning agents - their purpose, action, correct use, precautions, safe handling, storage and disposal:</w:t>
      </w:r>
    </w:p>
    <w:p w:rsidR="00000000" w:rsidRPr="00E74A46" w:rsidP="00E74A46">
      <w:pPr>
        <w:pStyle w:val="ListBullet2"/>
      </w:pPr>
      <w:r w:rsidRPr="00E74A46">
        <w:t>purified water</w:t>
      </w:r>
    </w:p>
    <w:p w:rsidR="00000000" w:rsidRPr="00E74A46" w:rsidP="00E74A46">
      <w:pPr>
        <w:pStyle w:val="ListBullet2"/>
      </w:pPr>
      <w:r w:rsidRPr="00E74A46">
        <w:t>detergents</w:t>
      </w:r>
    </w:p>
    <w:p w:rsidR="00000000" w:rsidRPr="00E74A46" w:rsidP="00E74A46">
      <w:pPr>
        <w:pStyle w:val="ListBullet2"/>
      </w:pPr>
      <w:r w:rsidRPr="00E74A46">
        <w:t xml:space="preserve">surfactants </w:t>
      </w:r>
    </w:p>
    <w:p w:rsidR="00000000" w:rsidRPr="00E74A46" w:rsidP="00E74A46">
      <w:pPr>
        <w:pStyle w:val="ListBullet2"/>
      </w:pPr>
      <w:r w:rsidRPr="00E74A46">
        <w:t xml:space="preserve">sanitisers </w:t>
      </w:r>
    </w:p>
    <w:p w:rsidR="00000000" w:rsidRPr="00E74A46" w:rsidP="00E74A46">
      <w:pPr>
        <w:pStyle w:val="ListBullet2"/>
      </w:pPr>
      <w:r w:rsidRPr="00E74A46">
        <w:t xml:space="preserve">disinfectants </w:t>
      </w:r>
    </w:p>
    <w:p w:rsidR="00000000" w:rsidRPr="00E74A46" w:rsidP="00E74A46">
      <w:pPr>
        <w:pStyle w:val="ListBullet2"/>
      </w:pPr>
      <w:r w:rsidRPr="00E74A46">
        <w:t xml:space="preserve">solvents </w:t>
      </w:r>
    </w:p>
    <w:p w:rsidR="00000000" w:rsidRPr="00E74A46" w:rsidP="00E74A46">
      <w:pPr>
        <w:pStyle w:val="ListBullet2"/>
      </w:pPr>
      <w:r w:rsidRPr="00E74A46">
        <w:t xml:space="preserve">abrasives </w:t>
      </w:r>
    </w:p>
    <w:p w:rsidR="00000000" w:rsidRPr="00E74A46" w:rsidP="00E74A46">
      <w:pPr>
        <w:pStyle w:val="ListBullet"/>
      </w:pPr>
      <w:r w:rsidRPr="00E74A46">
        <w:t>cleaning principles:</w:t>
      </w:r>
    </w:p>
    <w:p w:rsidR="00000000" w:rsidRPr="00E74A46" w:rsidP="00E74A46">
      <w:pPr>
        <w:pStyle w:val="ListBullet2"/>
      </w:pPr>
      <w:r w:rsidRPr="00E74A46">
        <w:t>cleaning agent, time, agitation and temperature</w:t>
      </w:r>
    </w:p>
    <w:p w:rsidR="00000000" w:rsidRPr="00E74A46" w:rsidP="00E74A46">
      <w:pPr>
        <w:pStyle w:val="ListBullet2"/>
      </w:pPr>
      <w:r w:rsidRPr="00E74A46">
        <w:t>significance of pH value of cleaning agents</w:t>
      </w:r>
    </w:p>
    <w:p w:rsidR="00000000" w:rsidRPr="00E74A46" w:rsidP="00E74A46">
      <w:pPr>
        <w:pStyle w:val="ListBullet2"/>
      </w:pPr>
      <w:r w:rsidRPr="00E74A46">
        <w:t>sequence and direction of cleaning</w:t>
      </w:r>
    </w:p>
    <w:p w:rsidR="00000000" w:rsidRPr="00E74A46" w:rsidP="00E74A46">
      <w:pPr>
        <w:pStyle w:val="ListBullet2"/>
      </w:pPr>
      <w:r w:rsidRPr="00E74A46">
        <w:t>achieve results while doing no harm</w:t>
      </w:r>
    </w:p>
    <w:p w:rsidR="00000000" w:rsidRPr="00E74A46" w:rsidP="00E74A46">
      <w:pPr>
        <w:pStyle w:val="ListBullet"/>
      </w:pPr>
      <w:r w:rsidRPr="00E74A46">
        <w:t>environmentally sustainable work practices and compliance with environmental regulations:</w:t>
      </w:r>
    </w:p>
    <w:p w:rsidR="00000000" w:rsidRPr="00E74A46" w:rsidP="00E74A46">
      <w:pPr>
        <w:pStyle w:val="ListBullet2"/>
      </w:pPr>
      <w:r w:rsidRPr="00E74A46">
        <w:t>s</w:t>
      </w:r>
      <w:r w:rsidRPr="00E74A46">
        <w:t>torage and disposal of cleaning agents</w:t>
      </w:r>
    </w:p>
    <w:p w:rsidR="00000000" w:rsidRPr="00E74A46" w:rsidP="00E74A46">
      <w:pPr>
        <w:pStyle w:val="ListBullet2"/>
      </w:pPr>
      <w:r w:rsidRPr="00E74A46">
        <w:t xml:space="preserve">ways of minimising negative environmental impact </w:t>
      </w:r>
    </w:p>
    <w:p w:rsidR="00000000" w:rsidRPr="00E74A46" w:rsidP="00E74A46">
      <w:pPr>
        <w:pStyle w:val="ListBullet2"/>
      </w:pPr>
      <w:r w:rsidRPr="00E74A46">
        <w:t>conserving energy and water</w:t>
      </w:r>
    </w:p>
    <w:p w:rsidR="00000000" w:rsidRPr="00E74A46" w:rsidP="00E74A46">
      <w:pPr>
        <w:pStyle w:val="ListBullet2"/>
      </w:pPr>
      <w:r w:rsidRPr="00E74A46">
        <w:t>recycling</w:t>
      </w:r>
    </w:p>
    <w:p w:rsidR="00000000" w:rsidRPr="00E74A46" w:rsidP="00E74A46">
      <w:pPr>
        <w:pStyle w:val="ListBullet"/>
      </w:pPr>
      <w:r w:rsidRPr="00E74A46">
        <w:t>waste disposal:</w:t>
      </w:r>
    </w:p>
    <w:p w:rsidR="00000000" w:rsidRPr="00E74A46" w:rsidP="00E74A46">
      <w:pPr>
        <w:pStyle w:val="ListBullet2"/>
      </w:pPr>
      <w:r w:rsidRPr="00E74A46">
        <w:t xml:space="preserve">general waste </w:t>
      </w:r>
    </w:p>
    <w:p w:rsidR="00000000" w:rsidRPr="00E74A46" w:rsidP="00E74A46">
      <w:pPr>
        <w:pStyle w:val="ListBullet2"/>
      </w:pPr>
      <w:r w:rsidRPr="00E74A46">
        <w:t>hazardous waste</w:t>
      </w:r>
    </w:p>
    <w:p w:rsidR="00000000" w:rsidRPr="00E74A46" w:rsidP="00E74A46">
      <w:pPr>
        <w:pStyle w:val="ListBullet2"/>
      </w:pPr>
      <w:r w:rsidRPr="00E74A46">
        <w:t>recyclable waste</w:t>
      </w:r>
    </w:p>
    <w:p w:rsidR="00000000" w:rsidRPr="00E74A46" w:rsidP="00E74A46">
      <w:pPr>
        <w:pStyle w:val="ListBullet2"/>
      </w:pPr>
      <w:r w:rsidRPr="00E74A46">
        <w:t>organic and green waste</w:t>
      </w:r>
    </w:p>
    <w:p w:rsidR="00000000" w:rsidRPr="00E74A46" w:rsidP="00E74A46">
      <w:pPr>
        <w:pStyle w:val="ListBullet2"/>
      </w:pPr>
      <w:r w:rsidRPr="00E74A46">
        <w:t>used materials and cleaning agents.</w:t>
      </w:r>
    </w:p>
    <w:p w:rsidR="00000000" w:rsidRPr="00E74A46" w:rsidP="00E74A46">
      <w:pPr>
        <w:pStyle w:val="AllowPageBreak"/>
      </w:pPr>
    </w:p>
    <w:p w:rsidR="00000000" w:rsidRPr="00E74A46" w:rsidP="00E74A46">
      <w:pPr>
        <w:pStyle w:val="Heading1"/>
      </w:pPr>
      <w:bookmarkStart w:id="4" w:name="O_1248496"/>
      <w:bookmarkEnd w:id="4"/>
      <w:r w:rsidRPr="00E74A46">
        <w:t>Assessment Conditions</w:t>
      </w:r>
    </w:p>
    <w:p w:rsidR="00000000" w:rsidRPr="00E74A46" w:rsidP="00BD2F02">
      <w:pPr>
        <w:pStyle w:val="BodyText"/>
      </w:pPr>
      <w:r w:rsidRPr="00E74A46">
        <w:t xml:space="preserve">Assessors must satisfy the requirements for assessors contained in the Standards for Registered Training Organisations. </w:t>
      </w:r>
    </w:p>
    <w:p w:rsidR="00000000" w:rsidRPr="00E74A46" w:rsidP="00BD2F02">
      <w:pPr>
        <w:pStyle w:val="BodyText"/>
      </w:pPr>
      <w:r w:rsidRPr="00E74A46">
        <w:t>Competency is to be assessed in the workplace or a simulated environment that accurately reflec</w:t>
      </w:r>
      <w:r w:rsidRPr="00E74A46">
        <w:t xml:space="preserve">ts performance in a real workplace setting where these skills and knowledge would be performed. </w:t>
      </w:r>
    </w:p>
    <w:p w:rsidR="00000000" w:rsidRPr="00E74A46" w:rsidP="00BD2F02">
      <w:pPr>
        <w:pStyle w:val="BodyText"/>
      </w:pPr>
      <w:r w:rsidRPr="00E74A46">
        <w:t>Candidates must have access to:</w:t>
      </w:r>
    </w:p>
    <w:p w:rsidR="00000000" w:rsidRPr="00E74A46" w:rsidP="00E74A46">
      <w:pPr>
        <w:pStyle w:val="ListBullet"/>
      </w:pPr>
      <w:r w:rsidRPr="00E74A46">
        <w:t xml:space="preserve">industry-standard cleaning equipment </w:t>
      </w:r>
    </w:p>
    <w:p w:rsidR="00000000" w:rsidRPr="00E74A46" w:rsidP="00E74A46">
      <w:pPr>
        <w:pStyle w:val="ListBullet"/>
      </w:pPr>
      <w:r w:rsidRPr="00E74A46">
        <w:t>appropriate PPE</w:t>
      </w:r>
    </w:p>
    <w:p w:rsidR="00000000" w:rsidRPr="00E74A46" w:rsidP="00E74A46">
      <w:pPr>
        <w:pStyle w:val="ListBullet"/>
      </w:pPr>
      <w:r w:rsidRPr="00E74A46">
        <w:t>manufacturer’s instructions and workplace documents.</w:t>
      </w:r>
    </w:p>
    <w:p w:rsidR="00000000" w:rsidRPr="00E74A46" w:rsidP="00E74A46">
      <w:pPr>
        <w:pStyle w:val="AllowPageBreak"/>
      </w:pPr>
    </w:p>
    <w:p w:rsidR="00000000" w:rsidRPr="00E74A46" w:rsidP="00E74A46">
      <w:pPr>
        <w:pStyle w:val="Heading1"/>
      </w:pPr>
      <w:bookmarkStart w:id="5" w:name="O_1248509"/>
      <w:bookmarkEnd w:id="5"/>
      <w:r w:rsidRPr="00E74A46">
        <w:t>Links</w:t>
      </w:r>
    </w:p>
    <w:p w:rsidR="00000000" w:rsidRPr="00E74A46" w:rsidP="00BD2F02">
      <w:pPr>
        <w:pStyle w:val="BodyText"/>
      </w:pPr>
      <w:r w:rsidRPr="00E74A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5A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4A46" w:rsidP="00E74A46"/>
    <w:sectPr w:rsidSect="00E74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46" w:rsidRPr="00BD2F02" w:rsidP="00BD2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F02" w:rsidP="00E74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F02" w:rsidP="00E74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2F02" w:rsidP="00E74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A46" w:rsidRPr="00BD2F02" w:rsidP="00BD2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F02" w:rsidRPr="002D2AF8" w:rsidP="00E74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CPPCLO3108 Clean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D2F02" w:rsidP="00E74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A4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AA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80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A46"/>
  </w:style>
  <w:style w:type="character" w:customStyle="1" w:styleId="Heading1Char">
    <w:name w:val="Heading 1 Char"/>
    <w:basedOn w:val="DefaultParagraphFont"/>
    <w:link w:val="Heading1"/>
    <w:rsid w:val="00E74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A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A46"/>
    <w:rPr>
      <w:b/>
      <w:spacing w:val="0"/>
    </w:rPr>
  </w:style>
  <w:style w:type="paragraph" w:customStyle="1" w:styleId="SuperTitle">
    <w:name w:val="SuperTitle"/>
    <w:basedOn w:val="Title"/>
    <w:rsid w:val="00E74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A46"/>
    <w:rPr>
      <w:i/>
    </w:rPr>
  </w:style>
  <w:style w:type="paragraph" w:styleId="Caption">
    <w:name w:val="caption"/>
    <w:basedOn w:val="BodyText"/>
    <w:next w:val="Normal"/>
    <w:qFormat/>
    <w:rsid w:val="00E74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A46"/>
  </w:style>
  <w:style w:type="paragraph" w:styleId="TableofFigures">
    <w:name w:val="table of figures"/>
    <w:basedOn w:val="Normal"/>
    <w:next w:val="Normal"/>
    <w:semiHidden/>
    <w:rsid w:val="00E74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A46"/>
    <w:rPr>
      <w:rFonts w:ascii="Wingdings" w:hAnsi="Wingdings"/>
    </w:rPr>
  </w:style>
  <w:style w:type="paragraph" w:customStyle="1" w:styleId="TableHeading">
    <w:name w:val="Table Heading"/>
    <w:basedOn w:val="HeadingBase"/>
    <w:rsid w:val="00E74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A46"/>
    <w:rPr>
      <w:color w:val="0033CC"/>
      <w:u w:val="none"/>
    </w:rPr>
  </w:style>
  <w:style w:type="paragraph" w:customStyle="1" w:styleId="BodyTextRight">
    <w:name w:val="Body Text Right"/>
    <w:basedOn w:val="BodyText"/>
    <w:rsid w:val="00E74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A46"/>
    <w:rPr>
      <w:sz w:val="32"/>
    </w:rPr>
  </w:style>
  <w:style w:type="paragraph" w:customStyle="1" w:styleId="HeadingProcedure">
    <w:name w:val="Heading Procedure"/>
    <w:basedOn w:val="HeadingBase"/>
    <w:next w:val="Normal"/>
    <w:rsid w:val="00E74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A46"/>
    <w:pPr>
      <w:spacing w:before="60" w:after="60"/>
    </w:pPr>
  </w:style>
  <w:style w:type="paragraph" w:styleId="ListContinue">
    <w:name w:val="List Continue"/>
    <w:basedOn w:val="List"/>
    <w:rsid w:val="00E74A46"/>
    <w:pPr>
      <w:ind w:firstLine="0"/>
    </w:pPr>
  </w:style>
  <w:style w:type="paragraph" w:customStyle="1" w:styleId="ListNote">
    <w:name w:val="List Note"/>
    <w:basedOn w:val="List"/>
    <w:rsid w:val="00E74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A46"/>
    <w:rPr>
      <w:rFonts w:ascii="Courier New" w:hAnsi="Courier New"/>
    </w:rPr>
  </w:style>
  <w:style w:type="paragraph" w:customStyle="1" w:styleId="NoteBullet">
    <w:name w:val="Note Bullet"/>
    <w:basedOn w:val="Note"/>
    <w:rsid w:val="00E74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A46"/>
    <w:rPr>
      <w:b/>
      <w:smallCaps/>
    </w:rPr>
  </w:style>
  <w:style w:type="paragraph" w:customStyle="1" w:styleId="TableListNumber">
    <w:name w:val="Table List Number"/>
    <w:basedOn w:val="ListNumber"/>
    <w:rsid w:val="00E74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A46"/>
    <w:pPr>
      <w:numPr>
        <w:numId w:val="9"/>
      </w:numPr>
    </w:pPr>
  </w:style>
  <w:style w:type="paragraph" w:customStyle="1" w:styleId="ListAlpha2">
    <w:name w:val="List Alpha 2"/>
    <w:basedOn w:val="List2"/>
    <w:rsid w:val="00E74A46"/>
    <w:pPr>
      <w:numPr>
        <w:numId w:val="8"/>
      </w:numPr>
    </w:pPr>
  </w:style>
  <w:style w:type="paragraph" w:styleId="List2">
    <w:name w:val="List 2"/>
    <w:basedOn w:val="BodyText"/>
    <w:rsid w:val="00E74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A46"/>
    <w:pPr>
      <w:numPr>
        <w:numId w:val="4"/>
      </w:numPr>
    </w:pPr>
  </w:style>
  <w:style w:type="paragraph" w:styleId="ListContinue2">
    <w:name w:val="List Continue 2"/>
    <w:basedOn w:val="List2"/>
    <w:rsid w:val="00E74A46"/>
    <w:pPr>
      <w:ind w:firstLine="0"/>
    </w:pPr>
  </w:style>
  <w:style w:type="paragraph" w:styleId="ListContinue3">
    <w:name w:val="List Continue 3"/>
    <w:basedOn w:val="List3"/>
    <w:rsid w:val="00E74A46"/>
    <w:pPr>
      <w:ind w:left="1021" w:firstLine="0"/>
    </w:pPr>
  </w:style>
  <w:style w:type="paragraph" w:styleId="ListContinue4">
    <w:name w:val="List Continue 4"/>
    <w:basedOn w:val="List4"/>
    <w:rsid w:val="00E74A46"/>
    <w:pPr>
      <w:ind w:firstLine="0"/>
    </w:pPr>
  </w:style>
  <w:style w:type="paragraph" w:styleId="ListContinue5">
    <w:name w:val="List Continue 5"/>
    <w:basedOn w:val="List5"/>
    <w:rsid w:val="00E74A46"/>
    <w:pPr>
      <w:ind w:firstLine="0"/>
    </w:pPr>
  </w:style>
  <w:style w:type="paragraph" w:styleId="ListNumber3">
    <w:name w:val="List Number 3"/>
    <w:basedOn w:val="List3"/>
    <w:rsid w:val="00E74A46"/>
    <w:pPr>
      <w:numPr>
        <w:numId w:val="5"/>
      </w:numPr>
    </w:pPr>
  </w:style>
  <w:style w:type="paragraph" w:styleId="ListNumber4">
    <w:name w:val="List Number 4"/>
    <w:basedOn w:val="List4"/>
    <w:rsid w:val="00E74A46"/>
    <w:pPr>
      <w:numPr>
        <w:numId w:val="6"/>
      </w:numPr>
    </w:pPr>
  </w:style>
  <w:style w:type="paragraph" w:styleId="ListNumber5">
    <w:name w:val="List Number 5"/>
    <w:basedOn w:val="List5"/>
    <w:rsid w:val="00E74A46"/>
    <w:pPr>
      <w:numPr>
        <w:numId w:val="7"/>
      </w:numPr>
    </w:pPr>
  </w:style>
  <w:style w:type="paragraph" w:styleId="BlockText">
    <w:name w:val="Block Text"/>
    <w:basedOn w:val="Normal"/>
    <w:rsid w:val="00E74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A46"/>
    <w:rPr>
      <w:sz w:val="16"/>
      <w:vertAlign w:val="superscript"/>
    </w:rPr>
  </w:style>
  <w:style w:type="character" w:customStyle="1" w:styleId="Symbols">
    <w:name w:val="Symbols"/>
    <w:basedOn w:val="DefaultParagraphFont"/>
    <w:rsid w:val="00E74A46"/>
    <w:rPr>
      <w:rFonts w:ascii="Symbol" w:hAnsi="Symbol"/>
    </w:rPr>
  </w:style>
  <w:style w:type="character" w:customStyle="1" w:styleId="MenuOptions">
    <w:name w:val="Menu Options"/>
    <w:basedOn w:val="DefaultParagraphFont"/>
    <w:rsid w:val="00E74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A46"/>
    <w:rPr>
      <w:b/>
    </w:rPr>
  </w:style>
  <w:style w:type="character" w:customStyle="1" w:styleId="Underlined">
    <w:name w:val="Underlined"/>
    <w:basedOn w:val="DefaultParagraphFont"/>
    <w:rsid w:val="00E74A46"/>
    <w:rPr>
      <w:u w:val="single"/>
    </w:rPr>
  </w:style>
  <w:style w:type="paragraph" w:customStyle="1" w:styleId="TableBodyTextRight">
    <w:name w:val="Table Body Text Right"/>
    <w:basedOn w:val="TableBodyText"/>
    <w:rsid w:val="00E74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A46"/>
    <w:rPr>
      <w:sz w:val="18"/>
    </w:rPr>
  </w:style>
  <w:style w:type="paragraph" w:customStyle="1" w:styleId="BodySmallRight">
    <w:name w:val="Body Small Right"/>
    <w:basedOn w:val="BodyTextRight"/>
    <w:rsid w:val="00E74A46"/>
    <w:rPr>
      <w:sz w:val="18"/>
      <w:szCs w:val="18"/>
    </w:rPr>
  </w:style>
  <w:style w:type="paragraph" w:customStyle="1" w:styleId="MarginEdition">
    <w:name w:val="Margin Edition"/>
    <w:basedOn w:val="MarginNote"/>
    <w:rsid w:val="00E74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A46"/>
    <w:rPr>
      <w:sz w:val="2"/>
      <w:szCs w:val="2"/>
    </w:rPr>
  </w:style>
  <w:style w:type="character" w:customStyle="1" w:styleId="Small">
    <w:name w:val="Small"/>
    <w:basedOn w:val="DefaultParagraphFont"/>
    <w:rsid w:val="00E74A46"/>
    <w:rPr>
      <w:sz w:val="16"/>
    </w:rPr>
  </w:style>
  <w:style w:type="paragraph" w:customStyle="1" w:styleId="WideTable">
    <w:name w:val="Wide Table"/>
    <w:basedOn w:val="Normal"/>
    <w:rsid w:val="00E74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A46"/>
  </w:style>
  <w:style w:type="paragraph" w:styleId="Quote">
    <w:name w:val="Quote"/>
    <w:basedOn w:val="Heading1"/>
    <w:link w:val="QuoteChar"/>
    <w:qFormat/>
    <w:rsid w:val="00E74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A46"/>
    <w:pPr>
      <w:pageBreakBefore/>
    </w:pPr>
  </w:style>
  <w:style w:type="paragraph" w:customStyle="1" w:styleId="Border">
    <w:name w:val="Border"/>
    <w:basedOn w:val="Normal"/>
    <w:qFormat/>
    <w:rsid w:val="00E74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A46"/>
    <w:rPr>
      <w:u w:val="single"/>
    </w:rPr>
  </w:style>
  <w:style w:type="character" w:customStyle="1" w:styleId="BoldandItalics">
    <w:name w:val="Bold and Italics"/>
    <w:qFormat/>
    <w:rsid w:val="00E74A46"/>
    <w:rPr>
      <w:b/>
      <w:i/>
      <w:u w:val="none"/>
    </w:rPr>
  </w:style>
  <w:style w:type="paragraph" w:styleId="BalloonText">
    <w:name w:val="Balloon Text"/>
    <w:basedOn w:val="Normal"/>
    <w:link w:val="BalloonTextChar"/>
    <w:rsid w:val="00E74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A46"/>
    <w:pPr>
      <w:spacing w:before="0" w:after="0"/>
    </w:pPr>
  </w:style>
  <w:style w:type="paragraph" w:customStyle="1" w:styleId="BodyTextBold">
    <w:name w:val="Body Text Bold"/>
    <w:basedOn w:val="BodyText"/>
    <w:qFormat/>
    <w:rsid w:val="00E74A46"/>
    <w:rPr>
      <w:b/>
    </w:rPr>
  </w:style>
  <w:style w:type="character" w:styleId="Hyperlink">
    <w:name w:val="Hyperlink"/>
    <w:basedOn w:val="DefaultParagraphFont"/>
    <w:uiPriority w:val="99"/>
    <w:unhideWhenUsed/>
    <w:rsid w:val="00BD2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3720</Characters>
  <Application>Microsoft Office Word</Application>
  <DocSecurity>0</DocSecurity>
  <Lines>124</Lines>
  <Paragraphs>116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CPPCLO3108 Clean window coverings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