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E66" w:rsidP="00BB4E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CPPCLO3105 Clean glass surfaces</w:t>
      </w:r>
      <w:r>
        <w:fldChar w:fldCharType="end"/>
      </w:r>
    </w:p>
    <w:p w:rsidR="00BB4E66" w:rsidP="00BB4E66">
      <w:pPr>
        <w:pStyle w:val="Version"/>
        <w:sectPr w:rsidSect="003642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427C" w:rsidP="0036427C">
      <w:pPr>
        <w:pStyle w:val="SuperHeading"/>
      </w:pPr>
      <w:r w:rsidRPr="0036427C">
        <w:t>Assessment Requirements for CPPCLO3105 Clean glass surfaces</w:t>
      </w:r>
    </w:p>
    <w:p w:rsidR="00000000" w:rsidRPr="0036427C" w:rsidP="0036427C">
      <w:pPr>
        <w:pStyle w:val="Heading1"/>
      </w:pPr>
      <w:bookmarkStart w:id="1" w:name="O_1248451"/>
      <w:bookmarkEnd w:id="1"/>
      <w:r w:rsidRPr="003642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3642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7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27C">
            <w:pPr>
              <w:pStyle w:val="BodyText"/>
              <w:rPr>
                <w:lang w:val="en-NZ"/>
              </w:rPr>
            </w:pPr>
            <w:r w:rsidRPr="0036427C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27C" w:rsidP="0036427C">
            <w:pPr>
              <w:pStyle w:val="BodyText"/>
            </w:pPr>
            <w:r w:rsidRPr="0036427C">
              <w:t>This version first released with CPP Property Services Training Package Release 17.0.</w:t>
            </w:r>
          </w:p>
          <w:p w:rsidR="00000000" w:rsidP="0036427C">
            <w:pPr>
              <w:pStyle w:val="BodyText"/>
              <w:rPr>
                <w:lang w:val="en-NZ"/>
              </w:rPr>
            </w:pPr>
            <w:r w:rsidRPr="0036427C">
              <w:t>Editorial corrections in the Knowledge Evidence.</w:t>
            </w:r>
          </w:p>
        </w:tc>
      </w:tr>
      <w:tr w:rsidTr="003642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7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27C">
            <w:pPr>
              <w:pStyle w:val="BodyText"/>
              <w:rPr>
                <w:lang w:val="en-NZ"/>
              </w:rPr>
            </w:pPr>
            <w:r w:rsidRPr="0036427C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27C" w:rsidP="0036427C">
            <w:pPr>
              <w:pStyle w:val="BodyText"/>
            </w:pPr>
            <w:r w:rsidRPr="0036427C">
              <w:t>This version first released with CPP Property Services Traini</w:t>
            </w:r>
            <w:r w:rsidRPr="0036427C">
              <w:t>ng Package Release 15.0.</w:t>
            </w:r>
          </w:p>
          <w:p w:rsidR="00000000" w:rsidRPr="0036427C" w:rsidP="0036427C">
            <w:pPr>
              <w:pStyle w:val="BodyText"/>
            </w:pPr>
            <w:r w:rsidRPr="0036427C">
              <w:t>Supersedes and is equivalent to CPPCLO3009 Clean glass surfaces.</w:t>
            </w:r>
          </w:p>
        </w:tc>
      </w:tr>
    </w:tbl>
    <w:p w:rsidR="00000000" w:rsidRPr="0036427C" w:rsidP="0036427C">
      <w:pPr>
        <w:pStyle w:val="BodyText"/>
      </w:pPr>
    </w:p>
    <w:p w:rsidR="00000000" w:rsidRPr="0036427C" w:rsidP="0036427C">
      <w:pPr>
        <w:pStyle w:val="AllowPageBreak"/>
      </w:pPr>
    </w:p>
    <w:p w:rsidR="00000000" w:rsidRPr="0036427C" w:rsidP="0036427C">
      <w:pPr>
        <w:pStyle w:val="Heading1"/>
      </w:pPr>
      <w:bookmarkStart w:id="2" w:name="O_1248450"/>
      <w:bookmarkEnd w:id="2"/>
      <w:r w:rsidRPr="0036427C">
        <w:t>Performance Evidence</w:t>
      </w:r>
    </w:p>
    <w:p w:rsidR="00000000" w:rsidRPr="0036427C" w:rsidP="00BB4E66">
      <w:pPr>
        <w:pStyle w:val="BodyText"/>
      </w:pPr>
      <w:r w:rsidRPr="0036427C">
        <w:t>To demonstrate competency, a candidate must meet the elements and performance criteria of this unit by:</w:t>
      </w:r>
    </w:p>
    <w:p w:rsidR="00000000" w:rsidRPr="0036427C" w:rsidP="0036427C">
      <w:pPr>
        <w:pStyle w:val="ListBullet"/>
      </w:pPr>
      <w:r w:rsidRPr="0036427C">
        <w:t>cleaning, on at lea</w:t>
      </w:r>
      <w:r w:rsidRPr="0036427C">
        <w:t xml:space="preserve">st two occasions, three surfaces each made of a different glass type selected from: </w:t>
      </w:r>
    </w:p>
    <w:p w:rsidR="00000000" w:rsidRPr="0036427C" w:rsidP="0036427C">
      <w:pPr>
        <w:pStyle w:val="ListBullet2"/>
      </w:pPr>
      <w:r w:rsidRPr="0036427C">
        <w:t>mirrored glass</w:t>
      </w:r>
    </w:p>
    <w:p w:rsidR="00000000" w:rsidRPr="0036427C" w:rsidP="0036427C">
      <w:pPr>
        <w:pStyle w:val="ListBullet2"/>
      </w:pPr>
      <w:r w:rsidRPr="0036427C">
        <w:t>frosted or textured/patterned glass</w:t>
      </w:r>
    </w:p>
    <w:p w:rsidR="00000000" w:rsidRPr="0036427C" w:rsidP="0036427C">
      <w:pPr>
        <w:pStyle w:val="ListBullet2"/>
      </w:pPr>
      <w:r w:rsidRPr="0036427C">
        <w:t>float glass (common glass type)</w:t>
      </w:r>
    </w:p>
    <w:p w:rsidR="00000000" w:rsidRPr="0036427C" w:rsidP="0036427C">
      <w:pPr>
        <w:pStyle w:val="ListBullet2"/>
      </w:pPr>
      <w:r w:rsidRPr="0036427C">
        <w:t>toughened glass</w:t>
      </w:r>
    </w:p>
    <w:p w:rsidR="00000000" w:rsidRPr="0036427C" w:rsidP="0036427C">
      <w:pPr>
        <w:pStyle w:val="ListBullet2"/>
      </w:pPr>
      <w:r w:rsidRPr="0036427C">
        <w:t>coated glass (special reflection/transmission/absorption properties).</w:t>
      </w:r>
    </w:p>
    <w:p w:rsidR="00000000" w:rsidRPr="0036427C" w:rsidP="0036427C">
      <w:pPr>
        <w:pStyle w:val="AllowPageBreak"/>
      </w:pPr>
    </w:p>
    <w:p w:rsidR="00000000" w:rsidRPr="0036427C" w:rsidP="0036427C">
      <w:pPr>
        <w:pStyle w:val="Heading1"/>
      </w:pPr>
      <w:bookmarkStart w:id="3" w:name="O_1248449"/>
      <w:bookmarkEnd w:id="3"/>
      <w:r w:rsidRPr="0036427C">
        <w:t>Knowledge Evidence</w:t>
      </w:r>
    </w:p>
    <w:p w:rsidR="00000000" w:rsidRPr="0036427C" w:rsidP="00BB4E66">
      <w:pPr>
        <w:pStyle w:val="BodyText"/>
      </w:pPr>
      <w:r w:rsidRPr="0036427C">
        <w:t>To be competent in this unit, a candidate must demonstrate knowledge of:</w:t>
      </w:r>
    </w:p>
    <w:p w:rsidR="00000000" w:rsidRPr="0036427C" w:rsidP="0036427C">
      <w:pPr>
        <w:pStyle w:val="ListBullet"/>
      </w:pPr>
      <w:r w:rsidRPr="0036427C">
        <w:t>personal and site security procedures and requirements:</w:t>
      </w:r>
    </w:p>
    <w:p w:rsidR="00000000" w:rsidRPr="0036427C" w:rsidP="0036427C">
      <w:pPr>
        <w:pStyle w:val="ListBullet2"/>
      </w:pPr>
      <w:r w:rsidRPr="0036427C">
        <w:t>site access - security cards, codes and keys</w:t>
      </w:r>
    </w:p>
    <w:p w:rsidR="00000000" w:rsidRPr="0036427C" w:rsidP="0036427C">
      <w:pPr>
        <w:pStyle w:val="ListBullet2"/>
      </w:pPr>
      <w:r w:rsidRPr="0036427C">
        <w:t>areas of the worksite not to be accessed</w:t>
      </w:r>
    </w:p>
    <w:p w:rsidR="00000000" w:rsidRPr="0036427C" w:rsidP="0036427C">
      <w:pPr>
        <w:pStyle w:val="ListBullet2"/>
      </w:pPr>
      <w:r w:rsidRPr="0036427C">
        <w:t>al</w:t>
      </w:r>
      <w:r w:rsidRPr="0036427C">
        <w:t>arm activation and deactivation</w:t>
      </w:r>
    </w:p>
    <w:p w:rsidR="00000000" w:rsidRPr="0036427C" w:rsidP="0036427C">
      <w:pPr>
        <w:pStyle w:val="ListBullet2"/>
      </w:pPr>
      <w:r w:rsidRPr="0036427C">
        <w:t>maintaining client privacy and confidentiality</w:t>
      </w:r>
    </w:p>
    <w:p w:rsidR="00000000" w:rsidRPr="0036427C" w:rsidP="0036427C">
      <w:pPr>
        <w:pStyle w:val="ListBullet2"/>
      </w:pPr>
      <w:r w:rsidRPr="0036427C">
        <w:t>contingencies if personal safety at risk</w:t>
      </w:r>
    </w:p>
    <w:p w:rsidR="00000000" w:rsidRPr="0036427C" w:rsidP="0036427C">
      <w:pPr>
        <w:pStyle w:val="ListBullet"/>
      </w:pPr>
      <w:r w:rsidRPr="0036427C">
        <w:t>types of hazards and risks and ways to control:</w:t>
      </w:r>
    </w:p>
    <w:p w:rsidR="00000000" w:rsidRPr="0036427C" w:rsidP="0036427C">
      <w:pPr>
        <w:pStyle w:val="ListBullet2"/>
      </w:pPr>
      <w:r w:rsidRPr="0036427C">
        <w:t>work health and safety (WHS) requirements</w:t>
      </w:r>
    </w:p>
    <w:p w:rsidR="00000000" w:rsidRPr="0036427C" w:rsidP="0036427C">
      <w:pPr>
        <w:pStyle w:val="ListBullet2"/>
      </w:pPr>
      <w:r w:rsidRPr="0036427C">
        <w:t>Safe Work Australia regulations and guidelines</w:t>
      </w:r>
    </w:p>
    <w:p w:rsidR="00000000" w:rsidRPr="0036427C" w:rsidP="0036427C">
      <w:pPr>
        <w:pStyle w:val="ListBullet2"/>
      </w:pPr>
      <w:r w:rsidRPr="0036427C">
        <w:t>job safety analyses (JSAs) and safe work method statements (SWMS)</w:t>
      </w:r>
    </w:p>
    <w:p w:rsidR="00000000" w:rsidRPr="0036427C" w:rsidP="0036427C">
      <w:pPr>
        <w:pStyle w:val="ListBullet2"/>
      </w:pPr>
      <w:r w:rsidRPr="0036427C">
        <w:t>manufacturer instructions and safety data sheets (SDS)</w:t>
      </w:r>
    </w:p>
    <w:p w:rsidR="00000000" w:rsidRPr="0036427C" w:rsidP="0036427C">
      <w:pPr>
        <w:pStyle w:val="ListBullet2"/>
      </w:pPr>
      <w:r w:rsidRPr="0036427C">
        <w:t>types of personal protective equipment (PPE) and correct selection, care, use and dispos</w:t>
      </w:r>
      <w:r w:rsidRPr="0036427C">
        <w:t>al</w:t>
      </w:r>
    </w:p>
    <w:p w:rsidR="00000000" w:rsidRPr="0036427C" w:rsidP="0036427C">
      <w:pPr>
        <w:pStyle w:val="ListBullet2"/>
      </w:pPr>
      <w:r w:rsidRPr="0036427C">
        <w:t>slips, trips, falls and spills</w:t>
      </w:r>
    </w:p>
    <w:p w:rsidR="00000000" w:rsidRPr="0036427C" w:rsidP="0036427C">
      <w:pPr>
        <w:pStyle w:val="ListBullet2"/>
      </w:pPr>
      <w:r w:rsidRPr="0036427C">
        <w:t>manual-handling techniques when carrying, lifting, pushing and pulling</w:t>
      </w:r>
    </w:p>
    <w:p w:rsidR="00000000" w:rsidRPr="0036427C" w:rsidP="0036427C">
      <w:pPr>
        <w:pStyle w:val="ListBullet2"/>
      </w:pPr>
      <w:r w:rsidRPr="0036427C">
        <w:t>identification and safe practices with hazardous materials on site</w:t>
      </w:r>
    </w:p>
    <w:p w:rsidR="00000000" w:rsidRPr="0036427C" w:rsidP="0036427C">
      <w:pPr>
        <w:pStyle w:val="ListBullet2"/>
      </w:pPr>
      <w:r w:rsidRPr="0036427C">
        <w:t>correct use of signage, barriers, containment and engineering controls and PPE</w:t>
      </w:r>
    </w:p>
    <w:p w:rsidR="00000000" w:rsidRPr="0036427C" w:rsidP="0036427C">
      <w:pPr>
        <w:pStyle w:val="ListBullet2"/>
      </w:pPr>
      <w:r w:rsidRPr="0036427C">
        <w:t xml:space="preserve">safe </w:t>
      </w:r>
      <w:r w:rsidRPr="0036427C">
        <w:t>use of electrical equipment</w:t>
      </w:r>
    </w:p>
    <w:p w:rsidR="00000000" w:rsidRPr="0036427C" w:rsidP="0036427C">
      <w:pPr>
        <w:pStyle w:val="ListBullet"/>
      </w:pPr>
      <w:r w:rsidRPr="0036427C">
        <w:t>organisational requirements for:</w:t>
      </w:r>
    </w:p>
    <w:p w:rsidR="00000000" w:rsidRPr="0036427C" w:rsidP="0036427C">
      <w:pPr>
        <w:pStyle w:val="ListBullet2"/>
      </w:pPr>
      <w:r w:rsidRPr="0036427C">
        <w:t>reporting incidents - accidents and injury, damage to or breakages in the cleaning area or cleaning equipment, theft and threats to personal security and breaches of site security</w:t>
      </w:r>
    </w:p>
    <w:p w:rsidR="00000000" w:rsidRPr="0036427C" w:rsidP="0036427C">
      <w:pPr>
        <w:pStyle w:val="ListBullet2"/>
      </w:pPr>
      <w:r w:rsidRPr="0036427C">
        <w:t>procedures fo</w:t>
      </w:r>
      <w:r w:rsidRPr="0036427C">
        <w:t xml:space="preserve">r checking equipment operation and safety </w:t>
      </w:r>
    </w:p>
    <w:p w:rsidR="00000000" w:rsidRPr="0036427C" w:rsidP="0036427C">
      <w:pPr>
        <w:pStyle w:val="ListBullet2"/>
      </w:pPr>
      <w:r w:rsidRPr="0036427C">
        <w:t>use of cleaning equipment, cleaning agents, consumables and PPE</w:t>
      </w:r>
    </w:p>
    <w:p w:rsidR="00000000" w:rsidRPr="0036427C" w:rsidP="0036427C">
      <w:pPr>
        <w:pStyle w:val="ListBullet"/>
      </w:pPr>
      <w:r w:rsidRPr="0036427C">
        <w:t xml:space="preserve">types of glass and methods and precautions for cleaning </w:t>
      </w:r>
    </w:p>
    <w:p w:rsidR="00000000" w:rsidRPr="0036427C" w:rsidP="0036427C">
      <w:pPr>
        <w:pStyle w:val="ListBullet"/>
      </w:pPr>
      <w:r w:rsidRPr="0036427C">
        <w:t>types of soils and methods to remove:</w:t>
      </w:r>
    </w:p>
    <w:p w:rsidR="00000000" w:rsidRPr="0036427C" w:rsidP="0036427C">
      <w:pPr>
        <w:pStyle w:val="ListBullet2"/>
      </w:pPr>
      <w:r w:rsidRPr="0036427C">
        <w:t>dust and dirt, oil/grease, food, beverages, and biological hazardous soil such as bird and insect droppings</w:t>
      </w:r>
    </w:p>
    <w:p w:rsidR="00000000" w:rsidRPr="0036427C" w:rsidP="0036427C">
      <w:pPr>
        <w:pStyle w:val="ListBullet2"/>
      </w:pPr>
      <w:r w:rsidRPr="0036427C">
        <w:t>adhered and built-up soils</w:t>
      </w:r>
    </w:p>
    <w:p w:rsidR="00000000" w:rsidRPr="0036427C" w:rsidP="0036427C">
      <w:pPr>
        <w:pStyle w:val="ListBullet"/>
      </w:pPr>
      <w:r w:rsidRPr="0036427C">
        <w:t>functions and features, safe use, routine maintenance and storage of standard and extension cleaning equipment:</w:t>
      </w:r>
    </w:p>
    <w:p w:rsidR="00000000" w:rsidRPr="0036427C" w:rsidP="0036427C">
      <w:pPr>
        <w:pStyle w:val="ListBullet2"/>
      </w:pPr>
      <w:r w:rsidRPr="0036427C">
        <w:t>buckets</w:t>
      </w:r>
    </w:p>
    <w:p w:rsidR="00000000" w:rsidRPr="0036427C" w:rsidP="0036427C">
      <w:pPr>
        <w:pStyle w:val="ListBullet2"/>
      </w:pPr>
      <w:r w:rsidRPr="0036427C">
        <w:t>chamois</w:t>
      </w:r>
    </w:p>
    <w:p w:rsidR="00000000" w:rsidRPr="0036427C" w:rsidP="0036427C">
      <w:pPr>
        <w:pStyle w:val="ListBullet2"/>
      </w:pPr>
      <w:r w:rsidRPr="0036427C">
        <w:t>cobwebbers</w:t>
      </w:r>
    </w:p>
    <w:p w:rsidR="00000000" w:rsidRPr="0036427C" w:rsidP="0036427C">
      <w:pPr>
        <w:pStyle w:val="ListBullet2"/>
      </w:pPr>
      <w:r w:rsidRPr="0036427C">
        <w:t>extension poles</w:t>
      </w:r>
    </w:p>
    <w:p w:rsidR="00000000" w:rsidRPr="0036427C" w:rsidP="0036427C">
      <w:pPr>
        <w:pStyle w:val="ListBullet2"/>
      </w:pPr>
      <w:r w:rsidRPr="0036427C">
        <w:t>glass scrapers</w:t>
      </w:r>
    </w:p>
    <w:p w:rsidR="00000000" w:rsidRPr="0036427C" w:rsidP="0036427C">
      <w:pPr>
        <w:pStyle w:val="ListBullet2"/>
      </w:pPr>
      <w:r w:rsidRPr="0036427C">
        <w:t>hoses</w:t>
      </w:r>
    </w:p>
    <w:p w:rsidR="00000000" w:rsidRPr="0036427C" w:rsidP="0036427C">
      <w:pPr>
        <w:pStyle w:val="ListBullet2"/>
      </w:pPr>
      <w:r w:rsidRPr="0036427C">
        <w:t>lamb’s wool applicator</w:t>
      </w:r>
    </w:p>
    <w:p w:rsidR="00000000" w:rsidRPr="0036427C" w:rsidP="0036427C">
      <w:pPr>
        <w:pStyle w:val="ListBullet2"/>
      </w:pPr>
      <w:r w:rsidRPr="0036427C">
        <w:t>lint-free cloths</w:t>
      </w:r>
    </w:p>
    <w:p w:rsidR="00000000" w:rsidRPr="0036427C" w:rsidP="0036427C">
      <w:pPr>
        <w:pStyle w:val="ListBullet2"/>
      </w:pPr>
      <w:r w:rsidRPr="0036427C">
        <w:t>microfibre products</w:t>
      </w:r>
    </w:p>
    <w:p w:rsidR="00000000" w:rsidRPr="0036427C" w:rsidP="0036427C">
      <w:pPr>
        <w:pStyle w:val="ListBullet2"/>
      </w:pPr>
      <w:r w:rsidRPr="0036427C">
        <w:t>squeegee</w:t>
      </w:r>
    </w:p>
    <w:p w:rsidR="00000000" w:rsidRPr="0036427C" w:rsidP="0036427C">
      <w:pPr>
        <w:pStyle w:val="ListBullet"/>
      </w:pPr>
      <w:r w:rsidRPr="0036427C">
        <w:t>selection, use, care and storage of microfibre equipment</w:t>
      </w:r>
    </w:p>
    <w:p w:rsidR="00000000" w:rsidRPr="0036427C" w:rsidP="0036427C">
      <w:pPr>
        <w:pStyle w:val="ListBullet"/>
      </w:pPr>
      <w:r w:rsidRPr="0036427C">
        <w:t>glass cleaning agents - their purpose, action, correct use, precautions, safe handling, storage and disposal</w:t>
      </w:r>
    </w:p>
    <w:p w:rsidR="00000000" w:rsidRPr="0036427C" w:rsidP="0036427C">
      <w:pPr>
        <w:pStyle w:val="ListBullet"/>
      </w:pPr>
      <w:r w:rsidRPr="0036427C">
        <w:t>cleaning principles:</w:t>
      </w:r>
    </w:p>
    <w:p w:rsidR="00000000" w:rsidRPr="0036427C" w:rsidP="0036427C">
      <w:pPr>
        <w:pStyle w:val="ListBullet2"/>
      </w:pPr>
      <w:r w:rsidRPr="0036427C">
        <w:t>cleaning agent, time, agitation, temperature</w:t>
      </w:r>
    </w:p>
    <w:p w:rsidR="00000000" w:rsidRPr="0036427C" w:rsidP="0036427C">
      <w:pPr>
        <w:pStyle w:val="ListBullet2"/>
      </w:pPr>
      <w:r w:rsidRPr="0036427C">
        <w:t>significance of pH value of cleaning agents</w:t>
      </w:r>
    </w:p>
    <w:p w:rsidR="00000000" w:rsidRPr="0036427C" w:rsidP="0036427C">
      <w:pPr>
        <w:pStyle w:val="ListBullet2"/>
      </w:pPr>
      <w:r w:rsidRPr="0036427C">
        <w:t>sequence and direction of cleaning</w:t>
      </w:r>
    </w:p>
    <w:p w:rsidR="00000000" w:rsidRPr="0036427C" w:rsidP="0036427C">
      <w:pPr>
        <w:pStyle w:val="ListBullet2"/>
      </w:pPr>
      <w:r w:rsidRPr="0036427C">
        <w:t>a</w:t>
      </w:r>
      <w:r w:rsidRPr="0036427C">
        <w:t>chieve results while doing no harm</w:t>
      </w:r>
    </w:p>
    <w:p w:rsidR="00000000" w:rsidRPr="0036427C" w:rsidP="0036427C">
      <w:pPr>
        <w:pStyle w:val="ListBullet"/>
      </w:pPr>
      <w:r w:rsidRPr="0036427C">
        <w:t>environmentally sustainable work practices and compliance with environmental regulations:</w:t>
      </w:r>
    </w:p>
    <w:p w:rsidR="00000000" w:rsidRPr="0036427C" w:rsidP="0036427C">
      <w:pPr>
        <w:pStyle w:val="ListBullet2"/>
      </w:pPr>
      <w:r w:rsidRPr="0036427C">
        <w:t>storage and disposal of cleaning agents</w:t>
      </w:r>
    </w:p>
    <w:p w:rsidR="00000000" w:rsidRPr="0036427C" w:rsidP="0036427C">
      <w:pPr>
        <w:pStyle w:val="ListBullet2"/>
      </w:pPr>
      <w:r w:rsidRPr="0036427C">
        <w:t xml:space="preserve">ways of minimising negative environmental impact </w:t>
      </w:r>
    </w:p>
    <w:p w:rsidR="00000000" w:rsidRPr="0036427C" w:rsidP="0036427C">
      <w:pPr>
        <w:pStyle w:val="ListBullet2"/>
      </w:pPr>
      <w:r w:rsidRPr="0036427C">
        <w:t>conserving energy and water</w:t>
      </w:r>
    </w:p>
    <w:p w:rsidR="00000000" w:rsidRPr="0036427C" w:rsidP="0036427C">
      <w:pPr>
        <w:pStyle w:val="ListBullet2"/>
      </w:pPr>
      <w:r w:rsidRPr="0036427C">
        <w:t>recycling</w:t>
      </w:r>
    </w:p>
    <w:p w:rsidR="00000000" w:rsidRPr="0036427C" w:rsidP="0036427C">
      <w:pPr>
        <w:pStyle w:val="ListBullet"/>
      </w:pPr>
      <w:r w:rsidRPr="0036427C">
        <w:t>waste disposal:</w:t>
      </w:r>
    </w:p>
    <w:p w:rsidR="00000000" w:rsidRPr="0036427C" w:rsidP="0036427C">
      <w:pPr>
        <w:pStyle w:val="ListBullet2"/>
      </w:pPr>
      <w:r w:rsidRPr="0036427C">
        <w:t xml:space="preserve">general waste </w:t>
      </w:r>
    </w:p>
    <w:p w:rsidR="00000000" w:rsidRPr="0036427C" w:rsidP="0036427C">
      <w:pPr>
        <w:pStyle w:val="ListBullet2"/>
      </w:pPr>
      <w:r w:rsidRPr="0036427C">
        <w:t>hazardous waste</w:t>
      </w:r>
    </w:p>
    <w:p w:rsidR="00000000" w:rsidRPr="0036427C" w:rsidP="0036427C">
      <w:pPr>
        <w:pStyle w:val="ListBullet2"/>
      </w:pPr>
      <w:r w:rsidRPr="0036427C">
        <w:t>recyclable waste</w:t>
      </w:r>
    </w:p>
    <w:p w:rsidR="00000000" w:rsidRPr="0036427C" w:rsidP="0036427C">
      <w:pPr>
        <w:pStyle w:val="ListBullet2"/>
      </w:pPr>
      <w:r w:rsidRPr="0036427C">
        <w:t>organic and green waste</w:t>
      </w:r>
    </w:p>
    <w:p w:rsidR="00000000" w:rsidRPr="0036427C" w:rsidP="0036427C">
      <w:pPr>
        <w:pStyle w:val="ListBullet2"/>
      </w:pPr>
      <w:r w:rsidRPr="0036427C">
        <w:t>used materials and cleaning agents.</w:t>
      </w:r>
    </w:p>
    <w:p w:rsidR="00000000" w:rsidRPr="0036427C" w:rsidP="0036427C">
      <w:pPr>
        <w:pStyle w:val="AllowPageBreak"/>
      </w:pPr>
    </w:p>
    <w:p w:rsidR="00000000" w:rsidRPr="0036427C" w:rsidP="0036427C">
      <w:pPr>
        <w:pStyle w:val="Heading1"/>
      </w:pPr>
      <w:bookmarkStart w:id="4" w:name="O_1248448"/>
      <w:bookmarkEnd w:id="4"/>
      <w:r w:rsidRPr="0036427C">
        <w:t>Assessment Conditions</w:t>
      </w:r>
    </w:p>
    <w:p w:rsidR="00000000" w:rsidRPr="0036427C" w:rsidP="00BB4E66">
      <w:pPr>
        <w:pStyle w:val="BodyText"/>
      </w:pPr>
      <w:r w:rsidRPr="0036427C">
        <w:t>Assessors must satisfy the requirements for assessors contained in the Sta</w:t>
      </w:r>
      <w:r w:rsidRPr="0036427C">
        <w:t xml:space="preserve">ndards for Registered Training Organisations. </w:t>
      </w:r>
    </w:p>
    <w:p w:rsidR="00000000" w:rsidRPr="0036427C" w:rsidP="00BB4E66">
      <w:pPr>
        <w:pStyle w:val="BodyText"/>
      </w:pPr>
      <w:r w:rsidRPr="0036427C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36427C" w:rsidP="00BB4E66">
      <w:pPr>
        <w:pStyle w:val="BodyText"/>
      </w:pPr>
      <w:r w:rsidRPr="0036427C">
        <w:t>Candidates must h</w:t>
      </w:r>
      <w:r w:rsidRPr="0036427C">
        <w:t>ave access to:</w:t>
      </w:r>
    </w:p>
    <w:p w:rsidR="00000000" w:rsidRPr="0036427C" w:rsidP="0036427C">
      <w:pPr>
        <w:pStyle w:val="ListBullet"/>
      </w:pPr>
      <w:r w:rsidRPr="0036427C">
        <w:t xml:space="preserve">industry-standard cleaning equipment </w:t>
      </w:r>
    </w:p>
    <w:p w:rsidR="00000000" w:rsidRPr="0036427C" w:rsidP="0036427C">
      <w:pPr>
        <w:pStyle w:val="ListBullet"/>
      </w:pPr>
      <w:r w:rsidRPr="0036427C">
        <w:t>appropriate PPE</w:t>
      </w:r>
    </w:p>
    <w:p w:rsidR="00000000" w:rsidRPr="0036427C" w:rsidP="0036427C">
      <w:pPr>
        <w:pStyle w:val="ListBullet"/>
      </w:pPr>
      <w:r w:rsidRPr="0036427C">
        <w:t>manufacturer’s instructions and workplace documents.</w:t>
      </w:r>
    </w:p>
    <w:p w:rsidR="00000000" w:rsidRPr="0036427C" w:rsidP="0036427C">
      <w:pPr>
        <w:pStyle w:val="AllowPageBreak"/>
      </w:pPr>
    </w:p>
    <w:p w:rsidR="00000000" w:rsidRPr="0036427C" w:rsidP="0036427C">
      <w:pPr>
        <w:pStyle w:val="Heading1"/>
      </w:pPr>
      <w:bookmarkStart w:id="5" w:name="O_1248461"/>
      <w:bookmarkEnd w:id="5"/>
      <w:r w:rsidRPr="0036427C">
        <w:t>Links</w:t>
      </w:r>
    </w:p>
    <w:p w:rsidR="00000000" w:rsidRPr="0036427C" w:rsidP="00BB4E66">
      <w:pPr>
        <w:pStyle w:val="BodyText"/>
      </w:pPr>
      <w:r w:rsidRPr="003642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403B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6427C" w:rsidP="0036427C"/>
    <w:sectPr w:rsidSect="003642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2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27C" w:rsidRPr="00BB4E66" w:rsidP="00BB4E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2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66" w:rsidP="00364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E66" w:rsidP="00364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B4E66" w:rsidP="003642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2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27C" w:rsidRPr="00BB4E66" w:rsidP="00BB4E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2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66" w:rsidRPr="002D2AF8" w:rsidP="00364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CPPCLO3105 Clean glass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B4E66" w:rsidP="003642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5EAD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BC2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5801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2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2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2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2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2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2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2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2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2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2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2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27C"/>
  </w:style>
  <w:style w:type="character" w:customStyle="1" w:styleId="Heading1Char">
    <w:name w:val="Heading 1 Char"/>
    <w:basedOn w:val="DefaultParagraphFont"/>
    <w:link w:val="Heading1"/>
    <w:rsid w:val="003642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2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2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2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42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42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2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42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2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2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2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2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2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2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2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2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2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2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2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2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2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2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2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427C"/>
    <w:rPr>
      <w:b/>
      <w:spacing w:val="0"/>
    </w:rPr>
  </w:style>
  <w:style w:type="paragraph" w:customStyle="1" w:styleId="SuperTitle">
    <w:name w:val="SuperTitle"/>
    <w:basedOn w:val="Title"/>
    <w:rsid w:val="003642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2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2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42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2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2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2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2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2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2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2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2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27C"/>
    <w:rPr>
      <w:i/>
    </w:rPr>
  </w:style>
  <w:style w:type="paragraph" w:styleId="Caption">
    <w:name w:val="caption"/>
    <w:basedOn w:val="BodyText"/>
    <w:next w:val="Normal"/>
    <w:qFormat/>
    <w:rsid w:val="003642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2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2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27C"/>
  </w:style>
  <w:style w:type="paragraph" w:styleId="TableofFigures">
    <w:name w:val="table of figures"/>
    <w:basedOn w:val="Normal"/>
    <w:next w:val="Normal"/>
    <w:semiHidden/>
    <w:rsid w:val="003642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2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427C"/>
    <w:rPr>
      <w:rFonts w:ascii="Wingdings" w:hAnsi="Wingdings"/>
    </w:rPr>
  </w:style>
  <w:style w:type="paragraph" w:customStyle="1" w:styleId="TableHeading">
    <w:name w:val="Table Heading"/>
    <w:basedOn w:val="HeadingBase"/>
    <w:rsid w:val="003642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27C"/>
    <w:rPr>
      <w:color w:val="0033CC"/>
      <w:u w:val="none"/>
    </w:rPr>
  </w:style>
  <w:style w:type="paragraph" w:customStyle="1" w:styleId="BodyTextRight">
    <w:name w:val="Body Text Right"/>
    <w:basedOn w:val="BodyText"/>
    <w:rsid w:val="003642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2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2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2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2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2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27C"/>
    <w:rPr>
      <w:sz w:val="32"/>
    </w:rPr>
  </w:style>
  <w:style w:type="paragraph" w:customStyle="1" w:styleId="HeadingProcedure">
    <w:name w:val="Heading Procedure"/>
    <w:basedOn w:val="HeadingBase"/>
    <w:next w:val="Normal"/>
    <w:rsid w:val="003642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27C"/>
    <w:pPr>
      <w:spacing w:before="60" w:after="60"/>
    </w:pPr>
  </w:style>
  <w:style w:type="paragraph" w:styleId="ListContinue">
    <w:name w:val="List Continue"/>
    <w:basedOn w:val="List"/>
    <w:rsid w:val="0036427C"/>
    <w:pPr>
      <w:ind w:firstLine="0"/>
    </w:pPr>
  </w:style>
  <w:style w:type="paragraph" w:customStyle="1" w:styleId="ListNote">
    <w:name w:val="List Note"/>
    <w:basedOn w:val="List"/>
    <w:rsid w:val="003642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2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2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27C"/>
    <w:rPr>
      <w:rFonts w:ascii="Courier New" w:hAnsi="Courier New"/>
    </w:rPr>
  </w:style>
  <w:style w:type="paragraph" w:customStyle="1" w:styleId="NoteBullet">
    <w:name w:val="Note Bullet"/>
    <w:basedOn w:val="Note"/>
    <w:rsid w:val="003642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2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2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2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2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42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2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27C"/>
    <w:rPr>
      <w:b/>
      <w:smallCaps/>
    </w:rPr>
  </w:style>
  <w:style w:type="paragraph" w:customStyle="1" w:styleId="TableListNumber">
    <w:name w:val="Table List Number"/>
    <w:basedOn w:val="ListNumber"/>
    <w:rsid w:val="003642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2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27C"/>
    <w:pPr>
      <w:numPr>
        <w:numId w:val="9"/>
      </w:numPr>
    </w:pPr>
  </w:style>
  <w:style w:type="paragraph" w:customStyle="1" w:styleId="ListAlpha2">
    <w:name w:val="List Alpha 2"/>
    <w:basedOn w:val="List2"/>
    <w:rsid w:val="0036427C"/>
    <w:pPr>
      <w:numPr>
        <w:numId w:val="8"/>
      </w:numPr>
    </w:pPr>
  </w:style>
  <w:style w:type="paragraph" w:styleId="List2">
    <w:name w:val="List 2"/>
    <w:basedOn w:val="BodyText"/>
    <w:rsid w:val="003642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2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2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2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2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2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427C"/>
    <w:pPr>
      <w:numPr>
        <w:numId w:val="4"/>
      </w:numPr>
    </w:pPr>
  </w:style>
  <w:style w:type="paragraph" w:styleId="ListContinue2">
    <w:name w:val="List Continue 2"/>
    <w:basedOn w:val="List2"/>
    <w:rsid w:val="0036427C"/>
    <w:pPr>
      <w:ind w:firstLine="0"/>
    </w:pPr>
  </w:style>
  <w:style w:type="paragraph" w:styleId="ListContinue3">
    <w:name w:val="List Continue 3"/>
    <w:basedOn w:val="List3"/>
    <w:rsid w:val="0036427C"/>
    <w:pPr>
      <w:ind w:left="1021" w:firstLine="0"/>
    </w:pPr>
  </w:style>
  <w:style w:type="paragraph" w:styleId="ListContinue4">
    <w:name w:val="List Continue 4"/>
    <w:basedOn w:val="List4"/>
    <w:rsid w:val="0036427C"/>
    <w:pPr>
      <w:ind w:firstLine="0"/>
    </w:pPr>
  </w:style>
  <w:style w:type="paragraph" w:styleId="ListContinue5">
    <w:name w:val="List Continue 5"/>
    <w:basedOn w:val="List5"/>
    <w:rsid w:val="0036427C"/>
    <w:pPr>
      <w:ind w:firstLine="0"/>
    </w:pPr>
  </w:style>
  <w:style w:type="paragraph" w:styleId="ListNumber3">
    <w:name w:val="List Number 3"/>
    <w:basedOn w:val="List3"/>
    <w:rsid w:val="0036427C"/>
    <w:pPr>
      <w:numPr>
        <w:numId w:val="5"/>
      </w:numPr>
    </w:pPr>
  </w:style>
  <w:style w:type="paragraph" w:styleId="ListNumber4">
    <w:name w:val="List Number 4"/>
    <w:basedOn w:val="List4"/>
    <w:rsid w:val="0036427C"/>
    <w:pPr>
      <w:numPr>
        <w:numId w:val="6"/>
      </w:numPr>
    </w:pPr>
  </w:style>
  <w:style w:type="paragraph" w:styleId="ListNumber5">
    <w:name w:val="List Number 5"/>
    <w:basedOn w:val="List5"/>
    <w:rsid w:val="0036427C"/>
    <w:pPr>
      <w:numPr>
        <w:numId w:val="7"/>
      </w:numPr>
    </w:pPr>
  </w:style>
  <w:style w:type="paragraph" w:styleId="BlockText">
    <w:name w:val="Block Text"/>
    <w:basedOn w:val="Normal"/>
    <w:rsid w:val="003642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2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27C"/>
    <w:rPr>
      <w:sz w:val="16"/>
      <w:vertAlign w:val="superscript"/>
    </w:rPr>
  </w:style>
  <w:style w:type="character" w:customStyle="1" w:styleId="Symbols">
    <w:name w:val="Symbols"/>
    <w:basedOn w:val="DefaultParagraphFont"/>
    <w:rsid w:val="0036427C"/>
    <w:rPr>
      <w:rFonts w:ascii="Symbol" w:hAnsi="Symbol"/>
    </w:rPr>
  </w:style>
  <w:style w:type="character" w:customStyle="1" w:styleId="MenuOptions">
    <w:name w:val="Menu Options"/>
    <w:basedOn w:val="DefaultParagraphFont"/>
    <w:rsid w:val="003642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27C"/>
    <w:rPr>
      <w:b/>
    </w:rPr>
  </w:style>
  <w:style w:type="character" w:customStyle="1" w:styleId="Underlined">
    <w:name w:val="Underlined"/>
    <w:basedOn w:val="DefaultParagraphFont"/>
    <w:rsid w:val="0036427C"/>
    <w:rPr>
      <w:u w:val="single"/>
    </w:rPr>
  </w:style>
  <w:style w:type="paragraph" w:customStyle="1" w:styleId="TableBodyTextRight">
    <w:name w:val="Table Body Text Right"/>
    <w:basedOn w:val="TableBodyText"/>
    <w:rsid w:val="003642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27C"/>
    <w:rPr>
      <w:sz w:val="18"/>
    </w:rPr>
  </w:style>
  <w:style w:type="paragraph" w:customStyle="1" w:styleId="BodySmallRight">
    <w:name w:val="Body Small Right"/>
    <w:basedOn w:val="BodyTextRight"/>
    <w:rsid w:val="0036427C"/>
    <w:rPr>
      <w:sz w:val="18"/>
      <w:szCs w:val="18"/>
    </w:rPr>
  </w:style>
  <w:style w:type="paragraph" w:customStyle="1" w:styleId="MarginEdition">
    <w:name w:val="Margin Edition"/>
    <w:basedOn w:val="MarginNote"/>
    <w:rsid w:val="003642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27C"/>
    <w:rPr>
      <w:sz w:val="2"/>
      <w:szCs w:val="2"/>
    </w:rPr>
  </w:style>
  <w:style w:type="character" w:customStyle="1" w:styleId="Small">
    <w:name w:val="Small"/>
    <w:basedOn w:val="DefaultParagraphFont"/>
    <w:rsid w:val="0036427C"/>
    <w:rPr>
      <w:sz w:val="16"/>
    </w:rPr>
  </w:style>
  <w:style w:type="paragraph" w:customStyle="1" w:styleId="WideTable">
    <w:name w:val="Wide Table"/>
    <w:basedOn w:val="Normal"/>
    <w:rsid w:val="003642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27C"/>
  </w:style>
  <w:style w:type="paragraph" w:styleId="Quote">
    <w:name w:val="Quote"/>
    <w:basedOn w:val="Heading1"/>
    <w:link w:val="QuoteChar"/>
    <w:qFormat/>
    <w:rsid w:val="003642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2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27C"/>
    <w:pPr>
      <w:pageBreakBefore/>
    </w:pPr>
  </w:style>
  <w:style w:type="paragraph" w:customStyle="1" w:styleId="Border">
    <w:name w:val="Border"/>
    <w:basedOn w:val="Normal"/>
    <w:qFormat/>
    <w:rsid w:val="003642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2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2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2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2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2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2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2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2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27C"/>
    <w:rPr>
      <w:u w:val="single"/>
    </w:rPr>
  </w:style>
  <w:style w:type="character" w:customStyle="1" w:styleId="BoldandItalics">
    <w:name w:val="Bold and Italics"/>
    <w:qFormat/>
    <w:rsid w:val="0036427C"/>
    <w:rPr>
      <w:b/>
      <w:i/>
      <w:u w:val="none"/>
    </w:rPr>
  </w:style>
  <w:style w:type="paragraph" w:styleId="BalloonText">
    <w:name w:val="Balloon Text"/>
    <w:basedOn w:val="Normal"/>
    <w:link w:val="BalloonTextChar"/>
    <w:rsid w:val="00364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2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2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2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2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2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27C"/>
    <w:pPr>
      <w:spacing w:before="0" w:after="0"/>
    </w:pPr>
  </w:style>
  <w:style w:type="paragraph" w:customStyle="1" w:styleId="BodyTextBold">
    <w:name w:val="Body Text Bold"/>
    <w:basedOn w:val="BodyText"/>
    <w:qFormat/>
    <w:rsid w:val="0036427C"/>
    <w:rPr>
      <w:b/>
    </w:rPr>
  </w:style>
  <w:style w:type="character" w:styleId="Hyperlink">
    <w:name w:val="Hyperlink"/>
    <w:basedOn w:val="DefaultParagraphFont"/>
    <w:uiPriority w:val="99"/>
    <w:unhideWhenUsed/>
    <w:rsid w:val="00BB4E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3611</Characters>
  <Application>Microsoft Office Word</Application>
  <DocSecurity>0</DocSecurity>
  <Lines>109</Lines>
  <Paragraphs>96</Paragraphs>
  <ScaleCrop>false</ScaleCrop>
  <Company>Author-it Software Corporation Ltd.</Company>
  <LinksUpToDate>false</LinksUpToDate>
  <CharactersWithSpaces>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CPPCLO3105 Clean glass surfaces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2022-12-19T06:13:00Z</dcterms:created>
  <dcterms:modified xsi:type="dcterms:W3CDTF">2022-12-19T06:13:00Z</dcterms:modified>
</cp:coreProperties>
</file>