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7DC" w:rsidP="005A67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CPPCLO3104 Clean high-touch surfaces</w:t>
      </w:r>
      <w:r>
        <w:fldChar w:fldCharType="end"/>
      </w:r>
    </w:p>
    <w:p w:rsidR="005A67DC" w:rsidP="005A67DC">
      <w:pPr>
        <w:pStyle w:val="Version"/>
        <w:sectPr w:rsidSect="003901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01EA" w:rsidP="003901EA">
      <w:pPr>
        <w:pStyle w:val="SuperHeading"/>
      </w:pPr>
      <w:r w:rsidRPr="003901EA">
        <w:t>CPPCLO3104 Clean high-touch surfaces</w:t>
      </w:r>
    </w:p>
    <w:p w:rsidR="00000000" w:rsidRPr="003901EA" w:rsidP="003901EA">
      <w:pPr>
        <w:pStyle w:val="Heading1"/>
      </w:pPr>
      <w:bookmarkStart w:id="1" w:name="O_1248699"/>
      <w:bookmarkEnd w:id="1"/>
      <w:r w:rsidRPr="003901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741"/>
      </w:tblGrid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Release 2</w:t>
            </w:r>
          </w:p>
        </w:tc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EA" w:rsidP="003901EA">
            <w:pPr>
              <w:pStyle w:val="BodyText"/>
            </w:pPr>
            <w:r w:rsidRPr="003901EA">
              <w:t>This version first released with CPP Property Services Training Package Release 17.0.</w:t>
            </w:r>
          </w:p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Editorial corrections in the Knowledge Evidence.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Release 1</w:t>
            </w:r>
          </w:p>
        </w:tc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EA" w:rsidP="003901EA">
            <w:pPr>
              <w:pStyle w:val="BodyText"/>
            </w:pPr>
            <w:r w:rsidRPr="003901EA">
              <w:t>This version first released with CPP Property Services Training Package Releas</w:t>
            </w:r>
            <w:r w:rsidRPr="003901EA">
              <w:t>e 15.0.</w:t>
            </w:r>
          </w:p>
          <w:p w:rsidR="00000000" w:rsidRPr="003901EA" w:rsidP="003901EA">
            <w:pPr>
              <w:pStyle w:val="BodyText"/>
            </w:pPr>
            <w:r w:rsidRPr="003901EA">
              <w:t>Supersedes and is equivalent to CPPCLO3045 Clean high-touch surfaces.</w:t>
            </w:r>
          </w:p>
        </w:tc>
      </w:tr>
    </w:tbl>
    <w:p w:rsidR="00000000" w:rsidRPr="003901EA" w:rsidP="003901EA">
      <w:pPr>
        <w:pStyle w:val="BodyText"/>
      </w:pPr>
    </w:p>
    <w:p w:rsidR="00000000" w:rsidRPr="003901EA" w:rsidP="003901EA">
      <w:pPr>
        <w:pStyle w:val="AllowPageBreak"/>
      </w:pPr>
    </w:p>
    <w:p w:rsidR="00000000" w:rsidRPr="003901EA" w:rsidP="003901EA">
      <w:pPr>
        <w:pStyle w:val="Heading1"/>
      </w:pPr>
      <w:bookmarkStart w:id="2" w:name="O_1248698"/>
      <w:bookmarkEnd w:id="2"/>
      <w:r w:rsidRPr="003901EA">
        <w:t>Application</w:t>
      </w:r>
    </w:p>
    <w:p w:rsidR="00000000" w:rsidRPr="003901EA" w:rsidP="005A67DC">
      <w:pPr>
        <w:pStyle w:val="BodyText"/>
      </w:pPr>
      <w:r w:rsidRPr="003901EA">
        <w:t xml:space="preserve">This unit specifies the skills and knowledge required to clean surfaces that are touched frequently, by the same or different people, in a range </w:t>
      </w:r>
      <w:r w:rsidRPr="003901EA">
        <w:t xml:space="preserve">of domestic and commercial contexts. The high-touch surfaces include tabletops, counters, door handles, hand railings, light switches, elevator buttons, desks, toilets, taps, TV remotes, kitchen surfaces and cupboard handles, phones and EFTPOS machines. </w:t>
      </w:r>
    </w:p>
    <w:p w:rsidR="00000000" w:rsidRPr="003901EA" w:rsidP="005A67DC">
      <w:pPr>
        <w:pStyle w:val="BodyText"/>
      </w:pPr>
      <w:r w:rsidRPr="003901EA">
        <w:t>I</w:t>
      </w:r>
      <w:r w:rsidRPr="003901EA">
        <w:t>t includes applying required methods, cleaning equipment and cleaning agents to dust, wipe, wash and remove contaminants from the high-touch surfaces as well as preventing cross-contamination.</w:t>
      </w:r>
    </w:p>
    <w:p w:rsidR="00000000" w:rsidRPr="003901EA" w:rsidP="005A67DC">
      <w:pPr>
        <w:pStyle w:val="BodyText"/>
      </w:pPr>
      <w:r w:rsidRPr="003901EA">
        <w:t>This unit applies to cleaning industry personnel who work alone</w:t>
      </w:r>
      <w:r w:rsidRPr="003901EA">
        <w:t xml:space="preserve"> or in teams in commercial and domestic sites. They use a range of cognitive, technical and communication skills to select and apply a range of methods, tools, materials and information to complete routine cleaning activities and provide solutions to predi</w:t>
      </w:r>
      <w:r w:rsidRPr="003901EA">
        <w:t xml:space="preserve">ctable and sometimes unpredictable problems. </w:t>
      </w:r>
    </w:p>
    <w:p w:rsidR="00000000" w:rsidRPr="003901EA" w:rsidP="005A67DC">
      <w:pPr>
        <w:pStyle w:val="BodyText"/>
      </w:pPr>
      <w:r w:rsidRPr="003901EA">
        <w:t>All work must be carried out in accordance with relevant state/territory legislation and regulations, including work health and safety (WHS), and codes of practice as well as organisational procedures.</w:t>
      </w:r>
    </w:p>
    <w:p w:rsidR="00000000" w:rsidRPr="005A67DC" w:rsidP="005A67DC">
      <w:pPr>
        <w:pStyle w:val="BodyText"/>
        <w:rPr>
          <w:i/>
        </w:rPr>
      </w:pPr>
      <w:r w:rsidRPr="005A67DC">
        <w:rPr>
          <w:rStyle w:val="Emphasis"/>
        </w:rPr>
        <w:t>No licen</w:t>
      </w:r>
      <w:r w:rsidRPr="005A67DC">
        <w:rPr>
          <w:rStyle w:val="Emphasis"/>
        </w:rPr>
        <w:t>sing, legislative or certification requirements apply to this unit at the time of publication.</w:t>
      </w:r>
    </w:p>
    <w:p w:rsidR="00000000" w:rsidRPr="003901EA" w:rsidP="003901EA">
      <w:pPr>
        <w:pStyle w:val="Heading1"/>
      </w:pPr>
      <w:bookmarkStart w:id="3" w:name="O_1248697"/>
      <w:bookmarkEnd w:id="3"/>
      <w:r w:rsidRPr="003901EA">
        <w:t>Pre-requisite Unit</w:t>
      </w:r>
    </w:p>
    <w:p w:rsidR="00000000" w:rsidRPr="003901EA" w:rsidP="005A67DC">
      <w:pPr>
        <w:pStyle w:val="BodyText"/>
      </w:pPr>
      <w:r w:rsidRPr="003901EA">
        <w:t>Nil.</w:t>
      </w:r>
    </w:p>
    <w:p w:rsidR="00000000" w:rsidRPr="003901EA" w:rsidP="003901EA">
      <w:pPr>
        <w:pStyle w:val="Heading1"/>
      </w:pPr>
      <w:bookmarkStart w:id="4" w:name="O_1248696"/>
      <w:bookmarkEnd w:id="4"/>
      <w:r w:rsidRPr="003901EA">
        <w:t>Unit Sector</w:t>
      </w:r>
    </w:p>
    <w:p w:rsidR="00000000" w:rsidRPr="003901EA" w:rsidP="005A67DC">
      <w:pPr>
        <w:pStyle w:val="BodyText"/>
      </w:pPr>
      <w:r w:rsidRPr="003901EA">
        <w:t>Cleaning</w:t>
      </w:r>
    </w:p>
    <w:p w:rsidR="00000000" w:rsidRPr="003901EA" w:rsidP="003901EA">
      <w:pPr>
        <w:pStyle w:val="Heading1"/>
      </w:pPr>
      <w:bookmarkStart w:id="5" w:name="O_1248695"/>
      <w:bookmarkEnd w:id="5"/>
      <w:r w:rsidRPr="003901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Performance criteria describe what needs to be done to demonstrate achievement of the element.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Prepare to clean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 xml:space="preserve">Identify cleaning requirements and worksite access and security procedures and, if </w:t>
            </w:r>
            <w:r w:rsidRPr="003901EA">
              <w:t>needed, clarify issues with supervisor, team member or client.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Select, check for fit and serviceability, and use personal protective equipment (PPE) according to WHS and job requirements.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Identify site hazards and risks and position safety signage and barriers according to WHS and job requirements.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 xml:space="preserve">Confirm type and material composition of surfaces and soil types on surfaces and fittings to determine appropriate cleaning procedures. 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 xml:space="preserve">Identify high-touch areas requiring extra cleaning care according to hygiene and WHS requirements. 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Select the appropriate equipment and cleaning agents and confirm requirements for safe use according to manufacturer instructions.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Determine sequence of tasks for maximum hygiene and efficiency of amenity cleaning.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EA" w:rsidP="003901EA">
            <w:pPr>
              <w:pStyle w:val="BodyText"/>
            </w:pPr>
            <w:r w:rsidRPr="003901EA">
              <w:t>Clean fittings and surfaces.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Pre-clean by removing superficial soil from surfaces according to WHS and job requirements.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Prepare and apply cleaning agents to meet job requirements and use following manufacturer instructions.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 xml:space="preserve">Apply appropriate methods to clean high-touch surfaces and avoid cross-contamination according to manufacturer recommendations, hygiene and job </w:t>
            </w:r>
            <w:r w:rsidRPr="003901EA">
              <w:t>requirements.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 xml:space="preserve">Disinfect high-touch surface areas.  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Use appropriate methods to apply disinfectants to pre-cleaned high-touch surfaces according to manufacturer recommendations and hygiene requirements.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Allow disinfectant sufficient contact time for effective action according to manufacturer instructions.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Complete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 xml:space="preserve">Tidy work area, remove safety signage and barriers and dispose of soil and waste in accordance with WHS and environmental requirements. 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Remove and dispose of PPE according to hygiene and WHS requirements.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Check cleaning equipment fo</w:t>
            </w:r>
            <w:r w:rsidRPr="003901EA">
              <w:t>r faults, wear or damage and report in accordance with organisational requirements.</w:t>
            </w:r>
          </w:p>
        </w:tc>
      </w:tr>
      <w:tr w:rsidTr="0039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EA">
            <w:pPr>
              <w:pStyle w:val="BodyText"/>
              <w:rPr>
                <w:lang w:val="en-NZ"/>
              </w:rPr>
            </w:pPr>
            <w:r w:rsidRPr="003901E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EA" w:rsidP="003901EA">
            <w:pPr>
              <w:pStyle w:val="BodyText"/>
            </w:pPr>
            <w:r w:rsidRPr="003901EA">
              <w:t xml:space="preserve">Record site cleaning and disinfection and store cleaning equipment and materials in accordance with organisational requirements. </w:t>
            </w:r>
          </w:p>
        </w:tc>
      </w:tr>
    </w:tbl>
    <w:p w:rsidR="00000000" w:rsidRPr="003901EA" w:rsidP="003901EA">
      <w:pPr>
        <w:pStyle w:val="BodyText"/>
      </w:pPr>
    </w:p>
    <w:p w:rsidR="00000000" w:rsidRPr="003901EA" w:rsidP="003901EA">
      <w:pPr>
        <w:pStyle w:val="AllowPageBreak"/>
      </w:pPr>
    </w:p>
    <w:p w:rsidR="00000000" w:rsidRPr="003901EA" w:rsidP="003901EA">
      <w:pPr>
        <w:pStyle w:val="Heading1"/>
      </w:pPr>
      <w:bookmarkStart w:id="6" w:name="O_1248694"/>
      <w:bookmarkEnd w:id="6"/>
      <w:r w:rsidRPr="003901EA">
        <w:t>Foundation Ski</w:t>
      </w:r>
      <w:r w:rsidRPr="003901EA">
        <w:t>lls</w:t>
      </w:r>
    </w:p>
    <w:p w:rsidR="00000000" w:rsidRPr="003901EA" w:rsidP="005A67DC">
      <w:pPr>
        <w:pStyle w:val="BodyText"/>
      </w:pPr>
      <w:r w:rsidRPr="003901EA">
        <w:t xml:space="preserve">As well as the foundation skills explicit in the performance criteria of this unit, candidates require: </w:t>
      </w:r>
    </w:p>
    <w:p w:rsidR="00000000" w:rsidRPr="003901EA" w:rsidP="003901EA">
      <w:pPr>
        <w:pStyle w:val="ListBullet"/>
      </w:pPr>
      <w:r w:rsidRPr="003901EA">
        <w:t>reading skills to interpret safety signs and symbols in work area and on cleaning agent labels</w:t>
      </w:r>
    </w:p>
    <w:p w:rsidR="00000000" w:rsidRPr="003901EA" w:rsidP="003901EA">
      <w:pPr>
        <w:pStyle w:val="ListBullet"/>
      </w:pPr>
      <w:r w:rsidRPr="003901EA">
        <w:t>numeracy skills to measure quantities of cleaning agents.</w:t>
      </w:r>
    </w:p>
    <w:p w:rsidR="00000000" w:rsidRPr="003901EA" w:rsidP="003901EA">
      <w:pPr>
        <w:pStyle w:val="AllowPageBreak"/>
      </w:pPr>
    </w:p>
    <w:p w:rsidR="00000000" w:rsidRPr="003901EA" w:rsidP="003901EA">
      <w:pPr>
        <w:pStyle w:val="Heading1"/>
      </w:pPr>
      <w:bookmarkStart w:id="7" w:name="O_1248693"/>
      <w:bookmarkEnd w:id="7"/>
      <w:r w:rsidRPr="003901EA">
        <w:t>Unit Mapping Information</w:t>
      </w:r>
    </w:p>
    <w:p w:rsidR="00000000" w:rsidRPr="003901EA" w:rsidP="005A67DC">
      <w:pPr>
        <w:pStyle w:val="BodyText"/>
      </w:pPr>
      <w:r w:rsidRPr="003901EA">
        <w:t>Supersedes and is equivalent to CPPCLO3045 Clean high-touch surfaces.</w:t>
      </w:r>
    </w:p>
    <w:p w:rsidR="00000000" w:rsidRPr="003901EA" w:rsidP="003901EA">
      <w:pPr>
        <w:pStyle w:val="Heading1"/>
      </w:pPr>
      <w:bookmarkStart w:id="8" w:name="O_1248700"/>
      <w:bookmarkEnd w:id="8"/>
      <w:r w:rsidRPr="003901EA">
        <w:t>Links</w:t>
      </w:r>
    </w:p>
    <w:p w:rsidR="00000000" w:rsidRPr="003901EA" w:rsidP="005A67DC">
      <w:pPr>
        <w:pStyle w:val="BodyText"/>
      </w:pPr>
      <w:r w:rsidRPr="003901EA">
        <w:t>Companion volumes to this training package are available at</w:t>
      </w:r>
      <w:r w:rsidRPr="003901EA">
        <w:t xml:space="preserve">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3319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901EA" w:rsidP="003901EA"/>
    <w:sectPr w:rsidSect="003901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EA" w:rsidRPr="005A67DC" w:rsidP="005A67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7DC" w:rsidP="00390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67DC" w:rsidP="00390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A67DC" w:rsidP="003901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7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1EA" w:rsidRPr="005A67DC" w:rsidP="005A67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7DC" w:rsidRPr="002D2AF8" w:rsidP="00390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CPPCLO3104 Clean high-touch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A67DC" w:rsidP="003901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12C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7A13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1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1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1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1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1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1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1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1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1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1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1EA"/>
  </w:style>
  <w:style w:type="character" w:customStyle="1" w:styleId="Heading1Char">
    <w:name w:val="Heading 1 Char"/>
    <w:basedOn w:val="DefaultParagraphFont"/>
    <w:link w:val="Heading1"/>
    <w:rsid w:val="003901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1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1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1E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901EA"/>
    <w:rPr>
      <w:i/>
    </w:rPr>
  </w:style>
  <w:style w:type="paragraph" w:customStyle="1" w:styleId="SuperHeading">
    <w:name w:val="SuperHeading"/>
    <w:basedOn w:val="Normal"/>
    <w:rsid w:val="003901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1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1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1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1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1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1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1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1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1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1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1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1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1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1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1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1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1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01EA"/>
    <w:rPr>
      <w:b/>
      <w:spacing w:val="0"/>
    </w:rPr>
  </w:style>
  <w:style w:type="paragraph" w:customStyle="1" w:styleId="SuperTitle">
    <w:name w:val="SuperTitle"/>
    <w:basedOn w:val="Title"/>
    <w:rsid w:val="003901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1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1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1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1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1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1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1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1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1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1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1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1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01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1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1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1EA"/>
  </w:style>
  <w:style w:type="paragraph" w:styleId="TableofFigures">
    <w:name w:val="table of figures"/>
    <w:basedOn w:val="Normal"/>
    <w:next w:val="Normal"/>
    <w:semiHidden/>
    <w:rsid w:val="003901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1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01EA"/>
    <w:rPr>
      <w:rFonts w:ascii="Wingdings" w:hAnsi="Wingdings"/>
    </w:rPr>
  </w:style>
  <w:style w:type="paragraph" w:customStyle="1" w:styleId="TableHeading">
    <w:name w:val="Table Heading"/>
    <w:basedOn w:val="HeadingBase"/>
    <w:rsid w:val="003901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1EA"/>
    <w:rPr>
      <w:color w:val="0033CC"/>
      <w:u w:val="none"/>
    </w:rPr>
  </w:style>
  <w:style w:type="paragraph" w:customStyle="1" w:styleId="BodyTextRight">
    <w:name w:val="Body Text Right"/>
    <w:basedOn w:val="BodyText"/>
    <w:rsid w:val="003901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1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1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1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1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1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1EA"/>
    <w:rPr>
      <w:sz w:val="32"/>
    </w:rPr>
  </w:style>
  <w:style w:type="paragraph" w:customStyle="1" w:styleId="HeadingProcedure">
    <w:name w:val="Heading Procedure"/>
    <w:basedOn w:val="HeadingBase"/>
    <w:next w:val="Normal"/>
    <w:rsid w:val="003901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1EA"/>
    <w:pPr>
      <w:spacing w:before="60" w:after="60"/>
    </w:pPr>
  </w:style>
  <w:style w:type="paragraph" w:styleId="ListContinue">
    <w:name w:val="List Continue"/>
    <w:basedOn w:val="List"/>
    <w:rsid w:val="003901EA"/>
    <w:pPr>
      <w:ind w:firstLine="0"/>
    </w:pPr>
  </w:style>
  <w:style w:type="paragraph" w:customStyle="1" w:styleId="ListNote">
    <w:name w:val="List Note"/>
    <w:basedOn w:val="List"/>
    <w:rsid w:val="003901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1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1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1EA"/>
    <w:rPr>
      <w:rFonts w:ascii="Courier New" w:hAnsi="Courier New"/>
    </w:rPr>
  </w:style>
  <w:style w:type="paragraph" w:customStyle="1" w:styleId="NoteBullet">
    <w:name w:val="Note Bullet"/>
    <w:basedOn w:val="Note"/>
    <w:rsid w:val="003901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1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1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1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1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01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1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1EA"/>
    <w:rPr>
      <w:b/>
      <w:smallCaps/>
    </w:rPr>
  </w:style>
  <w:style w:type="paragraph" w:customStyle="1" w:styleId="TableListNumber">
    <w:name w:val="Table List Number"/>
    <w:basedOn w:val="ListNumber"/>
    <w:rsid w:val="003901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1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1EA"/>
    <w:pPr>
      <w:numPr>
        <w:numId w:val="8"/>
      </w:numPr>
    </w:pPr>
  </w:style>
  <w:style w:type="paragraph" w:customStyle="1" w:styleId="ListAlpha2">
    <w:name w:val="List Alpha 2"/>
    <w:basedOn w:val="List2"/>
    <w:rsid w:val="003901EA"/>
    <w:pPr>
      <w:numPr>
        <w:numId w:val="7"/>
      </w:numPr>
    </w:pPr>
  </w:style>
  <w:style w:type="paragraph" w:styleId="List2">
    <w:name w:val="List 2"/>
    <w:basedOn w:val="BodyText"/>
    <w:rsid w:val="003901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1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1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1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1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1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01EA"/>
    <w:pPr>
      <w:numPr>
        <w:numId w:val="3"/>
      </w:numPr>
    </w:pPr>
  </w:style>
  <w:style w:type="paragraph" w:styleId="ListContinue2">
    <w:name w:val="List Continue 2"/>
    <w:basedOn w:val="List2"/>
    <w:rsid w:val="003901EA"/>
    <w:pPr>
      <w:ind w:firstLine="0"/>
    </w:pPr>
  </w:style>
  <w:style w:type="paragraph" w:styleId="ListContinue3">
    <w:name w:val="List Continue 3"/>
    <w:basedOn w:val="List3"/>
    <w:rsid w:val="003901EA"/>
    <w:pPr>
      <w:ind w:left="1021" w:firstLine="0"/>
    </w:pPr>
  </w:style>
  <w:style w:type="paragraph" w:styleId="ListContinue4">
    <w:name w:val="List Continue 4"/>
    <w:basedOn w:val="List4"/>
    <w:rsid w:val="003901EA"/>
    <w:pPr>
      <w:ind w:firstLine="0"/>
    </w:pPr>
  </w:style>
  <w:style w:type="paragraph" w:styleId="ListContinue5">
    <w:name w:val="List Continue 5"/>
    <w:basedOn w:val="List5"/>
    <w:rsid w:val="003901EA"/>
    <w:pPr>
      <w:ind w:firstLine="0"/>
    </w:pPr>
  </w:style>
  <w:style w:type="paragraph" w:styleId="ListNumber3">
    <w:name w:val="List Number 3"/>
    <w:basedOn w:val="List3"/>
    <w:rsid w:val="003901EA"/>
    <w:pPr>
      <w:numPr>
        <w:numId w:val="4"/>
      </w:numPr>
    </w:pPr>
  </w:style>
  <w:style w:type="paragraph" w:styleId="ListNumber4">
    <w:name w:val="List Number 4"/>
    <w:basedOn w:val="List4"/>
    <w:rsid w:val="003901EA"/>
    <w:pPr>
      <w:numPr>
        <w:numId w:val="5"/>
      </w:numPr>
    </w:pPr>
  </w:style>
  <w:style w:type="paragraph" w:styleId="ListNumber5">
    <w:name w:val="List Number 5"/>
    <w:basedOn w:val="List5"/>
    <w:rsid w:val="003901EA"/>
    <w:pPr>
      <w:numPr>
        <w:numId w:val="6"/>
      </w:numPr>
    </w:pPr>
  </w:style>
  <w:style w:type="paragraph" w:styleId="BlockText">
    <w:name w:val="Block Text"/>
    <w:basedOn w:val="Normal"/>
    <w:rsid w:val="003901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1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1EA"/>
    <w:rPr>
      <w:sz w:val="16"/>
      <w:vertAlign w:val="superscript"/>
    </w:rPr>
  </w:style>
  <w:style w:type="character" w:customStyle="1" w:styleId="Symbols">
    <w:name w:val="Symbols"/>
    <w:basedOn w:val="DefaultParagraphFont"/>
    <w:rsid w:val="003901EA"/>
    <w:rPr>
      <w:rFonts w:ascii="Symbol" w:hAnsi="Symbol"/>
    </w:rPr>
  </w:style>
  <w:style w:type="character" w:customStyle="1" w:styleId="MenuOptions">
    <w:name w:val="Menu Options"/>
    <w:basedOn w:val="DefaultParagraphFont"/>
    <w:rsid w:val="003901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1EA"/>
    <w:rPr>
      <w:b/>
    </w:rPr>
  </w:style>
  <w:style w:type="character" w:customStyle="1" w:styleId="Underlined">
    <w:name w:val="Underlined"/>
    <w:basedOn w:val="DefaultParagraphFont"/>
    <w:rsid w:val="003901EA"/>
    <w:rPr>
      <w:u w:val="single"/>
    </w:rPr>
  </w:style>
  <w:style w:type="paragraph" w:customStyle="1" w:styleId="TableBodyTextRight">
    <w:name w:val="Table Body Text Right"/>
    <w:basedOn w:val="TableBodyText"/>
    <w:rsid w:val="003901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1EA"/>
    <w:rPr>
      <w:sz w:val="18"/>
    </w:rPr>
  </w:style>
  <w:style w:type="paragraph" w:customStyle="1" w:styleId="BodySmallRight">
    <w:name w:val="Body Small Right"/>
    <w:basedOn w:val="BodyTextRight"/>
    <w:rsid w:val="003901EA"/>
    <w:rPr>
      <w:sz w:val="18"/>
      <w:szCs w:val="18"/>
    </w:rPr>
  </w:style>
  <w:style w:type="paragraph" w:customStyle="1" w:styleId="MarginEdition">
    <w:name w:val="Margin Edition"/>
    <w:basedOn w:val="MarginNote"/>
    <w:rsid w:val="003901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1EA"/>
    <w:rPr>
      <w:sz w:val="2"/>
      <w:szCs w:val="2"/>
    </w:rPr>
  </w:style>
  <w:style w:type="character" w:customStyle="1" w:styleId="Small">
    <w:name w:val="Small"/>
    <w:basedOn w:val="DefaultParagraphFont"/>
    <w:rsid w:val="003901EA"/>
    <w:rPr>
      <w:sz w:val="16"/>
    </w:rPr>
  </w:style>
  <w:style w:type="paragraph" w:customStyle="1" w:styleId="WideTable">
    <w:name w:val="Wide Table"/>
    <w:basedOn w:val="Normal"/>
    <w:rsid w:val="003901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1EA"/>
  </w:style>
  <w:style w:type="paragraph" w:styleId="Quote">
    <w:name w:val="Quote"/>
    <w:basedOn w:val="Heading1"/>
    <w:link w:val="QuoteChar"/>
    <w:qFormat/>
    <w:rsid w:val="003901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1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1EA"/>
    <w:pPr>
      <w:pageBreakBefore/>
    </w:pPr>
  </w:style>
  <w:style w:type="paragraph" w:customStyle="1" w:styleId="Border">
    <w:name w:val="Border"/>
    <w:basedOn w:val="Normal"/>
    <w:qFormat/>
    <w:rsid w:val="003901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1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1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1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1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1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1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1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1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1EA"/>
    <w:rPr>
      <w:u w:val="single"/>
    </w:rPr>
  </w:style>
  <w:style w:type="character" w:customStyle="1" w:styleId="BoldandItalics">
    <w:name w:val="Bold and Italics"/>
    <w:qFormat/>
    <w:rsid w:val="003901EA"/>
    <w:rPr>
      <w:b/>
      <w:i/>
      <w:u w:val="none"/>
    </w:rPr>
  </w:style>
  <w:style w:type="paragraph" w:styleId="BalloonText">
    <w:name w:val="Balloon Text"/>
    <w:basedOn w:val="Normal"/>
    <w:link w:val="BalloonTextChar"/>
    <w:rsid w:val="00390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1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1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1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1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1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1EA"/>
    <w:pPr>
      <w:spacing w:before="0" w:after="0"/>
    </w:pPr>
  </w:style>
  <w:style w:type="paragraph" w:customStyle="1" w:styleId="BodyTextBold">
    <w:name w:val="Body Text Bold"/>
    <w:basedOn w:val="BodyText"/>
    <w:qFormat/>
    <w:rsid w:val="003901EA"/>
    <w:rPr>
      <w:b/>
    </w:rPr>
  </w:style>
  <w:style w:type="character" w:styleId="Hyperlink">
    <w:name w:val="Hyperlink"/>
    <w:basedOn w:val="DefaultParagraphFont"/>
    <w:uiPriority w:val="99"/>
    <w:unhideWhenUsed/>
    <w:rsid w:val="005A67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4105</Characters>
  <Application>Microsoft Office Word</Application>
  <DocSecurity>0</DocSecurity>
  <Lines>171</Lines>
  <Paragraphs>86</Paragraphs>
  <ScaleCrop>false</ScaleCrop>
  <Company>Author-it Software Corporation Ltd.</Company>
  <LinksUpToDate>false</LinksUpToDate>
  <CharactersWithSpaces>4674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CPPCLO3104 Clean high-touch surfaces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