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7FD" w:rsidP="001647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CPPCLO3038 Clean food-handling areas</w:t>
      </w:r>
      <w:r>
        <w:fldChar w:fldCharType="end"/>
      </w:r>
    </w:p>
    <w:p w:rsidR="001647FD" w:rsidP="001647FD">
      <w:pPr>
        <w:pStyle w:val="Version"/>
        <w:sectPr w:rsidSect="00183F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F0F" w:rsidP="00183F0F">
      <w:pPr>
        <w:pStyle w:val="SuperHeading"/>
      </w:pPr>
      <w:r w:rsidRPr="00183F0F">
        <w:t>Assessment Requirements for CPPCLO3038 Clean food-handling areas</w:t>
      </w:r>
    </w:p>
    <w:p w:rsidR="00000000" w:rsidRPr="00183F0F" w:rsidP="00183F0F">
      <w:pPr>
        <w:pStyle w:val="Heading1"/>
      </w:pPr>
      <w:bookmarkStart w:id="1" w:name="O_856342"/>
      <w:bookmarkEnd w:id="1"/>
      <w:r w:rsidRPr="00183F0F">
        <w:t>Modification History</w:t>
      </w:r>
    </w:p>
    <w:p w:rsidR="00000000" w:rsidRPr="00183F0F" w:rsidP="001647FD">
      <w:pPr>
        <w:pStyle w:val="BodyText"/>
      </w:pPr>
      <w:r w:rsidRPr="00183F0F">
        <w:t>Release 1.</w:t>
      </w:r>
    </w:p>
    <w:p w:rsidR="00000000" w:rsidRPr="00183F0F" w:rsidP="001647FD">
      <w:pPr>
        <w:pStyle w:val="BodyText"/>
      </w:pPr>
      <w:r w:rsidRPr="00183F0F">
        <w:t>Replaces superseded equivalent CPPCLO3038A Clean food-handling areas.</w:t>
      </w:r>
    </w:p>
    <w:p w:rsidR="00000000" w:rsidRPr="00183F0F" w:rsidP="001647FD">
      <w:pPr>
        <w:pStyle w:val="BodyText"/>
      </w:pPr>
      <w:r w:rsidRPr="00183F0F">
        <w:t>This version first released with CPP Property Services Training Package Version 4.</w:t>
      </w:r>
    </w:p>
    <w:p w:rsidR="00000000" w:rsidRPr="00183F0F" w:rsidP="00183F0F">
      <w:pPr>
        <w:pStyle w:val="Heading1"/>
      </w:pPr>
      <w:bookmarkStart w:id="2" w:name="O_856345"/>
      <w:bookmarkEnd w:id="2"/>
      <w:r w:rsidRPr="00183F0F">
        <w:t>Performance Evidence</w:t>
      </w:r>
    </w:p>
    <w:p w:rsidR="00000000" w:rsidRPr="00183F0F" w:rsidP="001647FD">
      <w:pPr>
        <w:pStyle w:val="BodyText"/>
      </w:pPr>
      <w:r w:rsidRPr="00183F0F">
        <w:t>A person demonstrating competency in this unit must satisfy the requirements of the elements, performance criteria, foundation skills a</w:t>
      </w:r>
      <w:r w:rsidRPr="00183F0F">
        <w:t>nd range of conditions of this unit.</w:t>
      </w:r>
    </w:p>
    <w:p w:rsidR="00000000" w:rsidRPr="00183F0F" w:rsidP="001647FD">
      <w:pPr>
        <w:pStyle w:val="BodyText"/>
      </w:pPr>
      <w:r w:rsidRPr="00183F0F">
        <w:t>The person must also clean three of the following different food-handling areas:</w:t>
      </w:r>
    </w:p>
    <w:p w:rsidR="00000000" w:rsidRPr="00183F0F" w:rsidP="00183F0F">
      <w:pPr>
        <w:pStyle w:val="ListBullet"/>
      </w:pPr>
      <w:r w:rsidRPr="00183F0F">
        <w:t>commercial food-preparation area</w:t>
      </w:r>
    </w:p>
    <w:p w:rsidR="00000000" w:rsidRPr="00183F0F" w:rsidP="00183F0F">
      <w:pPr>
        <w:pStyle w:val="ListBullet"/>
      </w:pPr>
      <w:r w:rsidRPr="00183F0F">
        <w:t>commercial food-processing area</w:t>
      </w:r>
    </w:p>
    <w:p w:rsidR="00000000" w:rsidRPr="00183F0F" w:rsidP="00183F0F">
      <w:pPr>
        <w:pStyle w:val="ListBullet"/>
      </w:pPr>
      <w:r w:rsidRPr="00183F0F">
        <w:t>food court</w:t>
      </w:r>
    </w:p>
    <w:p w:rsidR="00000000" w:rsidRPr="00183F0F" w:rsidP="00183F0F">
      <w:pPr>
        <w:pStyle w:val="ListBullet"/>
      </w:pPr>
      <w:r w:rsidRPr="00183F0F">
        <w:t>food storage area</w:t>
      </w:r>
    </w:p>
    <w:p w:rsidR="00000000" w:rsidRPr="00183F0F" w:rsidP="00183F0F">
      <w:pPr>
        <w:pStyle w:val="ListBullet"/>
      </w:pPr>
      <w:r w:rsidRPr="00183F0F">
        <w:t>refrigeration area</w:t>
      </w:r>
    </w:p>
    <w:p w:rsidR="00000000" w:rsidRPr="00183F0F" w:rsidP="00183F0F">
      <w:pPr>
        <w:pStyle w:val="ListBullet"/>
      </w:pPr>
      <w:r w:rsidRPr="00183F0F">
        <w:t>public food-handling ar</w:t>
      </w:r>
      <w:r w:rsidRPr="00183F0F">
        <w:t>ea</w:t>
      </w:r>
    </w:p>
    <w:p w:rsidR="00000000" w:rsidRPr="00183F0F" w:rsidP="00183F0F">
      <w:pPr>
        <w:pStyle w:val="ListBullet"/>
      </w:pPr>
      <w:r w:rsidRPr="00183F0F">
        <w:t>residential food-handling area.</w:t>
      </w:r>
    </w:p>
    <w:p w:rsidR="00000000" w:rsidRPr="00183F0F" w:rsidP="00183F0F">
      <w:pPr>
        <w:pStyle w:val="BodyText"/>
      </w:pPr>
    </w:p>
    <w:p w:rsidR="00000000" w:rsidRPr="00183F0F" w:rsidP="001647FD">
      <w:pPr>
        <w:pStyle w:val="BodyText"/>
      </w:pPr>
      <w:r w:rsidRPr="00183F0F">
        <w:t>In doing the above work, the person must:</w:t>
      </w:r>
    </w:p>
    <w:p w:rsidR="00000000" w:rsidRPr="00183F0F" w:rsidP="00183F0F">
      <w:pPr>
        <w:pStyle w:val="ListBullet"/>
      </w:pPr>
      <w:r w:rsidRPr="00183F0F">
        <w:t>identify and control site hazards, including contamination hazards, before commencing cleaning, and take steps to prevent identified hazards</w:t>
      </w:r>
    </w:p>
    <w:p w:rsidR="00000000" w:rsidRPr="00183F0F" w:rsidP="00183F0F">
      <w:pPr>
        <w:pStyle w:val="ListBullet"/>
      </w:pPr>
      <w:r w:rsidRPr="00183F0F">
        <w:t>identify type of surfaces and soil present in the work area</w:t>
      </w:r>
    </w:p>
    <w:p w:rsidR="00000000" w:rsidRPr="00183F0F" w:rsidP="00183F0F">
      <w:pPr>
        <w:pStyle w:val="ListBullet"/>
      </w:pPr>
      <w:r w:rsidRPr="00183F0F">
        <w:t>select cleaning equipment required for the task</w:t>
      </w:r>
    </w:p>
    <w:p w:rsidR="00000000" w:rsidRPr="00183F0F" w:rsidP="00183F0F">
      <w:pPr>
        <w:pStyle w:val="ListBullet"/>
      </w:pPr>
      <w:r w:rsidRPr="00183F0F">
        <w:t>fit and use personal protective equipment (PPE) as required by work tasks to meet food business requirements</w:t>
      </w:r>
    </w:p>
    <w:p w:rsidR="00000000" w:rsidRPr="00183F0F" w:rsidP="00183F0F">
      <w:pPr>
        <w:pStyle w:val="ListBullet"/>
      </w:pPr>
      <w:r w:rsidRPr="00183F0F">
        <w:t>maintain housekeeping standards in food</w:t>
      </w:r>
      <w:r w:rsidRPr="00183F0F">
        <w:t>-handling area and dispose of waste to meet food-handling requirements</w:t>
      </w:r>
    </w:p>
    <w:p w:rsidR="00000000" w:rsidRPr="00183F0F" w:rsidP="00183F0F">
      <w:pPr>
        <w:pStyle w:val="ListBullet"/>
      </w:pPr>
      <w:r w:rsidRPr="00183F0F">
        <w:t>maintain personal hygiene to ensure that food safety is not compromised</w:t>
      </w:r>
    </w:p>
    <w:p w:rsidR="00000000" w:rsidRPr="00183F0F" w:rsidP="00183F0F">
      <w:pPr>
        <w:pStyle w:val="ListBullet"/>
      </w:pPr>
      <w:r w:rsidRPr="00183F0F">
        <w:t>replenish two different types of consumables.</w:t>
      </w:r>
    </w:p>
    <w:p w:rsidR="00000000" w:rsidRPr="00183F0F" w:rsidP="00183F0F">
      <w:pPr>
        <w:pStyle w:val="AllowPageBreak"/>
      </w:pPr>
    </w:p>
    <w:p w:rsidR="00000000" w:rsidRPr="00183F0F" w:rsidP="00183F0F">
      <w:pPr>
        <w:pStyle w:val="Heading1"/>
      </w:pPr>
      <w:bookmarkStart w:id="3" w:name="O_856344"/>
      <w:bookmarkEnd w:id="3"/>
      <w:r w:rsidRPr="00183F0F">
        <w:t>Knowledge Evidence</w:t>
      </w:r>
    </w:p>
    <w:p w:rsidR="00000000" w:rsidRPr="00183F0F" w:rsidP="001647FD">
      <w:pPr>
        <w:pStyle w:val="BodyText"/>
      </w:pPr>
      <w:r w:rsidRPr="00183F0F">
        <w:t>A person demonstrating competen</w:t>
      </w:r>
      <w:r w:rsidRPr="00183F0F">
        <w:t>cy in this unit must demonstrate knowledge of:</w:t>
      </w:r>
    </w:p>
    <w:p w:rsidR="00000000" w:rsidRPr="00183F0F" w:rsidP="00183F0F">
      <w:pPr>
        <w:pStyle w:val="ListBullet"/>
      </w:pPr>
      <w:r w:rsidRPr="00183F0F">
        <w:t>methods for cleaning food-handling areas, including the use of microfibre products</w:t>
      </w:r>
    </w:p>
    <w:p w:rsidR="00000000" w:rsidRPr="00183F0F" w:rsidP="00183F0F">
      <w:pPr>
        <w:pStyle w:val="ListBullet"/>
      </w:pPr>
      <w:r w:rsidRPr="00183F0F">
        <w:t>methods for cleaning surfaces in food-handling areas</w:t>
      </w:r>
    </w:p>
    <w:p w:rsidR="00000000" w:rsidRPr="00183F0F" w:rsidP="00183F0F">
      <w:pPr>
        <w:pStyle w:val="ListBullet"/>
      </w:pPr>
      <w:r w:rsidRPr="00183F0F">
        <w:t>cleaning and sanitation requirements of food-handling areas, including:</w:t>
      </w:r>
    </w:p>
    <w:p w:rsidR="00000000" w:rsidRPr="00183F0F" w:rsidP="00183F0F">
      <w:pPr>
        <w:pStyle w:val="ListBullet2"/>
      </w:pPr>
      <w:r w:rsidRPr="00183F0F">
        <w:t>required chemicals, equipment and cleaning methods</w:t>
      </w:r>
    </w:p>
    <w:p w:rsidR="00000000" w:rsidRPr="00183F0F" w:rsidP="00183F0F">
      <w:pPr>
        <w:pStyle w:val="ListBullet2"/>
      </w:pPr>
      <w:r w:rsidRPr="00183F0F">
        <w:t>personal hygiene practices, including:</w:t>
      </w:r>
    </w:p>
    <w:p w:rsidR="00000000" w:rsidRPr="00183F0F" w:rsidP="00183F0F">
      <w:pPr>
        <w:pStyle w:val="ListBullet3"/>
      </w:pPr>
      <w:r w:rsidRPr="00183F0F">
        <w:t>clothing and footwear requirements associated with working and moving in and between food-handling and non food-handling areas</w:t>
      </w:r>
    </w:p>
    <w:p w:rsidR="00000000" w:rsidRPr="00183F0F" w:rsidP="00183F0F">
      <w:pPr>
        <w:pStyle w:val="ListBullet3"/>
      </w:pPr>
      <w:r w:rsidRPr="00183F0F">
        <w:t>washing hands before entering food-handling areas</w:t>
      </w:r>
    </w:p>
    <w:p w:rsidR="00000000" w:rsidRPr="00183F0F" w:rsidP="00183F0F">
      <w:pPr>
        <w:pStyle w:val="ListBullet"/>
      </w:pPr>
      <w:r w:rsidRPr="00183F0F">
        <w:t>key requirements of legislation, regulations, codes of practice and industry advisory standards relating to cleaning food-handling areas, including Food Safety Standard 3.2.2, Clause 17:3</w:t>
      </w:r>
    </w:p>
    <w:p w:rsidR="00000000" w:rsidRPr="00183F0F" w:rsidP="00183F0F">
      <w:pPr>
        <w:pStyle w:val="ListBullet"/>
      </w:pPr>
      <w:r w:rsidRPr="00183F0F">
        <w:t>processes for saf</w:t>
      </w:r>
      <w:r w:rsidRPr="00183F0F">
        <w:t>ely handling and disposing of waste, including:</w:t>
      </w:r>
    </w:p>
    <w:p w:rsidR="00000000" w:rsidRPr="00183F0F" w:rsidP="00183F0F">
      <w:pPr>
        <w:pStyle w:val="ListBullet2"/>
      </w:pPr>
      <w:r w:rsidRPr="00183F0F">
        <w:t>chemicals past their expiry date</w:t>
      </w:r>
    </w:p>
    <w:p w:rsidR="00000000" w:rsidRPr="00183F0F" w:rsidP="00183F0F">
      <w:pPr>
        <w:pStyle w:val="ListBullet2"/>
      </w:pPr>
      <w:r w:rsidRPr="00183F0F">
        <w:t>obsolete equipment</w:t>
      </w:r>
    </w:p>
    <w:p w:rsidR="00000000" w:rsidRPr="00183F0F" w:rsidP="00183F0F">
      <w:pPr>
        <w:pStyle w:val="ListBullet2"/>
      </w:pPr>
      <w:r w:rsidRPr="00183F0F">
        <w:t>disposal of packaging</w:t>
      </w:r>
    </w:p>
    <w:p w:rsidR="00000000" w:rsidRPr="00183F0F" w:rsidP="00183F0F">
      <w:pPr>
        <w:pStyle w:val="ListBullet2"/>
      </w:pPr>
      <w:r w:rsidRPr="00183F0F">
        <w:t>sweeping detritus</w:t>
      </w:r>
    </w:p>
    <w:p w:rsidR="00000000" w:rsidRPr="00183F0F" w:rsidP="00183F0F">
      <w:pPr>
        <w:pStyle w:val="ListBullet2"/>
      </w:pPr>
      <w:r w:rsidRPr="00183F0F">
        <w:t>used containers</w:t>
      </w:r>
    </w:p>
    <w:p w:rsidR="00000000" w:rsidRPr="00183F0F" w:rsidP="00183F0F">
      <w:pPr>
        <w:pStyle w:val="ListBullet2"/>
      </w:pPr>
      <w:r w:rsidRPr="00183F0F">
        <w:t>used or contaminated PPE</w:t>
      </w:r>
    </w:p>
    <w:p w:rsidR="00000000" w:rsidRPr="00183F0F" w:rsidP="00183F0F">
      <w:pPr>
        <w:pStyle w:val="ListBullet2"/>
      </w:pPr>
      <w:r w:rsidRPr="00183F0F">
        <w:t>used or unused chemicals</w:t>
      </w:r>
    </w:p>
    <w:p w:rsidR="00000000" w:rsidRPr="00183F0F" w:rsidP="00183F0F">
      <w:pPr>
        <w:pStyle w:val="ListBullet"/>
      </w:pPr>
      <w:r w:rsidRPr="00183F0F">
        <w:t>processes for recording and reporting health conditions and illness as required by workplace food-safety procedures</w:t>
      </w:r>
    </w:p>
    <w:p w:rsidR="00000000" w:rsidRPr="00183F0F" w:rsidP="00183F0F">
      <w:pPr>
        <w:pStyle w:val="ListBullet"/>
      </w:pPr>
      <w:r w:rsidRPr="00183F0F">
        <w:t>purpose and operation of food-safety program as it applies to cleaning food-handling areas, including specifications for:</w:t>
      </w:r>
    </w:p>
    <w:p w:rsidR="00000000" w:rsidRPr="00183F0F" w:rsidP="00183F0F">
      <w:pPr>
        <w:pStyle w:val="ListBullet2"/>
      </w:pPr>
      <w:r w:rsidRPr="00183F0F">
        <w:t>how hazards can b</w:t>
      </w:r>
      <w:r w:rsidRPr="00183F0F">
        <w:t>e controlled</w:t>
      </w:r>
    </w:p>
    <w:p w:rsidR="00000000" w:rsidRPr="00183F0F" w:rsidP="00183F0F">
      <w:pPr>
        <w:pStyle w:val="ListBullet2"/>
      </w:pPr>
      <w:r w:rsidRPr="00183F0F">
        <w:t>how controls are monitored</w:t>
      </w:r>
    </w:p>
    <w:p w:rsidR="00000000" w:rsidRPr="00183F0F" w:rsidP="00183F0F">
      <w:pPr>
        <w:pStyle w:val="ListBullet2"/>
      </w:pPr>
      <w:r w:rsidRPr="00183F0F">
        <w:t>corrective actions required if conditions are not met</w:t>
      </w:r>
    </w:p>
    <w:p w:rsidR="00000000" w:rsidRPr="00183F0F" w:rsidP="00183F0F">
      <w:pPr>
        <w:pStyle w:val="ListBullet2"/>
      </w:pPr>
      <w:r w:rsidRPr="00183F0F">
        <w:t>information to be recorded and procedures to be signed off</w:t>
      </w:r>
    </w:p>
    <w:p w:rsidR="00000000" w:rsidRPr="00183F0F" w:rsidP="00183F0F">
      <w:pPr>
        <w:pStyle w:val="ListBullet2"/>
      </w:pPr>
      <w:r w:rsidRPr="00183F0F">
        <w:t>key requirements of legislation and regulations relating to work in food-handling areas</w:t>
      </w:r>
    </w:p>
    <w:p w:rsidR="00000000" w:rsidRPr="00183F0F" w:rsidP="00183F0F">
      <w:pPr>
        <w:pStyle w:val="ListBullet2"/>
      </w:pPr>
      <w:r w:rsidRPr="00183F0F">
        <w:t>responsibilitie</w:t>
      </w:r>
      <w:r w:rsidRPr="00183F0F">
        <w:t>s for any person visiting or working in food-handling areas</w:t>
      </w:r>
    </w:p>
    <w:p w:rsidR="00000000" w:rsidRPr="00183F0F" w:rsidP="00183F0F">
      <w:pPr>
        <w:pStyle w:val="ListBullet2"/>
      </w:pPr>
      <w:r w:rsidRPr="00183F0F">
        <w:t>minimum procedures to ensure person does not:</w:t>
      </w:r>
    </w:p>
    <w:p w:rsidR="00000000" w:rsidRPr="00183F0F" w:rsidP="00183F0F">
      <w:pPr>
        <w:pStyle w:val="ListBullet3"/>
      </w:pPr>
      <w:r w:rsidRPr="00183F0F">
        <w:t>contaminate food</w:t>
      </w:r>
    </w:p>
    <w:p w:rsidR="00000000" w:rsidRPr="00183F0F" w:rsidP="00183F0F">
      <w:pPr>
        <w:pStyle w:val="ListBullet3"/>
      </w:pPr>
      <w:r w:rsidRPr="00183F0F">
        <w:t>have unnecessary contact with ready-to-eat food</w:t>
      </w:r>
    </w:p>
    <w:p w:rsidR="00000000" w:rsidRPr="00183F0F" w:rsidP="00183F0F">
      <w:pPr>
        <w:pStyle w:val="ListBullet3"/>
      </w:pPr>
      <w:r w:rsidRPr="00183F0F">
        <w:t>spit, smoke or use tobacco or similar in food-handling areas</w:t>
      </w:r>
    </w:p>
    <w:p w:rsidR="00000000" w:rsidRPr="00183F0F" w:rsidP="00183F0F">
      <w:pPr>
        <w:pStyle w:val="ListBullet"/>
      </w:pPr>
      <w:r w:rsidRPr="00183F0F">
        <w:t>range of potential contamination hazards in food-handling areas, including:</w:t>
      </w:r>
    </w:p>
    <w:p w:rsidR="00000000" w:rsidRPr="00183F0F" w:rsidP="00183F0F">
      <w:pPr>
        <w:pStyle w:val="ListBullet2"/>
      </w:pPr>
      <w:r w:rsidRPr="00183F0F">
        <w:t>chemical contamination of food caused by cleaning and sanitation chemicals</w:t>
      </w:r>
    </w:p>
    <w:p w:rsidR="00000000" w:rsidRPr="00183F0F" w:rsidP="00183F0F">
      <w:pPr>
        <w:pStyle w:val="ListBullet2"/>
      </w:pPr>
      <w:r w:rsidRPr="00183F0F">
        <w:t>microbiological contamination of food resulting from cross-contamination when moving into and between fo</w:t>
      </w:r>
      <w:r w:rsidRPr="00183F0F">
        <w:t>od-handling areas</w:t>
      </w:r>
    </w:p>
    <w:p w:rsidR="00000000" w:rsidRPr="00183F0F" w:rsidP="00183F0F">
      <w:pPr>
        <w:pStyle w:val="ListBullet2"/>
      </w:pPr>
      <w:r w:rsidRPr="00183F0F">
        <w:t>physical contamination of food caused by metal, glass, plastic and cloths used in the cleaning process</w:t>
      </w:r>
    </w:p>
    <w:p w:rsidR="00000000" w:rsidRPr="00183F0F" w:rsidP="00183F0F">
      <w:pPr>
        <w:pStyle w:val="ListBullet"/>
      </w:pPr>
      <w:r w:rsidRPr="00183F0F">
        <w:t>routes of entry and potential symptoms of exposure to chemicals</w:t>
      </w:r>
    </w:p>
    <w:p w:rsidR="00000000" w:rsidRPr="00183F0F" w:rsidP="00183F0F">
      <w:pPr>
        <w:pStyle w:val="ListBullet"/>
      </w:pPr>
      <w:r w:rsidRPr="00183F0F">
        <w:t>types and application of different signs and barricades to be installed prior to cleaning, including:</w:t>
      </w:r>
    </w:p>
    <w:p w:rsidR="00000000" w:rsidRPr="00183F0F" w:rsidP="00183F0F">
      <w:pPr>
        <w:pStyle w:val="ListBullet2"/>
      </w:pPr>
      <w:r w:rsidRPr="00183F0F">
        <w:t>physical barricades and restraints erected to restrict access to site</w:t>
      </w:r>
    </w:p>
    <w:p w:rsidR="00000000" w:rsidRPr="00183F0F" w:rsidP="00183F0F">
      <w:pPr>
        <w:pStyle w:val="ListBullet2"/>
      </w:pPr>
      <w:r w:rsidRPr="00183F0F">
        <w:t>signs complying with legislative requirements and Australian standards warning of d</w:t>
      </w:r>
      <w:r w:rsidRPr="00183F0F">
        <w:t>anger or adverse conditions, including:</w:t>
      </w:r>
    </w:p>
    <w:p w:rsidR="00000000" w:rsidRPr="00183F0F" w:rsidP="00183F0F">
      <w:pPr>
        <w:pStyle w:val="ListBullet3"/>
      </w:pPr>
      <w:r w:rsidRPr="00183F0F">
        <w:t>cleaning in progress</w:t>
      </w:r>
    </w:p>
    <w:p w:rsidR="00000000" w:rsidRPr="00183F0F" w:rsidP="00183F0F">
      <w:pPr>
        <w:pStyle w:val="ListBullet3"/>
      </w:pPr>
      <w:r w:rsidRPr="00183F0F">
        <w:t>hazardous chemicals in use or present in work area.</w:t>
      </w:r>
    </w:p>
    <w:p w:rsidR="00000000" w:rsidRPr="00183F0F" w:rsidP="00183F0F">
      <w:pPr>
        <w:pStyle w:val="AllowPageBreak"/>
      </w:pPr>
    </w:p>
    <w:p w:rsidR="00000000" w:rsidRPr="00183F0F" w:rsidP="00183F0F">
      <w:pPr>
        <w:pStyle w:val="Heading1"/>
      </w:pPr>
      <w:bookmarkStart w:id="4" w:name="O_856343"/>
      <w:bookmarkEnd w:id="4"/>
      <w:r w:rsidRPr="00183F0F">
        <w:t>Assessment Conditions</w:t>
      </w:r>
    </w:p>
    <w:p w:rsidR="00000000" w:rsidRPr="00183F0F" w:rsidP="001647FD">
      <w:pPr>
        <w:pStyle w:val="BodyText"/>
      </w:pPr>
      <w:r w:rsidRPr="00183F0F">
        <w:t>The following must be present and available to learners during assessment activities:</w:t>
      </w:r>
    </w:p>
    <w:p w:rsidR="00000000" w:rsidRPr="00183F0F" w:rsidP="00183F0F">
      <w:pPr>
        <w:pStyle w:val="ListBullet"/>
      </w:pPr>
      <w:r w:rsidRPr="00183F0F">
        <w:t>equipment:</w:t>
      </w:r>
    </w:p>
    <w:p w:rsidR="00000000" w:rsidRPr="00183F0F" w:rsidP="00183F0F">
      <w:pPr>
        <w:pStyle w:val="ListBullet2"/>
      </w:pPr>
      <w:r w:rsidRPr="00183F0F">
        <w:t>as listed in the range of conditions</w:t>
      </w:r>
    </w:p>
    <w:p w:rsidR="00000000" w:rsidRPr="00183F0F" w:rsidP="00183F0F">
      <w:pPr>
        <w:pStyle w:val="ListBullet2"/>
      </w:pPr>
      <w:r w:rsidRPr="00183F0F">
        <w:t>PPE as listed in the range of conditions</w:t>
      </w:r>
    </w:p>
    <w:p w:rsidR="00000000" w:rsidRPr="00183F0F" w:rsidP="00183F0F">
      <w:pPr>
        <w:pStyle w:val="ListBullet"/>
      </w:pPr>
      <w:r w:rsidRPr="00183F0F">
        <w:t>materials:</w:t>
      </w:r>
    </w:p>
    <w:p w:rsidR="00000000" w:rsidRPr="00183F0F" w:rsidP="00183F0F">
      <w:pPr>
        <w:pStyle w:val="ListBullet2"/>
      </w:pPr>
      <w:r w:rsidRPr="00183F0F">
        <w:t>cleaning chemicals as listed in the range of conditions</w:t>
      </w:r>
    </w:p>
    <w:p w:rsidR="00000000" w:rsidRPr="00183F0F" w:rsidP="00183F0F">
      <w:pPr>
        <w:pStyle w:val="ListBullet2"/>
      </w:pPr>
      <w:r w:rsidRPr="00183F0F">
        <w:t>consumables as listed in the range of conditions</w:t>
      </w:r>
    </w:p>
    <w:p w:rsidR="00000000" w:rsidRPr="00183F0F" w:rsidP="00183F0F">
      <w:pPr>
        <w:pStyle w:val="ListBullet"/>
      </w:pPr>
      <w:r w:rsidRPr="00183F0F">
        <w:t>specifications:</w:t>
      </w:r>
    </w:p>
    <w:p w:rsidR="00000000" w:rsidRPr="00183F0F" w:rsidP="00183F0F">
      <w:pPr>
        <w:pStyle w:val="ListBullet2"/>
      </w:pPr>
      <w:r w:rsidRPr="00183F0F">
        <w:t>Food Safety Standard 3.2.2, Clause 17:3</w:t>
      </w:r>
    </w:p>
    <w:p w:rsidR="00000000" w:rsidRPr="00183F0F" w:rsidP="00183F0F">
      <w:pPr>
        <w:pStyle w:val="ListBullet2"/>
      </w:pPr>
      <w:r w:rsidRPr="00183F0F">
        <w:t>fo</w:t>
      </w:r>
      <w:r w:rsidRPr="00183F0F">
        <w:t>od-safety program</w:t>
      </w:r>
    </w:p>
    <w:p w:rsidR="00000000" w:rsidRPr="00183F0F" w:rsidP="00183F0F">
      <w:pPr>
        <w:pStyle w:val="ListBullet2"/>
      </w:pPr>
      <w:r w:rsidRPr="00183F0F">
        <w:t>work instructions and schedules</w:t>
      </w:r>
    </w:p>
    <w:p w:rsidR="00000000" w:rsidRPr="00183F0F" w:rsidP="00183F0F">
      <w:pPr>
        <w:pStyle w:val="ListBullet"/>
      </w:pPr>
      <w:r w:rsidRPr="00183F0F">
        <w:t>physical conditions:</w:t>
      </w:r>
    </w:p>
    <w:p w:rsidR="00000000" w:rsidRPr="00183F0F" w:rsidP="00183F0F">
      <w:pPr>
        <w:pStyle w:val="ListBullet2"/>
      </w:pPr>
      <w:r w:rsidRPr="00183F0F">
        <w:t>work site with food-handling areas</w:t>
      </w:r>
    </w:p>
    <w:p w:rsidR="00000000" w:rsidRPr="00183F0F" w:rsidP="00183F0F">
      <w:pPr>
        <w:pStyle w:val="ListBullet"/>
      </w:pPr>
      <w:r w:rsidRPr="00183F0F">
        <w:t>relationships with team members and supervisor:</w:t>
      </w:r>
    </w:p>
    <w:p w:rsidR="00000000" w:rsidRPr="00183F0F" w:rsidP="00183F0F">
      <w:pPr>
        <w:pStyle w:val="ListBullet2"/>
      </w:pPr>
      <w:r w:rsidRPr="00183F0F">
        <w:t>work may be conducted alone or as part of a team.</w:t>
      </w:r>
    </w:p>
    <w:p w:rsidR="00000000" w:rsidRPr="00183F0F" w:rsidP="00183F0F">
      <w:pPr>
        <w:pStyle w:val="BodyText"/>
      </w:pPr>
    </w:p>
    <w:p w:rsidR="00000000" w:rsidRPr="00183F0F" w:rsidP="001647FD">
      <w:pPr>
        <w:pStyle w:val="BodyText"/>
      </w:pPr>
      <w:r w:rsidRPr="00183F0F">
        <w:t>Timeframe:</w:t>
      </w:r>
    </w:p>
    <w:p w:rsidR="00000000" w:rsidRPr="00183F0F" w:rsidP="00183F0F">
      <w:pPr>
        <w:pStyle w:val="ListBullet"/>
      </w:pPr>
      <w:r w:rsidRPr="00183F0F">
        <w:t>as specified by the task.</w:t>
      </w:r>
    </w:p>
    <w:p w:rsidR="00000000" w:rsidRPr="00183F0F" w:rsidP="00183F0F">
      <w:pPr>
        <w:pStyle w:val="BodyText"/>
      </w:pPr>
    </w:p>
    <w:p w:rsidR="00000000" w:rsidRPr="00183F0F" w:rsidP="001647FD">
      <w:pPr>
        <w:pStyle w:val="Heading3"/>
      </w:pPr>
      <w:r w:rsidRPr="00183F0F">
        <w:rPr>
          <w:rStyle w:val="SpecialBold"/>
        </w:rPr>
        <w:t>Assessor requirements</w:t>
      </w:r>
    </w:p>
    <w:p w:rsidR="00000000" w:rsidRPr="00183F0F" w:rsidP="001647FD">
      <w:pPr>
        <w:pStyle w:val="BodyText"/>
      </w:pPr>
      <w:r w:rsidRPr="00183F0F">
        <w:t>As a minimum, assessors must satisfy the assessor requirements in the Standards for Registered Training Organisations (RTOs) current at the time of assessment.</w:t>
      </w:r>
    </w:p>
    <w:p w:rsidR="00000000" w:rsidRPr="00183F0F" w:rsidP="00183F0F">
      <w:pPr>
        <w:pStyle w:val="Heading1"/>
      </w:pPr>
      <w:bookmarkStart w:id="5" w:name="O_856341"/>
      <w:bookmarkEnd w:id="5"/>
      <w:r w:rsidRPr="00183F0F">
        <w:t>Links</w:t>
      </w:r>
    </w:p>
    <w:p w:rsidR="00000000" w:rsidRPr="00183F0F" w:rsidP="001647FD">
      <w:pPr>
        <w:pStyle w:val="BodyText"/>
      </w:pPr>
      <w:r w:rsidRPr="00183F0F">
        <w:t>Companion Volume implementation guides are found in</w:t>
      </w:r>
      <w:r w:rsidRPr="00183F0F">
        <w:t xml:space="preserve">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B1C3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83F0F" w:rsidP="00183F0F"/>
    <w:sectPr w:rsidSect="00183F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0F" w:rsidRPr="001647FD" w:rsidP="001647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FD" w:rsidP="00183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7FD" w:rsidP="00183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647FD" w:rsidP="00183F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F0F" w:rsidRPr="001647FD" w:rsidP="001647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FD" w:rsidRPr="002D2AF8" w:rsidP="00183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CPPCLO3038 Clean food-handling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647FD" w:rsidP="00183F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62D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6AD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787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F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F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F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F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F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F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F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F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F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F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F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F0F"/>
  </w:style>
  <w:style w:type="character" w:customStyle="1" w:styleId="Heading1Char">
    <w:name w:val="Heading 1 Char"/>
    <w:basedOn w:val="DefaultParagraphFont"/>
    <w:link w:val="Heading1"/>
    <w:rsid w:val="00183F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F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F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F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F0F"/>
    <w:rPr>
      <w:b/>
      <w:spacing w:val="0"/>
    </w:rPr>
  </w:style>
  <w:style w:type="paragraph" w:styleId="ListBullet2">
    <w:name w:val="List Bullet 2"/>
    <w:basedOn w:val="List2"/>
    <w:rsid w:val="00183F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3F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F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3F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3F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F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F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F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F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F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F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F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F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F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F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F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F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F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F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F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F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F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F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3F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F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F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F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F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F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F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F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F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3F0F"/>
    <w:rPr>
      <w:i/>
    </w:rPr>
  </w:style>
  <w:style w:type="paragraph" w:styleId="Caption">
    <w:name w:val="caption"/>
    <w:basedOn w:val="BodyText"/>
    <w:next w:val="Normal"/>
    <w:qFormat/>
    <w:rsid w:val="00183F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F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F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F0F"/>
  </w:style>
  <w:style w:type="paragraph" w:styleId="TableofFigures">
    <w:name w:val="table of figures"/>
    <w:basedOn w:val="Normal"/>
    <w:next w:val="Normal"/>
    <w:semiHidden/>
    <w:rsid w:val="00183F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F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3F0F"/>
    <w:rPr>
      <w:rFonts w:ascii="Wingdings" w:hAnsi="Wingdings"/>
    </w:rPr>
  </w:style>
  <w:style w:type="paragraph" w:customStyle="1" w:styleId="TableHeading">
    <w:name w:val="Table Heading"/>
    <w:basedOn w:val="HeadingBase"/>
    <w:rsid w:val="00183F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F0F"/>
    <w:rPr>
      <w:color w:val="0033CC"/>
      <w:u w:val="none"/>
    </w:rPr>
  </w:style>
  <w:style w:type="paragraph" w:customStyle="1" w:styleId="BodyTextRight">
    <w:name w:val="Body Text Right"/>
    <w:basedOn w:val="BodyText"/>
    <w:rsid w:val="00183F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F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F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F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F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F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F0F"/>
    <w:rPr>
      <w:sz w:val="32"/>
    </w:rPr>
  </w:style>
  <w:style w:type="paragraph" w:customStyle="1" w:styleId="HeadingProcedure">
    <w:name w:val="Heading Procedure"/>
    <w:basedOn w:val="HeadingBase"/>
    <w:next w:val="Normal"/>
    <w:rsid w:val="00183F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F0F"/>
    <w:pPr>
      <w:spacing w:before="60" w:after="60"/>
    </w:pPr>
  </w:style>
  <w:style w:type="paragraph" w:styleId="ListContinue">
    <w:name w:val="List Continue"/>
    <w:basedOn w:val="List"/>
    <w:rsid w:val="00183F0F"/>
    <w:pPr>
      <w:ind w:firstLine="0"/>
    </w:pPr>
  </w:style>
  <w:style w:type="paragraph" w:customStyle="1" w:styleId="ListNote">
    <w:name w:val="List Note"/>
    <w:basedOn w:val="List"/>
    <w:rsid w:val="00183F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F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F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F0F"/>
    <w:rPr>
      <w:rFonts w:ascii="Courier New" w:hAnsi="Courier New"/>
    </w:rPr>
  </w:style>
  <w:style w:type="paragraph" w:customStyle="1" w:styleId="NoteBullet">
    <w:name w:val="Note Bullet"/>
    <w:basedOn w:val="Note"/>
    <w:rsid w:val="00183F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F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F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F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F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3F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F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F0F"/>
    <w:rPr>
      <w:b/>
      <w:smallCaps/>
    </w:rPr>
  </w:style>
  <w:style w:type="paragraph" w:customStyle="1" w:styleId="TableListNumber">
    <w:name w:val="Table List Number"/>
    <w:basedOn w:val="ListNumber"/>
    <w:rsid w:val="00183F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F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F0F"/>
    <w:pPr>
      <w:numPr>
        <w:numId w:val="10"/>
      </w:numPr>
    </w:pPr>
  </w:style>
  <w:style w:type="paragraph" w:customStyle="1" w:styleId="ListAlpha2">
    <w:name w:val="List Alpha 2"/>
    <w:basedOn w:val="List2"/>
    <w:rsid w:val="00183F0F"/>
    <w:pPr>
      <w:numPr>
        <w:numId w:val="9"/>
      </w:numPr>
    </w:pPr>
  </w:style>
  <w:style w:type="paragraph" w:styleId="List2">
    <w:name w:val="List 2"/>
    <w:basedOn w:val="BodyText"/>
    <w:rsid w:val="00183F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F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F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F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3F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3F0F"/>
    <w:pPr>
      <w:numPr>
        <w:numId w:val="5"/>
      </w:numPr>
    </w:pPr>
  </w:style>
  <w:style w:type="paragraph" w:styleId="ListContinue2">
    <w:name w:val="List Continue 2"/>
    <w:basedOn w:val="List2"/>
    <w:rsid w:val="00183F0F"/>
    <w:pPr>
      <w:ind w:firstLine="0"/>
    </w:pPr>
  </w:style>
  <w:style w:type="paragraph" w:styleId="ListContinue3">
    <w:name w:val="List Continue 3"/>
    <w:basedOn w:val="List3"/>
    <w:rsid w:val="00183F0F"/>
    <w:pPr>
      <w:ind w:left="1021" w:firstLine="0"/>
    </w:pPr>
  </w:style>
  <w:style w:type="paragraph" w:styleId="ListContinue4">
    <w:name w:val="List Continue 4"/>
    <w:basedOn w:val="List4"/>
    <w:rsid w:val="00183F0F"/>
    <w:pPr>
      <w:ind w:firstLine="0"/>
    </w:pPr>
  </w:style>
  <w:style w:type="paragraph" w:styleId="ListContinue5">
    <w:name w:val="List Continue 5"/>
    <w:basedOn w:val="List5"/>
    <w:rsid w:val="00183F0F"/>
    <w:pPr>
      <w:ind w:firstLine="0"/>
    </w:pPr>
  </w:style>
  <w:style w:type="paragraph" w:styleId="ListNumber3">
    <w:name w:val="List Number 3"/>
    <w:basedOn w:val="List3"/>
    <w:rsid w:val="00183F0F"/>
    <w:pPr>
      <w:numPr>
        <w:numId w:val="6"/>
      </w:numPr>
    </w:pPr>
  </w:style>
  <w:style w:type="paragraph" w:styleId="ListNumber4">
    <w:name w:val="List Number 4"/>
    <w:basedOn w:val="List4"/>
    <w:rsid w:val="00183F0F"/>
    <w:pPr>
      <w:numPr>
        <w:numId w:val="7"/>
      </w:numPr>
    </w:pPr>
  </w:style>
  <w:style w:type="paragraph" w:styleId="ListNumber5">
    <w:name w:val="List Number 5"/>
    <w:basedOn w:val="List5"/>
    <w:rsid w:val="00183F0F"/>
    <w:pPr>
      <w:numPr>
        <w:numId w:val="8"/>
      </w:numPr>
    </w:pPr>
  </w:style>
  <w:style w:type="paragraph" w:styleId="BlockText">
    <w:name w:val="Block Text"/>
    <w:basedOn w:val="Normal"/>
    <w:rsid w:val="00183F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F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F0F"/>
    <w:rPr>
      <w:sz w:val="16"/>
      <w:vertAlign w:val="superscript"/>
    </w:rPr>
  </w:style>
  <w:style w:type="character" w:customStyle="1" w:styleId="Symbols">
    <w:name w:val="Symbols"/>
    <w:basedOn w:val="DefaultParagraphFont"/>
    <w:rsid w:val="00183F0F"/>
    <w:rPr>
      <w:rFonts w:ascii="Symbol" w:hAnsi="Symbol"/>
    </w:rPr>
  </w:style>
  <w:style w:type="character" w:customStyle="1" w:styleId="MenuOptions">
    <w:name w:val="Menu Options"/>
    <w:basedOn w:val="DefaultParagraphFont"/>
    <w:rsid w:val="00183F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F0F"/>
    <w:rPr>
      <w:b/>
    </w:rPr>
  </w:style>
  <w:style w:type="character" w:customStyle="1" w:styleId="Underlined">
    <w:name w:val="Underlined"/>
    <w:basedOn w:val="DefaultParagraphFont"/>
    <w:rsid w:val="00183F0F"/>
    <w:rPr>
      <w:u w:val="single"/>
    </w:rPr>
  </w:style>
  <w:style w:type="paragraph" w:customStyle="1" w:styleId="TableBodyTextRight">
    <w:name w:val="Table Body Text Right"/>
    <w:basedOn w:val="TableBodyText"/>
    <w:rsid w:val="00183F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F0F"/>
    <w:rPr>
      <w:sz w:val="18"/>
    </w:rPr>
  </w:style>
  <w:style w:type="paragraph" w:customStyle="1" w:styleId="BodySmallRight">
    <w:name w:val="Body Small Right"/>
    <w:basedOn w:val="BodyTextRight"/>
    <w:rsid w:val="00183F0F"/>
    <w:rPr>
      <w:sz w:val="18"/>
      <w:szCs w:val="18"/>
    </w:rPr>
  </w:style>
  <w:style w:type="paragraph" w:customStyle="1" w:styleId="MarginEdition">
    <w:name w:val="Margin Edition"/>
    <w:basedOn w:val="MarginNote"/>
    <w:rsid w:val="00183F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F0F"/>
    <w:rPr>
      <w:sz w:val="2"/>
      <w:szCs w:val="2"/>
    </w:rPr>
  </w:style>
  <w:style w:type="character" w:customStyle="1" w:styleId="Small">
    <w:name w:val="Small"/>
    <w:basedOn w:val="DefaultParagraphFont"/>
    <w:rsid w:val="00183F0F"/>
    <w:rPr>
      <w:sz w:val="16"/>
    </w:rPr>
  </w:style>
  <w:style w:type="paragraph" w:customStyle="1" w:styleId="WideTable">
    <w:name w:val="Wide Table"/>
    <w:basedOn w:val="Normal"/>
    <w:rsid w:val="00183F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F0F"/>
  </w:style>
  <w:style w:type="paragraph" w:styleId="Quote">
    <w:name w:val="Quote"/>
    <w:basedOn w:val="Heading1"/>
    <w:link w:val="QuoteChar"/>
    <w:qFormat/>
    <w:rsid w:val="00183F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F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F0F"/>
    <w:pPr>
      <w:pageBreakBefore/>
    </w:pPr>
  </w:style>
  <w:style w:type="paragraph" w:customStyle="1" w:styleId="Border">
    <w:name w:val="Border"/>
    <w:basedOn w:val="Normal"/>
    <w:qFormat/>
    <w:rsid w:val="00183F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F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F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F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F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F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F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F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F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F0F"/>
    <w:rPr>
      <w:u w:val="single"/>
    </w:rPr>
  </w:style>
  <w:style w:type="character" w:customStyle="1" w:styleId="BoldandItalics">
    <w:name w:val="Bold and Italics"/>
    <w:qFormat/>
    <w:rsid w:val="00183F0F"/>
    <w:rPr>
      <w:b/>
      <w:i/>
      <w:u w:val="none"/>
    </w:rPr>
  </w:style>
  <w:style w:type="paragraph" w:styleId="BalloonText">
    <w:name w:val="Balloon Text"/>
    <w:basedOn w:val="Normal"/>
    <w:link w:val="BalloonTextChar"/>
    <w:rsid w:val="00183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F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F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F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F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F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F0F"/>
    <w:pPr>
      <w:spacing w:before="0" w:after="0"/>
    </w:pPr>
  </w:style>
  <w:style w:type="paragraph" w:customStyle="1" w:styleId="BodyTextBold">
    <w:name w:val="Body Text Bold"/>
    <w:basedOn w:val="BodyText"/>
    <w:qFormat/>
    <w:rsid w:val="00183F0F"/>
    <w:rPr>
      <w:b/>
    </w:rPr>
  </w:style>
  <w:style w:type="character" w:styleId="Hyperlink">
    <w:name w:val="Hyperlink"/>
    <w:basedOn w:val="DefaultParagraphFont"/>
    <w:uiPriority w:val="99"/>
    <w:unhideWhenUsed/>
    <w:rsid w:val="001647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4381</Characters>
  <Application>Microsoft Office Word</Application>
  <DocSecurity>0</DocSecurity>
  <Lines>118</Lines>
  <Paragraphs>101</Paragraphs>
  <ScaleCrop>false</ScaleCrop>
  <Company>Author-it Software Corporation Ltd.</Company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CPPCLO3038 Clean food-handling areas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2023-01-24T11:47:00Z</dcterms:created>
  <dcterms:modified xsi:type="dcterms:W3CDTF">2023-01-24T11:47:00Z</dcterms:modified>
</cp:coreProperties>
</file>