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CCB" w:rsidP="008D0CCB">
      <w:pPr>
        <w:pStyle w:val="Title"/>
      </w:pPr>
      <w:r>
        <w:fldChar w:fldCharType="begin"/>
      </w:r>
      <w:r>
        <w:instrText xml:space="preserve"> TITLE   \* MERGEFORMAT </w:instrText>
      </w:r>
      <w:r>
        <w:fldChar w:fldCharType="separate"/>
      </w:r>
      <w:r>
        <w:t>CPPCLO3008 Mitigate carpet water damage</w:t>
      </w:r>
      <w:r>
        <w:fldChar w:fldCharType="end"/>
      </w:r>
    </w:p>
    <w:p w:rsidR="008D0CCB" w:rsidP="008D0CCB">
      <w:pPr>
        <w:pStyle w:val="Version"/>
        <w:sectPr w:rsidSect="00F66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61EB" w:rsidP="00F661EB">
      <w:pPr>
        <w:pStyle w:val="SuperHeading"/>
      </w:pPr>
      <w:r w:rsidRPr="00F661EB">
        <w:t>CPPCLO3008 Mitigate carpet water damage</w:t>
      </w:r>
    </w:p>
    <w:p w:rsidR="00000000" w:rsidRPr="00F661EB" w:rsidP="00F661EB">
      <w:pPr>
        <w:pStyle w:val="Heading1"/>
      </w:pPr>
      <w:bookmarkStart w:id="1" w:name="O_956148"/>
      <w:bookmarkEnd w:id="1"/>
      <w:r w:rsidRPr="00F661EB">
        <w:t>Modification History</w:t>
      </w:r>
    </w:p>
    <w:tbl>
      <w:tblPr>
        <w:tblW w:w="0" w:type="auto"/>
        <w:tblCellMar>
          <w:left w:w="62" w:type="dxa"/>
          <w:right w:w="62" w:type="dxa"/>
        </w:tblCellMar>
        <w:tblLook w:val="0000"/>
      </w:tblPr>
      <w:tblGrid>
        <w:gridCol w:w="2348"/>
        <w:gridCol w:w="6848"/>
      </w:tblGrid>
      <w:tr w:rsidTr="008D0C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1EB" w:rsidP="00F661EB">
            <w:pPr>
              <w:pStyle w:val="BodyText"/>
            </w:pPr>
            <w:r w:rsidRPr="00F661E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1EB">
            <w:pPr>
              <w:pStyle w:val="BodyText"/>
              <w:rPr>
                <w:lang w:val="en-NZ"/>
              </w:rPr>
            </w:pPr>
            <w:r w:rsidRPr="00F661EB">
              <w:rPr>
                <w:rStyle w:val="SpecialBold"/>
              </w:rPr>
              <w:t>Comment</w:t>
            </w:r>
          </w:p>
        </w:tc>
      </w:tr>
      <w:tr w:rsidTr="008D0C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1EB">
            <w:pPr>
              <w:pStyle w:val="BodyText"/>
              <w:rPr>
                <w:lang w:val="en-NZ"/>
              </w:rPr>
            </w:pPr>
            <w:r w:rsidRPr="00F661EB">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1EB">
            <w:pPr>
              <w:pStyle w:val="BodyText"/>
              <w:rPr>
                <w:lang w:val="en-NZ"/>
              </w:rPr>
            </w:pPr>
            <w:r w:rsidRPr="00F661EB">
              <w:t>Replaces superseded equivalent CPPCCL3008A Mitigate water damage. This version first released with CPP Property Services Training Package Version 4.</w:t>
            </w:r>
          </w:p>
        </w:tc>
      </w:tr>
      <w:tr w:rsidTr="008D0C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1EB">
            <w:pPr>
              <w:pStyle w:val="BodyText"/>
              <w:rPr>
                <w:lang w:val="en-NZ"/>
              </w:rPr>
            </w:pPr>
            <w:r w:rsidRPr="00F661EB">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1EB" w:rsidP="00F661EB">
            <w:pPr>
              <w:pStyle w:val="BodyText"/>
            </w:pPr>
            <w:r w:rsidRPr="00F661EB">
              <w:t xml:space="preserve">Minor update to typo in the Knowledge Evidence, </w:t>
            </w:r>
            <w:r w:rsidRPr="00F661EB">
              <w:t xml:space="preserve">replace </w:t>
            </w:r>
            <w:r>
              <w:t>‘</w:t>
            </w:r>
            <w:r w:rsidRPr="00F661EB">
              <w:t>distilling</w:t>
            </w:r>
            <w:r>
              <w:t>’</w:t>
            </w:r>
            <w:r w:rsidRPr="00F661EB">
              <w:t xml:space="preserve"> with </w:t>
            </w:r>
            <w:r>
              <w:t>‘</w:t>
            </w:r>
            <w:r w:rsidRPr="00F661EB">
              <w:t>diluting</w:t>
            </w:r>
            <w:r>
              <w:t>’</w:t>
            </w:r>
            <w:r w:rsidRPr="00F661EB">
              <w:t>. This version released with CPP Property Services Training Package Version 5.</w:t>
            </w:r>
          </w:p>
        </w:tc>
      </w:tr>
    </w:tbl>
    <w:p w:rsidR="00000000" w:rsidRPr="00F661EB" w:rsidP="00F661EB">
      <w:pPr>
        <w:pStyle w:val="BodyText"/>
      </w:pPr>
    </w:p>
    <w:p w:rsidR="00000000" w:rsidRPr="00F661EB" w:rsidP="00F661EB">
      <w:pPr>
        <w:pStyle w:val="AllowPageBreak"/>
      </w:pPr>
    </w:p>
    <w:p w:rsidR="00000000" w:rsidRPr="00F661EB" w:rsidP="00F661EB">
      <w:pPr>
        <w:pStyle w:val="Heading1"/>
      </w:pPr>
      <w:bookmarkStart w:id="2" w:name="O_956147"/>
      <w:bookmarkEnd w:id="2"/>
      <w:r w:rsidRPr="00F661EB">
        <w:t>Application</w:t>
      </w:r>
    </w:p>
    <w:p w:rsidR="00000000" w:rsidRPr="00F661EB" w:rsidP="008D0CCB">
      <w:pPr>
        <w:pStyle w:val="BodyText"/>
      </w:pPr>
      <w:r w:rsidRPr="00F661EB">
        <w:t xml:space="preserve">This unit of competency specifies the outcomes required to mitigate water damage to residential or commercial </w:t>
      </w:r>
      <w:r w:rsidRPr="00F661EB">
        <w:t xml:space="preserve">carpets by stopping the inflow of water, extracting water and drying out the carpet, and making the site safe before carpets are restored or replaced. It requires assessing the category of water ingress and selecting equipment and methods to perform tasks </w:t>
      </w:r>
      <w:r w:rsidRPr="00F661EB">
        <w:t>safely and efficiently.</w:t>
      </w:r>
    </w:p>
    <w:p w:rsidR="00000000" w:rsidRPr="00F661EB" w:rsidP="008D0CCB">
      <w:pPr>
        <w:pStyle w:val="BodyText"/>
      </w:pPr>
      <w:r w:rsidRPr="00F661EB">
        <w:t>The unit supports carpet cleaners who work alone or in teams. It applies in a range of commercial and residential work sites, and to water ingress caused by an overflow of water from bathrooms and laundries, toilet backflows, overf</w:t>
      </w:r>
      <w:r w:rsidRPr="00F661EB">
        <w:t>lowing gutters, roof leaks, and rising external waters.</w:t>
      </w:r>
    </w:p>
    <w:p w:rsidR="00000000" w:rsidRPr="00F661EB" w:rsidP="008D0CCB">
      <w:pPr>
        <w:pStyle w:val="BodyText"/>
      </w:pPr>
      <w:r w:rsidRPr="00F661EB">
        <w:t>No licensing, legislative, regulatory, or certification requirements apply to this unit of competency at the time of endorsement.</w:t>
      </w:r>
    </w:p>
    <w:p w:rsidR="00000000" w:rsidRPr="00F661EB" w:rsidP="00F661EB">
      <w:pPr>
        <w:pStyle w:val="Heading1"/>
      </w:pPr>
      <w:bookmarkStart w:id="3" w:name="O_956146"/>
      <w:bookmarkEnd w:id="3"/>
      <w:r w:rsidRPr="00F661EB">
        <w:t>Pre-requisite Unit</w:t>
      </w:r>
    </w:p>
    <w:p w:rsidR="00000000" w:rsidRPr="00F661EB" w:rsidP="008D0CCB">
      <w:pPr>
        <w:pStyle w:val="BodyText"/>
      </w:pPr>
      <w:r w:rsidRPr="00F661EB">
        <w:t>Nil</w:t>
      </w:r>
    </w:p>
    <w:p w:rsidR="00000000" w:rsidRPr="00F661EB" w:rsidP="00F661EB">
      <w:pPr>
        <w:pStyle w:val="Heading1"/>
      </w:pPr>
      <w:bookmarkStart w:id="4" w:name="O_956145"/>
      <w:bookmarkEnd w:id="4"/>
      <w:r w:rsidRPr="00F661EB">
        <w:t>Unit Sector</w:t>
      </w:r>
    </w:p>
    <w:p w:rsidR="00000000" w:rsidRPr="00F661EB" w:rsidP="008D0CCB">
      <w:pPr>
        <w:pStyle w:val="BodyText"/>
      </w:pPr>
      <w:r w:rsidRPr="00F661EB">
        <w:t>Cleaning operations</w:t>
      </w:r>
    </w:p>
    <w:p w:rsidR="00000000" w:rsidRPr="00F661EB" w:rsidP="00F661EB">
      <w:pPr>
        <w:pStyle w:val="Heading1"/>
      </w:pPr>
      <w:bookmarkStart w:id="5" w:name="O_956144"/>
      <w:bookmarkEnd w:id="5"/>
      <w:r w:rsidRPr="00F661E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661E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Performance criteria describe the performance needed to demonstrate achievement of the element. Where bold italicised text is used, further in</w:t>
            </w:r>
            <w:r w:rsidRPr="00F661EB">
              <w:t xml:space="preserve">formation is detailed in the range of </w:t>
            </w:r>
            <w:r w:rsidRPr="00F661EB">
              <w:t>conditions.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1.</w:t>
            </w:r>
          </w:p>
        </w:tc>
        <w:tc>
          <w:tcPr>
            <w:tcW w:w="1962" w:type="dxa"/>
            <w:vMerge w:val="restart"/>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Plan and prepare to mitigate water damage.</w:t>
            </w: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1.1.</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 xml:space="preserve">Area of water damage is assessed, </w:t>
            </w:r>
            <w:r w:rsidRPr="00F661EB">
              <w:rPr>
                <w:rStyle w:val="BoldandItalics"/>
              </w:rPr>
              <w:t>category</w:t>
            </w:r>
            <w:r w:rsidRPr="00F661EB">
              <w:t xml:space="preserve"> and extent of water damage are determined, and issues are clarified.</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1.2.</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 xml:space="preserve">Work site </w:t>
            </w:r>
            <w:r w:rsidRPr="00F661EB">
              <w:rPr>
                <w:rStyle w:val="BoldandItalics"/>
              </w:rPr>
              <w:t>hazards</w:t>
            </w:r>
            <w:r w:rsidRPr="00F661EB">
              <w:t xml:space="preserve"> are assessed and risks controlled according to company, legislative, and </w:t>
            </w:r>
            <w:r w:rsidRPr="00F661EB">
              <w:rPr>
                <w:rStyle w:val="BoldandItalics"/>
              </w:rPr>
              <w:t>health and safety requirements</w:t>
            </w:r>
            <w:r w:rsidRPr="00F661EB">
              <w:t>.</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1.3.</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Suitable water extraction method is determined and technique for pumping extracted water is identified and confirmed.</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61EB" w:rsidP="00F661EB">
            <w:pPr>
              <w:pStyle w:val="BodyText"/>
            </w:pPr>
            <w:r w:rsidRPr="00F661EB">
              <w:t>1.4.</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rPr>
                <w:rStyle w:val="BoldandItalics"/>
              </w:rPr>
              <w:t>Equipment</w:t>
            </w:r>
            <w:r w:rsidRPr="00F661EB">
              <w:t xml:space="preserve"> is</w:t>
            </w:r>
            <w:r w:rsidRPr="00F661EB">
              <w:rPr>
                <w:rStyle w:val="SpecialBold"/>
              </w:rPr>
              <w:t xml:space="preserve"> </w:t>
            </w:r>
            <w:r w:rsidRPr="00F661EB">
              <w:t>sel</w:t>
            </w:r>
            <w:r w:rsidRPr="00F661EB">
              <w:t>ected according to job requirements, checked for serviceability, and faults are rectified or reported before starting work.</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61EB" w:rsidP="00F661EB">
            <w:pPr>
              <w:pStyle w:val="BodyText"/>
            </w:pPr>
            <w:r w:rsidRPr="00F661EB">
              <w:t>1.5.</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rPr>
                <w:rStyle w:val="BoldandItalics"/>
              </w:rPr>
              <w:t>Personal protective equipment</w:t>
            </w:r>
            <w:r w:rsidRPr="00F661EB">
              <w:t xml:space="preserve"> (PPE) is sourced according to manufacturer specifications, and health and safety and company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1.6.</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Tasks are sequenced to ensure maximum efficiency for completion.</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1.7.</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Signs and barricades are selected and installed according to health</w:t>
            </w:r>
            <w:r w:rsidRPr="00F661EB">
              <w:t xml:space="preserve"> and safety, and company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2.</w:t>
            </w:r>
          </w:p>
        </w:tc>
        <w:tc>
          <w:tcPr>
            <w:tcW w:w="1962" w:type="dxa"/>
            <w:vMerge w:val="restart"/>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Undertake water mitigation processes.</w:t>
            </w: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2.1.</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Furniture and fittings are moved or removed according to job, health and safety, and company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2.2.</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Water source is eliminated or contained according to health and safety and company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2.3.</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Excess water is extracted and disposed of safely using required equipment and according to health and safety and company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2.4.</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In-structure drying equipment is activated as required and drying progress is monitored according to company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2.5.</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Work area is treated with antimicrobial chemicals as required.</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2.6.</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Options for carpet restoration or replacement are iden</w:t>
            </w:r>
            <w:r w:rsidRPr="00F661EB">
              <w:t>tified and discussed with client.</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3.</w:t>
            </w:r>
          </w:p>
        </w:tc>
        <w:tc>
          <w:tcPr>
            <w:tcW w:w="1962" w:type="dxa"/>
            <w:vMerge w:val="restart"/>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Secure work site.</w:t>
            </w: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3.1.</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Furniture and fittings are returned to original position according to client requests, and health and safety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3.2.</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Site is assessed as safe for access, and level of access allowed is communicated to client and required personnel.</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3.3.</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Signs and barricades are removed according to health and safety, and company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4.</w:t>
            </w:r>
          </w:p>
        </w:tc>
        <w:tc>
          <w:tcPr>
            <w:tcW w:w="1962" w:type="dxa"/>
            <w:vMerge w:val="restart"/>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 xml:space="preserve">Clean and safety check equipment, and </w:t>
            </w:r>
            <w:r w:rsidRPr="00F661EB">
              <w:t>store equipment and chemicals.</w:t>
            </w: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4.1.</w:t>
            </w:r>
          </w:p>
        </w:tc>
        <w:tc>
          <w:tcPr>
            <w:tcW w:w="561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Equipment and PPE are cleaned, safety checked and stored according to manufacturer specifications and environmental, health and safety, and company requirements.</w:t>
            </w:r>
          </w:p>
        </w:tc>
      </w:tr>
      <w:tr w:rsidTr="00F661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4.2.</w:t>
            </w:r>
          </w:p>
        </w:tc>
        <w:tc>
          <w:tcPr>
            <w:tcW w:w="5610" w:type="dxa"/>
            <w:tcBorders>
              <w:top w:val="nil"/>
              <w:left w:val="nil"/>
              <w:bottom w:val="nil"/>
              <w:right w:val="nil"/>
            </w:tcBorders>
            <w:tcMar>
              <w:top w:w="0" w:type="dxa"/>
              <w:left w:w="62" w:type="dxa"/>
              <w:bottom w:w="0" w:type="dxa"/>
              <w:right w:w="62" w:type="dxa"/>
            </w:tcMar>
          </w:tcPr>
          <w:p w:rsidR="00000000" w:rsidRPr="00F661EB" w:rsidP="00F661EB">
            <w:pPr>
              <w:pStyle w:val="BodyText"/>
            </w:pPr>
            <w:r w:rsidRPr="00F661EB">
              <w:t>Unused chemicals are stored or disposed of according to manufacturer specifications, and health and safety and company requirements.</w:t>
            </w:r>
          </w:p>
        </w:tc>
      </w:tr>
    </w:tbl>
    <w:p w:rsidR="00000000" w:rsidRPr="00F661EB" w:rsidP="00F661EB">
      <w:pPr>
        <w:pStyle w:val="BodyText"/>
      </w:pPr>
    </w:p>
    <w:p w:rsidR="00000000" w:rsidRPr="00F661EB" w:rsidP="00F661EB">
      <w:pPr>
        <w:pStyle w:val="AllowPageBreak"/>
      </w:pPr>
    </w:p>
    <w:p w:rsidR="00000000" w:rsidRPr="00F661EB" w:rsidP="00F661EB">
      <w:pPr>
        <w:pStyle w:val="Heading1"/>
      </w:pPr>
      <w:bookmarkStart w:id="6" w:name="O_956143"/>
      <w:bookmarkEnd w:id="6"/>
      <w:r w:rsidRPr="00F661EB">
        <w:t>Foundation Skills</w:t>
      </w:r>
    </w:p>
    <w:tbl>
      <w:tblPr>
        <w:tblW w:w="0" w:type="auto"/>
        <w:tblLayout w:type="fixed"/>
        <w:tblCellMar>
          <w:left w:w="62" w:type="dxa"/>
          <w:right w:w="62" w:type="dxa"/>
        </w:tblCellMar>
        <w:tblLook w:val="0000"/>
      </w:tblPr>
      <w:tblGrid>
        <w:gridCol w:w="2195"/>
        <w:gridCol w:w="6877"/>
      </w:tblGrid>
      <w:tr w:rsidTr="00F661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This section describes the language, literacy, numeracy and employment skills essentia</w:t>
            </w:r>
            <w:r w:rsidRPr="00F661EB">
              <w:t>l to performance in this unit but not explicit in the performance criteria.</w:t>
            </w:r>
          </w:p>
        </w:tc>
      </w:tr>
      <w:tr w:rsidTr="00F661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661EB" w:rsidP="00F661EB">
            <w:pPr>
              <w:pStyle w:val="BodyText"/>
            </w:pPr>
            <w:r w:rsidRPr="00F661E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rPr>
                <w:rStyle w:val="SpecialBold"/>
              </w:rPr>
              <w:t>Performance feature</w:t>
            </w:r>
          </w:p>
        </w:tc>
      </w:tr>
      <w:tr w:rsidTr="00F661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Numeracy skills to:</w:t>
            </w:r>
          </w:p>
        </w:tc>
        <w:tc>
          <w:tcPr>
            <w:tcW w:w="6877" w:type="dxa"/>
            <w:tcBorders>
              <w:top w:val="nil"/>
              <w:left w:val="nil"/>
              <w:bottom w:val="nil"/>
              <w:right w:val="nil"/>
            </w:tcBorders>
            <w:tcMar>
              <w:top w:w="0" w:type="dxa"/>
              <w:left w:w="62" w:type="dxa"/>
              <w:bottom w:w="0" w:type="dxa"/>
              <w:right w:w="62" w:type="dxa"/>
            </w:tcMar>
          </w:tcPr>
          <w:p w:rsidR="00000000" w:rsidP="00F661EB">
            <w:pPr>
              <w:pStyle w:val="ListBullet"/>
              <w:rPr>
                <w:lang w:val="en-NZ"/>
              </w:rPr>
            </w:pPr>
            <w:r w:rsidRPr="00F661EB">
              <w:t>dilute and mix required chemicals using whole numbers and routine fractions.</w:t>
            </w:r>
          </w:p>
        </w:tc>
      </w:tr>
      <w:tr w:rsidTr="00F661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F661EB" w:rsidP="00F661EB">
            <w:pPr>
              <w:pStyle w:val="ListBullet"/>
            </w:pPr>
            <w:r w:rsidRPr="00F661EB">
              <w:t>communicate clearly and concisely with clients when explaining processes and expected outcomes</w:t>
            </w:r>
          </w:p>
          <w:p w:rsidR="00000000" w:rsidRPr="00F661EB" w:rsidP="00F661EB">
            <w:pPr>
              <w:pStyle w:val="ListBullet"/>
            </w:pPr>
            <w:r w:rsidRPr="00F661EB">
              <w:t>request advice or further information</w:t>
            </w:r>
          </w:p>
          <w:p w:rsidR="00000000" w:rsidP="00F661EB">
            <w:pPr>
              <w:pStyle w:val="ListBullet"/>
              <w:rPr>
                <w:lang w:val="en-NZ"/>
              </w:rPr>
            </w:pPr>
            <w:r w:rsidRPr="00F661EB">
              <w:t>respond clearly and concisely to client questions.</w:t>
            </w:r>
          </w:p>
        </w:tc>
      </w:tr>
      <w:tr w:rsidTr="00F661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Reading skills to:</w:t>
            </w:r>
          </w:p>
        </w:tc>
        <w:tc>
          <w:tcPr>
            <w:tcW w:w="6877" w:type="dxa"/>
            <w:tcBorders>
              <w:top w:val="nil"/>
              <w:left w:val="nil"/>
              <w:bottom w:val="nil"/>
              <w:right w:val="nil"/>
            </w:tcBorders>
            <w:tcMar>
              <w:top w:w="0" w:type="dxa"/>
              <w:left w:w="62" w:type="dxa"/>
              <w:bottom w:w="0" w:type="dxa"/>
              <w:right w:w="62" w:type="dxa"/>
            </w:tcMar>
          </w:tcPr>
          <w:p w:rsidR="00000000" w:rsidRPr="00F661EB" w:rsidP="00F661EB">
            <w:pPr>
              <w:pStyle w:val="ListBullet"/>
            </w:pPr>
            <w:r w:rsidRPr="00F661EB">
              <w:t>interpret directions and safety instructions, including:</w:t>
            </w:r>
          </w:p>
          <w:p w:rsidR="00000000" w:rsidRPr="00F661EB" w:rsidP="00F661EB">
            <w:pPr>
              <w:pStyle w:val="ListBullet2"/>
            </w:pPr>
            <w:r w:rsidRPr="00F661EB">
              <w:t>equipment operating manuals</w:t>
            </w:r>
          </w:p>
          <w:p w:rsidR="00000000" w:rsidRPr="00F661EB" w:rsidP="00F661EB">
            <w:pPr>
              <w:pStyle w:val="ListBullet2"/>
            </w:pPr>
            <w:r w:rsidRPr="00F661EB">
              <w:t>product labels</w:t>
            </w:r>
          </w:p>
          <w:p w:rsidR="00000000" w:rsidP="00F661EB">
            <w:pPr>
              <w:pStyle w:val="ListBullet2"/>
              <w:rPr>
                <w:lang w:val="en-NZ"/>
              </w:rPr>
            </w:pPr>
            <w:r w:rsidRPr="00F661EB">
              <w:t>safety data sheets (SDS).</w:t>
            </w:r>
          </w:p>
        </w:tc>
      </w:tr>
      <w:tr w:rsidTr="00F661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Writing skills to:</w:t>
            </w:r>
          </w:p>
        </w:tc>
        <w:tc>
          <w:tcPr>
            <w:tcW w:w="6877" w:type="dxa"/>
            <w:tcBorders>
              <w:top w:val="nil"/>
              <w:left w:val="nil"/>
              <w:bottom w:val="nil"/>
              <w:right w:val="nil"/>
            </w:tcBorders>
            <w:tcMar>
              <w:top w:w="0" w:type="dxa"/>
              <w:left w:w="62" w:type="dxa"/>
              <w:bottom w:w="0" w:type="dxa"/>
              <w:right w:w="62" w:type="dxa"/>
            </w:tcMar>
          </w:tcPr>
          <w:p w:rsidR="00000000" w:rsidRPr="00F661EB" w:rsidP="00F661EB">
            <w:pPr>
              <w:pStyle w:val="ListBullet"/>
            </w:pPr>
            <w:r w:rsidRPr="00F661EB">
              <w:t>document and report faults in equipment to manufacturer and other personnel.</w:t>
            </w:r>
          </w:p>
        </w:tc>
      </w:tr>
    </w:tbl>
    <w:p w:rsidR="00000000" w:rsidRPr="00F661EB" w:rsidP="00F661EB">
      <w:pPr>
        <w:pStyle w:val="BodyText"/>
      </w:pPr>
    </w:p>
    <w:p w:rsidR="00000000" w:rsidRPr="00F661EB" w:rsidP="00F661EB">
      <w:pPr>
        <w:pStyle w:val="AllowPageBreak"/>
      </w:pPr>
    </w:p>
    <w:p w:rsidR="00000000" w:rsidRPr="00F661EB" w:rsidP="00F661EB">
      <w:pPr>
        <w:pStyle w:val="Heading1"/>
      </w:pPr>
      <w:bookmarkStart w:id="7" w:name="O_956142"/>
      <w:bookmarkEnd w:id="7"/>
      <w:r w:rsidRPr="00F661EB">
        <w:t>Range of Conditions</w:t>
      </w:r>
    </w:p>
    <w:tbl>
      <w:tblPr>
        <w:tblW w:w="0" w:type="auto"/>
        <w:tblLayout w:type="fixed"/>
        <w:tblCellMar>
          <w:left w:w="62" w:type="dxa"/>
          <w:right w:w="62" w:type="dxa"/>
        </w:tblCellMar>
        <w:tblLook w:val="0000"/>
      </w:tblPr>
      <w:tblGrid>
        <w:gridCol w:w="2364"/>
        <w:gridCol w:w="6708"/>
      </w:tblGrid>
      <w:tr w:rsidTr="00F661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t>This section specifies work environments and conditions that may affect performance. Essential operating conditions that may be present (depending on the work situation, needs of the candidate, accessibility of the item, and local indus</w:t>
            </w:r>
            <w:r w:rsidRPr="00F661EB">
              <w:t>try and regional contexts) are included. Bold italicised wording, if used in the performance criteria, is detailed below.</w:t>
            </w:r>
          </w:p>
        </w:tc>
      </w:tr>
      <w:tr w:rsidTr="00F661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rPr>
                <w:rStyle w:val="BoldandItalics"/>
              </w:rPr>
              <w:t xml:space="preserve">Category </w:t>
            </w:r>
            <w:r w:rsidRPr="00F661EB">
              <w:t>must include at least two of the following types of water:</w:t>
            </w:r>
          </w:p>
        </w:tc>
        <w:tc>
          <w:tcPr>
            <w:tcW w:w="6708" w:type="dxa"/>
            <w:tcBorders>
              <w:top w:val="nil"/>
              <w:left w:val="nil"/>
              <w:bottom w:val="nil"/>
              <w:right w:val="nil"/>
            </w:tcBorders>
            <w:tcMar>
              <w:top w:w="0" w:type="dxa"/>
              <w:left w:w="62" w:type="dxa"/>
              <w:bottom w:w="0" w:type="dxa"/>
              <w:right w:w="62" w:type="dxa"/>
            </w:tcMar>
          </w:tcPr>
          <w:p w:rsidR="00000000" w:rsidRPr="00F661EB" w:rsidP="00F661EB">
            <w:pPr>
              <w:pStyle w:val="ListBullet"/>
            </w:pPr>
            <w:r w:rsidRPr="00F661EB">
              <w:t>contaminated water:</w:t>
            </w:r>
          </w:p>
          <w:p w:rsidR="00000000" w:rsidRPr="00F661EB" w:rsidP="00F661EB">
            <w:pPr>
              <w:pStyle w:val="ListBullet2"/>
            </w:pPr>
            <w:r w:rsidRPr="00F661EB">
              <w:t>black</w:t>
            </w:r>
          </w:p>
          <w:p w:rsidR="00000000" w:rsidRPr="00F661EB" w:rsidP="00F661EB">
            <w:pPr>
              <w:pStyle w:val="ListBullet2"/>
            </w:pPr>
            <w:r w:rsidRPr="00F661EB">
              <w:t>grey</w:t>
            </w:r>
          </w:p>
          <w:p w:rsidR="00000000" w:rsidRPr="00F661EB" w:rsidP="00F661EB">
            <w:pPr>
              <w:pStyle w:val="ListBullet"/>
            </w:pPr>
            <w:r w:rsidRPr="00F661EB">
              <w:t>non-contaminated water:</w:t>
            </w:r>
          </w:p>
          <w:p w:rsidR="00000000" w:rsidP="00F661EB">
            <w:pPr>
              <w:pStyle w:val="ListBullet2"/>
              <w:rPr>
                <w:lang w:val="en-NZ"/>
              </w:rPr>
            </w:pPr>
            <w:r w:rsidRPr="00F661EB">
              <w:t>clean.</w:t>
            </w:r>
          </w:p>
        </w:tc>
      </w:tr>
      <w:tr w:rsidTr="00F661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rPr>
                <w:rStyle w:val="BoldandItalics"/>
              </w:rPr>
              <w:t>Hazards</w:t>
            </w:r>
            <w:r w:rsidRPr="00F661EB">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F661EB" w:rsidP="00F661EB">
            <w:pPr>
              <w:pStyle w:val="ListBullet"/>
            </w:pPr>
            <w:r w:rsidRPr="00F661EB">
              <w:t>biological and environmental contaminants</w:t>
            </w:r>
          </w:p>
          <w:p w:rsidR="00000000" w:rsidRPr="00F661EB" w:rsidP="00F661EB">
            <w:pPr>
              <w:pStyle w:val="ListBullet"/>
            </w:pPr>
            <w:r w:rsidRPr="00F661EB">
              <w:t>chemical exposure via absorption, ingestion and inhalation</w:t>
            </w:r>
          </w:p>
          <w:p w:rsidR="00000000" w:rsidRPr="00F661EB" w:rsidP="00F661EB">
            <w:pPr>
              <w:pStyle w:val="ListBullet"/>
            </w:pPr>
            <w:r w:rsidRPr="00F661EB">
              <w:t>chemical reactivity</w:t>
            </w:r>
          </w:p>
          <w:p w:rsidR="00000000" w:rsidRPr="00F661EB" w:rsidP="00F661EB">
            <w:pPr>
              <w:pStyle w:val="ListBullet"/>
            </w:pPr>
            <w:r w:rsidRPr="00F661EB">
              <w:t>dust and fibre particulates</w:t>
            </w:r>
          </w:p>
          <w:p w:rsidR="00000000" w:rsidRPr="00F661EB" w:rsidP="00F661EB">
            <w:pPr>
              <w:pStyle w:val="ListBullet"/>
            </w:pPr>
            <w:r w:rsidRPr="00F661EB">
              <w:t>electrical</w:t>
            </w:r>
          </w:p>
          <w:p w:rsidR="00000000" w:rsidRPr="00F661EB" w:rsidP="00F661EB">
            <w:pPr>
              <w:pStyle w:val="ListBullet"/>
            </w:pPr>
            <w:r w:rsidRPr="00F661EB">
              <w:t>environmental allergens</w:t>
            </w:r>
          </w:p>
          <w:p w:rsidR="00000000" w:rsidRPr="00F661EB" w:rsidP="00F661EB">
            <w:pPr>
              <w:pStyle w:val="ListBullet"/>
            </w:pPr>
            <w:r w:rsidRPr="00F661EB">
              <w:t>explosions</w:t>
            </w:r>
          </w:p>
          <w:p w:rsidR="00000000" w:rsidRPr="00F661EB" w:rsidP="00F661EB">
            <w:pPr>
              <w:pStyle w:val="ListBullet"/>
            </w:pPr>
            <w:r w:rsidRPr="00F661EB">
              <w:t>fatigue</w:t>
            </w:r>
          </w:p>
          <w:p w:rsidR="00000000" w:rsidRPr="00F661EB" w:rsidP="00F661EB">
            <w:pPr>
              <w:pStyle w:val="ListBullet"/>
            </w:pPr>
            <w:r w:rsidRPr="00F661EB">
              <w:t>fire</w:t>
            </w:r>
          </w:p>
          <w:p w:rsidR="00000000" w:rsidRPr="00F661EB" w:rsidP="00F661EB">
            <w:pPr>
              <w:pStyle w:val="ListBullet"/>
            </w:pPr>
            <w:r w:rsidRPr="00F661EB">
              <w:t>manual handling</w:t>
            </w:r>
          </w:p>
          <w:p w:rsidR="00000000" w:rsidRPr="00F661EB" w:rsidP="00F661EB">
            <w:pPr>
              <w:pStyle w:val="ListBullet"/>
            </w:pPr>
            <w:r w:rsidRPr="00F661EB">
              <w:t>noise</w:t>
            </w:r>
          </w:p>
          <w:p w:rsidR="00000000" w:rsidRPr="00F661EB" w:rsidP="00F661EB">
            <w:pPr>
              <w:pStyle w:val="ListBullet"/>
            </w:pPr>
            <w:r w:rsidRPr="00F661EB">
              <w:t>poor ventilation</w:t>
            </w:r>
          </w:p>
          <w:p w:rsidR="00000000" w:rsidRPr="00F661EB" w:rsidP="00F661EB">
            <w:pPr>
              <w:pStyle w:val="ListBullet"/>
            </w:pPr>
            <w:r w:rsidRPr="00F661EB">
              <w:t>slips, trips and falls</w:t>
            </w:r>
          </w:p>
          <w:p w:rsidR="00000000" w:rsidRPr="00F661EB" w:rsidP="00F661EB">
            <w:pPr>
              <w:pStyle w:val="ListBullet"/>
            </w:pPr>
            <w:r w:rsidRPr="00F661EB">
              <w:t>syringes and sharps</w:t>
            </w:r>
          </w:p>
          <w:p w:rsidR="00000000" w:rsidP="00F661EB">
            <w:pPr>
              <w:pStyle w:val="ListBullet"/>
              <w:rPr>
                <w:lang w:val="en-NZ"/>
              </w:rPr>
            </w:pPr>
            <w:r w:rsidRPr="00F661EB">
              <w:t>working in confined spaces.</w:t>
            </w:r>
          </w:p>
        </w:tc>
      </w:tr>
      <w:tr w:rsidTr="00F661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rPr>
                <w:rStyle w:val="BoldandItalics"/>
              </w:rPr>
              <w:t>Health and safety requirements</w:t>
            </w:r>
            <w:r w:rsidRPr="00F661E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661EB" w:rsidP="00F661EB">
            <w:pPr>
              <w:pStyle w:val="ListBullet"/>
            </w:pPr>
            <w:r w:rsidRPr="00F661EB">
              <w:t>access to communication devices when working alone</w:t>
            </w:r>
          </w:p>
          <w:p w:rsidR="00000000" w:rsidRPr="00F661EB" w:rsidP="00F661EB">
            <w:pPr>
              <w:pStyle w:val="ListBullet"/>
            </w:pPr>
            <w:r w:rsidRPr="00F661EB">
              <w:t>compliance with Safe Work Australia regulations and guidelines</w:t>
            </w:r>
          </w:p>
          <w:p w:rsidR="00000000" w:rsidRPr="00F661EB" w:rsidP="00F661EB">
            <w:pPr>
              <w:pStyle w:val="ListBullet"/>
            </w:pPr>
            <w:r w:rsidRPr="00F661EB">
              <w:t>electrical equipment test and tag compliance</w:t>
            </w:r>
          </w:p>
          <w:p w:rsidR="00000000" w:rsidRPr="00F661EB" w:rsidP="00F661EB">
            <w:pPr>
              <w:pStyle w:val="ListBullet"/>
            </w:pPr>
            <w:r w:rsidRPr="00F661EB">
              <w:t>emergency response procedures</w:t>
            </w:r>
          </w:p>
          <w:p w:rsidR="00000000" w:rsidRPr="00F661EB" w:rsidP="00F661EB">
            <w:pPr>
              <w:pStyle w:val="ListBullet"/>
            </w:pPr>
            <w:r w:rsidRPr="00F661EB">
              <w:t>environmental controls</w:t>
            </w:r>
          </w:p>
          <w:p w:rsidR="00000000" w:rsidRPr="00F661EB" w:rsidP="00F661EB">
            <w:pPr>
              <w:pStyle w:val="ListBullet"/>
            </w:pPr>
            <w:r w:rsidRPr="00F661EB">
              <w:t>hazard signs and barricades</w:t>
            </w:r>
          </w:p>
          <w:p w:rsidR="00000000" w:rsidRPr="00F661EB" w:rsidP="00F661EB">
            <w:pPr>
              <w:pStyle w:val="ListBullet"/>
            </w:pPr>
            <w:r w:rsidRPr="00F661EB">
              <w:t>health and safety induction and refresher training</w:t>
            </w:r>
          </w:p>
          <w:p w:rsidR="00000000" w:rsidRPr="00F661EB" w:rsidP="00F661EB">
            <w:pPr>
              <w:pStyle w:val="ListBullet"/>
            </w:pPr>
            <w:r w:rsidRPr="00F661EB">
              <w:t xml:space="preserve">manual handling </w:t>
            </w:r>
            <w:r w:rsidRPr="00F661EB">
              <w:t>techniques</w:t>
            </w:r>
          </w:p>
          <w:p w:rsidR="00000000" w:rsidRPr="00F661EB" w:rsidP="00F661EB">
            <w:pPr>
              <w:pStyle w:val="ListBullet"/>
            </w:pPr>
            <w:r w:rsidRPr="00F661EB">
              <w:t>processes for safely dispensing chemicals</w:t>
            </w:r>
          </w:p>
          <w:p w:rsidR="00000000" w:rsidRPr="00F661EB" w:rsidP="00F661EB">
            <w:pPr>
              <w:pStyle w:val="ListBullet"/>
            </w:pPr>
            <w:r w:rsidRPr="00F661EB">
              <w:t>risk assessment procedures, including:</w:t>
            </w:r>
          </w:p>
          <w:p w:rsidR="00000000" w:rsidRPr="00F661EB" w:rsidP="00F661EB">
            <w:pPr>
              <w:pStyle w:val="ListBullet2"/>
            </w:pPr>
            <w:r w:rsidRPr="00F661EB">
              <w:t>hazardous chemicals register</w:t>
            </w:r>
          </w:p>
          <w:p w:rsidR="00000000" w:rsidRPr="00F661EB" w:rsidP="00F661EB">
            <w:pPr>
              <w:pStyle w:val="ListBullet2"/>
            </w:pPr>
            <w:r w:rsidRPr="00F661EB">
              <w:t>hierarchy of control</w:t>
            </w:r>
          </w:p>
          <w:p w:rsidR="00000000" w:rsidRPr="00F661EB" w:rsidP="00F661EB">
            <w:pPr>
              <w:pStyle w:val="ListBullet2"/>
            </w:pPr>
            <w:r w:rsidRPr="00F661EB">
              <w:t>job safety analyses (JSA) for low-risk situations</w:t>
            </w:r>
          </w:p>
          <w:p w:rsidR="00000000" w:rsidRPr="00F661EB" w:rsidP="00F661EB">
            <w:pPr>
              <w:pStyle w:val="ListBullet2"/>
            </w:pPr>
            <w:r w:rsidRPr="00F661EB">
              <w:t>safe work method statements (SWMS) for high-risk situations</w:t>
            </w:r>
          </w:p>
          <w:p w:rsidR="00000000" w:rsidRPr="00F661EB" w:rsidP="00F661EB">
            <w:pPr>
              <w:pStyle w:val="ListBullet2"/>
            </w:pPr>
            <w:r w:rsidRPr="00F661EB">
              <w:t>incident reporting</w:t>
            </w:r>
          </w:p>
          <w:p w:rsidR="00000000" w:rsidRPr="00F661EB" w:rsidP="00F661EB">
            <w:pPr>
              <w:pStyle w:val="ListBullet"/>
            </w:pPr>
            <w:r w:rsidRPr="00F661EB">
              <w:t>SDS</w:t>
            </w:r>
          </w:p>
          <w:p w:rsidR="00000000" w:rsidRPr="00F661EB" w:rsidP="00F661EB">
            <w:pPr>
              <w:pStyle w:val="ListBullet"/>
            </w:pPr>
            <w:r w:rsidRPr="00F661EB">
              <w:t>selection and use of required PPE</w:t>
            </w:r>
          </w:p>
          <w:p w:rsidR="00000000" w:rsidRPr="00F661EB" w:rsidP="00F661EB">
            <w:pPr>
              <w:pStyle w:val="ListBullet"/>
            </w:pPr>
            <w:r w:rsidRPr="00F661EB">
              <w:t>storage and maintenance of equipment according to manufacturer specifications</w:t>
            </w:r>
          </w:p>
          <w:p w:rsidR="00000000" w:rsidP="00F661EB">
            <w:pPr>
              <w:pStyle w:val="ListBullet"/>
              <w:rPr>
                <w:lang w:val="en-NZ"/>
              </w:rPr>
            </w:pPr>
            <w:r w:rsidRPr="00F661EB">
              <w:t>use of first aid according to SDS information.</w:t>
            </w:r>
          </w:p>
        </w:tc>
      </w:tr>
      <w:tr w:rsidTr="00F661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rPr>
                <w:rStyle w:val="BoldandItalics"/>
              </w:rPr>
              <w:t xml:space="preserve">Equipment </w:t>
            </w:r>
            <w:r w:rsidRPr="00F661EB">
              <w:t>must include:</w:t>
            </w:r>
          </w:p>
        </w:tc>
        <w:tc>
          <w:tcPr>
            <w:tcW w:w="6708" w:type="dxa"/>
            <w:tcBorders>
              <w:top w:val="nil"/>
              <w:left w:val="nil"/>
              <w:bottom w:val="nil"/>
              <w:right w:val="nil"/>
            </w:tcBorders>
            <w:tcMar>
              <w:top w:w="0" w:type="dxa"/>
              <w:left w:w="62" w:type="dxa"/>
              <w:bottom w:w="0" w:type="dxa"/>
              <w:right w:w="62" w:type="dxa"/>
            </w:tcMar>
          </w:tcPr>
          <w:p w:rsidR="00000000" w:rsidRPr="00F661EB" w:rsidP="00F661EB">
            <w:pPr>
              <w:pStyle w:val="ListBullet"/>
            </w:pPr>
            <w:r w:rsidRPr="00F661EB">
              <w:t>air filtration device</w:t>
            </w:r>
          </w:p>
          <w:p w:rsidR="00000000" w:rsidRPr="00F661EB" w:rsidP="00F661EB">
            <w:pPr>
              <w:pStyle w:val="ListBullet"/>
            </w:pPr>
            <w:r w:rsidRPr="00F661EB">
              <w:t>carpet-drying equipment</w:t>
            </w:r>
          </w:p>
          <w:p w:rsidR="00000000" w:rsidRPr="00F661EB" w:rsidP="00F661EB">
            <w:pPr>
              <w:pStyle w:val="ListBullet"/>
            </w:pPr>
            <w:r w:rsidRPr="00F661EB">
              <w:t>dehumidification equipment</w:t>
            </w:r>
          </w:p>
          <w:p w:rsidR="00000000" w:rsidRPr="00F661EB" w:rsidP="00F661EB">
            <w:pPr>
              <w:pStyle w:val="ListBullet"/>
            </w:pPr>
            <w:r w:rsidRPr="00F661EB">
              <w:t>extraction tools and units</w:t>
            </w:r>
          </w:p>
          <w:p w:rsidR="00000000" w:rsidP="00F661EB">
            <w:pPr>
              <w:pStyle w:val="ListBullet"/>
              <w:rPr>
                <w:lang w:val="en-NZ"/>
              </w:rPr>
            </w:pPr>
            <w:r w:rsidRPr="00F661EB">
              <w:t>moisture detection tools.</w:t>
            </w:r>
          </w:p>
        </w:tc>
      </w:tr>
      <w:tr w:rsidTr="00F661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661EB">
            <w:pPr>
              <w:pStyle w:val="BodyText"/>
              <w:rPr>
                <w:lang w:val="en-NZ"/>
              </w:rPr>
            </w:pPr>
            <w:r w:rsidRPr="00F661EB">
              <w:rPr>
                <w:rStyle w:val="BoldandItalics"/>
              </w:rPr>
              <w:t xml:space="preserve">Personal protective equipment </w:t>
            </w:r>
            <w:r w:rsidRPr="00F661E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F661EB" w:rsidP="00F661EB">
            <w:pPr>
              <w:pStyle w:val="ListBullet"/>
            </w:pPr>
            <w:r w:rsidRPr="00F661EB">
              <w:t>gloves</w:t>
            </w:r>
          </w:p>
          <w:p w:rsidR="00000000" w:rsidRPr="00F661EB" w:rsidP="00F661EB">
            <w:pPr>
              <w:pStyle w:val="ListBullet"/>
            </w:pPr>
            <w:r w:rsidRPr="00F661EB">
              <w:t>eye protection</w:t>
            </w:r>
          </w:p>
          <w:p w:rsidR="00000000" w:rsidRPr="00F661EB" w:rsidP="00F661EB">
            <w:pPr>
              <w:pStyle w:val="ListBullet"/>
            </w:pPr>
            <w:r w:rsidRPr="00F661EB">
              <w:t>protective clothing</w:t>
            </w:r>
          </w:p>
          <w:p w:rsidR="00000000" w:rsidRPr="00F661EB" w:rsidP="00F661EB">
            <w:pPr>
              <w:pStyle w:val="ListBullet"/>
            </w:pPr>
            <w:r w:rsidRPr="00F661EB">
              <w:t>respirators</w:t>
            </w:r>
          </w:p>
          <w:p w:rsidR="00000000" w:rsidRPr="00F661EB" w:rsidP="00F661EB">
            <w:pPr>
              <w:pStyle w:val="ListBullet"/>
            </w:pPr>
            <w:r w:rsidRPr="00F661EB">
              <w:t>safety shoes</w:t>
            </w:r>
          </w:p>
          <w:p w:rsidR="00000000" w:rsidRPr="00F661EB" w:rsidP="00F661EB">
            <w:pPr>
              <w:pStyle w:val="ListBullet"/>
            </w:pPr>
            <w:r w:rsidRPr="00F661EB">
              <w:t>wet-work clothing.</w:t>
            </w:r>
          </w:p>
        </w:tc>
      </w:tr>
    </w:tbl>
    <w:p w:rsidR="00000000" w:rsidRPr="00F661EB" w:rsidP="00F661EB">
      <w:pPr>
        <w:pStyle w:val="BodyText"/>
      </w:pPr>
    </w:p>
    <w:p w:rsidR="00000000" w:rsidRPr="00F661EB" w:rsidP="00F661EB">
      <w:pPr>
        <w:pStyle w:val="AllowPageBreak"/>
      </w:pPr>
    </w:p>
    <w:p w:rsidR="00000000" w:rsidRPr="00F661EB" w:rsidP="00F661EB">
      <w:pPr>
        <w:pStyle w:val="Heading1"/>
      </w:pPr>
      <w:bookmarkStart w:id="8" w:name="O_956141"/>
      <w:bookmarkEnd w:id="8"/>
      <w:r w:rsidRPr="00F661EB">
        <w:t>Unit Mapping Information</w:t>
      </w:r>
    </w:p>
    <w:p w:rsidR="00000000" w:rsidRPr="00F661EB" w:rsidP="008D0CCB">
      <w:pPr>
        <w:pStyle w:val="BodyText"/>
      </w:pPr>
      <w:r w:rsidRPr="00F661EB">
        <w:t>CPPCCL3008A Mitigate water damage</w:t>
      </w:r>
    </w:p>
    <w:p w:rsidR="00000000" w:rsidRPr="00F661EB" w:rsidP="00F661EB">
      <w:pPr>
        <w:pStyle w:val="Heading1"/>
      </w:pPr>
      <w:bookmarkStart w:id="9" w:name="O_956149"/>
      <w:bookmarkEnd w:id="9"/>
      <w:r w:rsidRPr="00F661EB">
        <w:t>Links</w:t>
      </w:r>
    </w:p>
    <w:p w:rsidR="00000000" w:rsidRPr="00F661EB" w:rsidP="008D0CCB">
      <w:pPr>
        <w:pStyle w:val="BodyText"/>
      </w:pPr>
      <w:r w:rsidRPr="00F661E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46C5D">
        <w:rPr>
          <w:rStyle w:val="Hyperlink"/>
        </w:rPr>
        <w:t>https://vetnet.gov.au/Pages/TrainingDocs.aspx?q=6f3f9672-30e8-4835-b348-205dfcf13d9b</w:t>
      </w:r>
      <w:r>
        <w:fldChar w:fldCharType="end"/>
      </w:r>
    </w:p>
    <w:p w:rsidR="00000000" w:rsidRPr="00F661EB" w:rsidP="008D0CCB">
      <w:pPr>
        <w:pStyle w:val="BodyText"/>
        <w:sectPr w:rsidSect="00F661EB">
          <w:headerReference w:type="default" r:id="rId10"/>
          <w:footerReference w:type="default" r:id="rId11"/>
          <w:pgSz w:w="11908" w:h="16833"/>
          <w:pgMar w:top="1702" w:right="1418" w:bottom="1702" w:left="1418" w:header="992" w:footer="992" w:gutter="0"/>
          <w:cols w:space="720"/>
          <w:noEndnote/>
          <w:docGrid w:linePitch="299"/>
        </w:sectPr>
      </w:pPr>
    </w:p>
    <w:p w:rsidR="00000000" w:rsidRPr="00F661EB" w:rsidP="00F661EB">
      <w:pPr>
        <w:pStyle w:val="SuperHeading"/>
      </w:pPr>
      <w:r w:rsidRPr="00F661EB">
        <w:t>Assessment Requirements for CPPCLO3008 Mitigate carpet water damage</w:t>
      </w:r>
    </w:p>
    <w:p w:rsidR="00000000" w:rsidRPr="00F661EB" w:rsidP="00F661EB">
      <w:pPr>
        <w:pStyle w:val="Heading1"/>
      </w:pPr>
      <w:bookmarkStart w:id="10" w:name="O_956139"/>
      <w:bookmarkEnd w:id="10"/>
      <w:r w:rsidRPr="00F661EB">
        <w:t>Modification History</w:t>
      </w:r>
    </w:p>
    <w:tbl>
      <w:tblPr>
        <w:tblW w:w="0" w:type="auto"/>
        <w:tblCellMar>
          <w:left w:w="62" w:type="dxa"/>
          <w:right w:w="62" w:type="dxa"/>
        </w:tblCellMar>
        <w:tblLook w:val="0000"/>
      </w:tblPr>
      <w:tblGrid>
        <w:gridCol w:w="2348"/>
        <w:gridCol w:w="6848"/>
      </w:tblGrid>
      <w:tr w:rsidTr="008D0C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1EB" w:rsidP="00F661EB">
            <w:pPr>
              <w:pStyle w:val="BodyText"/>
            </w:pPr>
            <w:r w:rsidRPr="00F661E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1EB">
            <w:pPr>
              <w:pStyle w:val="BodyText"/>
              <w:rPr>
                <w:lang w:val="en-NZ"/>
              </w:rPr>
            </w:pPr>
            <w:r w:rsidRPr="00F661EB">
              <w:rPr>
                <w:rStyle w:val="SpecialBold"/>
              </w:rPr>
              <w:t>Comment</w:t>
            </w:r>
          </w:p>
        </w:tc>
      </w:tr>
      <w:tr w:rsidTr="008D0C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1EB">
            <w:pPr>
              <w:pStyle w:val="BodyText"/>
              <w:rPr>
                <w:lang w:val="en-NZ"/>
              </w:rPr>
            </w:pPr>
            <w:r w:rsidRPr="00F661EB">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1EB">
            <w:pPr>
              <w:pStyle w:val="BodyText"/>
              <w:rPr>
                <w:lang w:val="en-NZ"/>
              </w:rPr>
            </w:pPr>
            <w:r w:rsidRPr="00F661EB">
              <w:t>Replaces superseded equivalent CPPCCL3</w:t>
            </w:r>
            <w:r w:rsidRPr="00F661EB">
              <w:t>008A Mitigate water damage. This version first released with CPP Property Services Training Package Version 4.</w:t>
            </w:r>
          </w:p>
        </w:tc>
      </w:tr>
      <w:tr w:rsidTr="008D0C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1EB">
            <w:pPr>
              <w:pStyle w:val="BodyText"/>
              <w:rPr>
                <w:lang w:val="en-NZ"/>
              </w:rPr>
            </w:pPr>
            <w:r w:rsidRPr="00F661EB">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1EB" w:rsidP="00F661EB">
            <w:pPr>
              <w:pStyle w:val="BodyText"/>
            </w:pPr>
            <w:r w:rsidRPr="00F661EB">
              <w:t xml:space="preserve">Minor update to typo in the Knowledge Evidence, replace </w:t>
            </w:r>
            <w:r>
              <w:t>‘</w:t>
            </w:r>
            <w:r w:rsidRPr="00F661EB">
              <w:t>distilling</w:t>
            </w:r>
            <w:r>
              <w:t>’</w:t>
            </w:r>
            <w:r w:rsidRPr="00F661EB">
              <w:t xml:space="preserve"> with </w:t>
            </w:r>
            <w:r>
              <w:t>‘</w:t>
            </w:r>
            <w:r w:rsidRPr="00F661EB">
              <w:t>diluting</w:t>
            </w:r>
            <w:r>
              <w:t>’</w:t>
            </w:r>
            <w:r w:rsidRPr="00F661EB">
              <w:t>. This version released with CPP Property Services</w:t>
            </w:r>
            <w:r w:rsidRPr="00F661EB">
              <w:t xml:space="preserve"> Training Package Version 5.</w:t>
            </w:r>
          </w:p>
        </w:tc>
      </w:tr>
    </w:tbl>
    <w:p w:rsidR="00000000" w:rsidRPr="00F661EB" w:rsidP="00F661EB">
      <w:pPr>
        <w:pStyle w:val="BodyText"/>
      </w:pPr>
    </w:p>
    <w:p w:rsidR="00000000" w:rsidRPr="00F661EB" w:rsidP="00F661EB">
      <w:pPr>
        <w:pStyle w:val="AllowPageBreak"/>
      </w:pPr>
    </w:p>
    <w:p w:rsidR="00000000" w:rsidRPr="00F661EB" w:rsidP="00F661EB">
      <w:pPr>
        <w:pStyle w:val="Heading1"/>
      </w:pPr>
      <w:bookmarkStart w:id="11" w:name="O_956138"/>
      <w:bookmarkEnd w:id="11"/>
      <w:r w:rsidRPr="00F661EB">
        <w:t>Performance Evidence</w:t>
      </w:r>
    </w:p>
    <w:p w:rsidR="00000000" w:rsidRPr="00F661EB" w:rsidP="008D0CCB">
      <w:pPr>
        <w:pStyle w:val="BodyText"/>
      </w:pPr>
      <w:r w:rsidRPr="00F661EB">
        <w:t>A person demonstrating competency in this unit must satisfy the requirements of the elements, performance criteria, foundation skills and range of conditions of this unit.</w:t>
      </w:r>
    </w:p>
    <w:p w:rsidR="00000000" w:rsidRPr="00F661EB" w:rsidP="008D0CCB">
      <w:pPr>
        <w:pStyle w:val="BodyText"/>
      </w:pPr>
      <w:r w:rsidRPr="00F661EB">
        <w:t>The person mus</w:t>
      </w:r>
      <w:r w:rsidRPr="00F661EB">
        <w:t>t also mitigate water damage at two different sites where one site contains black or grey water and one contains clean water.</w:t>
      </w:r>
    </w:p>
    <w:p w:rsidR="00000000" w:rsidRPr="00F661EB" w:rsidP="008D0CCB">
      <w:pPr>
        <w:pStyle w:val="BodyText"/>
      </w:pPr>
      <w:r w:rsidRPr="00F661EB">
        <w:t>In doing the above work, the person must:</w:t>
      </w:r>
    </w:p>
    <w:p w:rsidR="00000000" w:rsidRPr="00F661EB" w:rsidP="00F661EB">
      <w:pPr>
        <w:pStyle w:val="ListBullet"/>
      </w:pPr>
      <w:r w:rsidRPr="00F661EB">
        <w:t>identify site hazards and control risks before commencing the task</w:t>
      </w:r>
    </w:p>
    <w:p w:rsidR="00000000" w:rsidRPr="00F661EB" w:rsidP="00F661EB">
      <w:pPr>
        <w:pStyle w:val="ListBullet"/>
      </w:pPr>
      <w:r w:rsidRPr="00F661EB">
        <w:t>correctly classify the category of water damage as being:</w:t>
      </w:r>
    </w:p>
    <w:p w:rsidR="00000000" w:rsidRPr="00F661EB" w:rsidP="00F661EB">
      <w:pPr>
        <w:pStyle w:val="ListBullet2"/>
      </w:pPr>
      <w:r w:rsidRPr="00F661EB">
        <w:t>clean water</w:t>
      </w:r>
    </w:p>
    <w:p w:rsidR="00000000" w:rsidRPr="00F661EB" w:rsidP="00F661EB">
      <w:pPr>
        <w:pStyle w:val="ListBullet2"/>
      </w:pPr>
      <w:r w:rsidRPr="00F661EB">
        <w:t>black water</w:t>
      </w:r>
    </w:p>
    <w:p w:rsidR="00000000" w:rsidRPr="00F661EB" w:rsidP="00F661EB">
      <w:pPr>
        <w:pStyle w:val="ListBullet2"/>
      </w:pPr>
      <w:r w:rsidRPr="00F661EB">
        <w:t>grey water</w:t>
      </w:r>
    </w:p>
    <w:p w:rsidR="00000000" w:rsidRPr="00F661EB" w:rsidP="00F661EB">
      <w:pPr>
        <w:pStyle w:val="ListBullet"/>
      </w:pPr>
      <w:r w:rsidRPr="00F661EB">
        <w:t>identify source of water damage and prevent further damage</w:t>
      </w:r>
    </w:p>
    <w:p w:rsidR="00000000" w:rsidRPr="00F661EB" w:rsidP="00F661EB">
      <w:pPr>
        <w:pStyle w:val="ListBullet"/>
      </w:pPr>
      <w:r w:rsidRPr="00F661EB">
        <w:t>select and use cleaning equipment, including personal protective equipment (PPE), required for the tas</w:t>
      </w:r>
      <w:r w:rsidRPr="00F661EB">
        <w:t>k</w:t>
      </w:r>
    </w:p>
    <w:p w:rsidR="00000000" w:rsidRPr="00F661EB" w:rsidP="00F661EB">
      <w:pPr>
        <w:pStyle w:val="ListBullet"/>
      </w:pPr>
      <w:r w:rsidRPr="00F661EB">
        <w:t>identify and implement water mitigation methods suited to each task</w:t>
      </w:r>
    </w:p>
    <w:p w:rsidR="00000000" w:rsidRPr="00F661EB" w:rsidP="00F661EB">
      <w:pPr>
        <w:pStyle w:val="ListBullet"/>
      </w:pPr>
      <w:r w:rsidRPr="00F661EB">
        <w:t>comply with company, health and safety, environmental and legislative requirements.</w:t>
      </w:r>
    </w:p>
    <w:p w:rsidR="00000000" w:rsidRPr="00F661EB" w:rsidP="00F661EB">
      <w:pPr>
        <w:pStyle w:val="AllowPageBreak"/>
      </w:pPr>
    </w:p>
    <w:p w:rsidR="00000000" w:rsidRPr="00F661EB" w:rsidP="00F661EB">
      <w:pPr>
        <w:pStyle w:val="Heading1"/>
      </w:pPr>
      <w:bookmarkStart w:id="12" w:name="O_956137"/>
      <w:bookmarkEnd w:id="12"/>
      <w:r w:rsidRPr="00F661EB">
        <w:t>Knowledge Evidence</w:t>
      </w:r>
    </w:p>
    <w:p w:rsidR="00000000" w:rsidRPr="00F661EB" w:rsidP="008D0CCB">
      <w:pPr>
        <w:pStyle w:val="BodyText"/>
      </w:pPr>
      <w:r w:rsidRPr="00F661EB">
        <w:t>A person demonstrating competency in this unit must demonstrate kn</w:t>
      </w:r>
      <w:r w:rsidRPr="00F661EB">
        <w:t>owledge of:</w:t>
      </w:r>
    </w:p>
    <w:p w:rsidR="00000000" w:rsidRPr="00F661EB" w:rsidP="00F661EB">
      <w:pPr>
        <w:pStyle w:val="ListBullet"/>
      </w:pPr>
      <w:r w:rsidRPr="00F661EB">
        <w:t>environmental requirements relating to mitigating water damage, including:</w:t>
      </w:r>
    </w:p>
    <w:p w:rsidR="00000000" w:rsidRPr="00F661EB" w:rsidP="00F661EB">
      <w:pPr>
        <w:pStyle w:val="ListBullet2"/>
      </w:pPr>
      <w:r w:rsidRPr="00F661EB">
        <w:t>clean-up, containment and isolation procedures</w:t>
      </w:r>
    </w:p>
    <w:p w:rsidR="00000000" w:rsidRPr="00F661EB" w:rsidP="00F661EB">
      <w:pPr>
        <w:pStyle w:val="ListBullet2"/>
      </w:pPr>
      <w:r w:rsidRPr="00F661EB">
        <w:t>emergency chemical spill control measures</w:t>
      </w:r>
    </w:p>
    <w:p w:rsidR="00000000" w:rsidRPr="00F661EB" w:rsidP="00F661EB">
      <w:pPr>
        <w:pStyle w:val="ListBullet2"/>
      </w:pPr>
      <w:r w:rsidRPr="00F661EB">
        <w:t>environmental protection agency requirements relating to mitigating carpet water damage</w:t>
      </w:r>
    </w:p>
    <w:p w:rsidR="00000000" w:rsidRPr="00F661EB" w:rsidP="00F661EB">
      <w:pPr>
        <w:pStyle w:val="ListBullet2"/>
      </w:pPr>
      <w:r w:rsidRPr="00F661EB">
        <w:t>hazardous materials handling</w:t>
      </w:r>
    </w:p>
    <w:p w:rsidR="00000000" w:rsidRPr="00F661EB" w:rsidP="00F661EB">
      <w:pPr>
        <w:pStyle w:val="ListBullet"/>
      </w:pPr>
      <w:r w:rsidRPr="00F661EB">
        <w:t>carpet characteristics, including:</w:t>
      </w:r>
    </w:p>
    <w:p w:rsidR="00000000" w:rsidRPr="00F661EB" w:rsidP="00F661EB">
      <w:pPr>
        <w:pStyle w:val="ListBullet2"/>
      </w:pPr>
      <w:r w:rsidRPr="00F661EB">
        <w:t>carpet construction</w:t>
      </w:r>
    </w:p>
    <w:p w:rsidR="00000000" w:rsidRPr="00F661EB" w:rsidP="00F661EB">
      <w:pPr>
        <w:pStyle w:val="ListBullet2"/>
      </w:pPr>
      <w:r w:rsidRPr="00F661EB">
        <w:t>features of fibres</w:t>
      </w:r>
    </w:p>
    <w:p w:rsidR="00000000" w:rsidRPr="00F661EB" w:rsidP="00F661EB">
      <w:pPr>
        <w:pStyle w:val="ListBullet2"/>
      </w:pPr>
      <w:r w:rsidRPr="00F661EB">
        <w:t>sub-flooring structures</w:t>
      </w:r>
    </w:p>
    <w:p w:rsidR="00000000" w:rsidRPr="00F661EB" w:rsidP="00F661EB">
      <w:pPr>
        <w:pStyle w:val="ListBullet2"/>
      </w:pPr>
      <w:r w:rsidRPr="00F661EB">
        <w:t>underlay types</w:t>
      </w:r>
    </w:p>
    <w:p w:rsidR="00000000" w:rsidRPr="00F661EB" w:rsidP="00F661EB">
      <w:pPr>
        <w:pStyle w:val="ListBullet"/>
      </w:pPr>
      <w:r w:rsidRPr="00F661EB">
        <w:t xml:space="preserve">correct techniques for </w:t>
      </w:r>
      <w:r w:rsidRPr="00F661EB">
        <w:t>extracting water and drying carpets</w:t>
      </w:r>
    </w:p>
    <w:p w:rsidR="00000000" w:rsidRPr="00F661EB" w:rsidP="00F661EB">
      <w:pPr>
        <w:pStyle w:val="ListBullet"/>
      </w:pPr>
      <w:r w:rsidRPr="00F661EB">
        <w:t>key requirements of legislation, regulations, codes of practice and standards relating to mitigating water damage to carpets, including IICRC S500 Water Damage Restoration</w:t>
      </w:r>
    </w:p>
    <w:p w:rsidR="00000000" w:rsidRPr="00F661EB" w:rsidP="00F661EB">
      <w:pPr>
        <w:pStyle w:val="ListBullet"/>
      </w:pPr>
      <w:r w:rsidRPr="00F661EB">
        <w:t>safe handling techniques for working with hazard</w:t>
      </w:r>
      <w:r w:rsidRPr="00F661EB">
        <w:t>ous chemicals, including:</w:t>
      </w:r>
    </w:p>
    <w:p w:rsidR="00000000" w:rsidRPr="00F661EB" w:rsidP="00F661EB">
      <w:pPr>
        <w:pStyle w:val="ListBullet2"/>
      </w:pPr>
      <w:r w:rsidRPr="00F661EB">
        <w:t>emergency chemical spill control measures</w:t>
      </w:r>
    </w:p>
    <w:p w:rsidR="00000000" w:rsidRPr="00F661EB" w:rsidP="00F661EB">
      <w:pPr>
        <w:pStyle w:val="ListBullet2"/>
      </w:pPr>
      <w:r w:rsidRPr="00F661EB">
        <w:t>routes of entry and potential symptoms of exposure to chemicals</w:t>
      </w:r>
    </w:p>
    <w:p w:rsidR="00000000" w:rsidRPr="00F661EB" w:rsidP="00F661EB">
      <w:pPr>
        <w:pStyle w:val="ListBullet2"/>
      </w:pPr>
      <w:r w:rsidRPr="00F661EB">
        <w:t>safe methods for diluting chemicals</w:t>
      </w:r>
    </w:p>
    <w:p w:rsidR="00000000" w:rsidRPr="00F661EB" w:rsidP="00F661EB">
      <w:pPr>
        <w:pStyle w:val="ListBullet2"/>
      </w:pPr>
      <w:r w:rsidRPr="00F661EB">
        <w:t>working according to safety data sheets (SDS)</w:t>
      </w:r>
    </w:p>
    <w:p w:rsidR="00000000" w:rsidRPr="00F661EB" w:rsidP="00F661EB">
      <w:pPr>
        <w:pStyle w:val="ListBullet"/>
      </w:pPr>
      <w:r w:rsidRPr="00F661EB">
        <w:t>types, characteristics and processes to identify different water categories:</w:t>
      </w:r>
    </w:p>
    <w:p w:rsidR="00000000" w:rsidRPr="00F661EB" w:rsidP="00F661EB">
      <w:pPr>
        <w:pStyle w:val="ListBullet2"/>
      </w:pPr>
      <w:r w:rsidRPr="00F661EB">
        <w:t>clean</w:t>
      </w:r>
    </w:p>
    <w:p w:rsidR="00000000" w:rsidRPr="00F661EB" w:rsidP="00F661EB">
      <w:pPr>
        <w:pStyle w:val="ListBullet2"/>
      </w:pPr>
      <w:r w:rsidRPr="00F661EB">
        <w:t>black</w:t>
      </w:r>
    </w:p>
    <w:p w:rsidR="00000000" w:rsidRPr="00F661EB" w:rsidP="00F661EB">
      <w:pPr>
        <w:pStyle w:val="ListBullet2"/>
      </w:pPr>
      <w:r w:rsidRPr="00F661EB">
        <w:t>grey.</w:t>
      </w:r>
    </w:p>
    <w:p w:rsidR="00000000" w:rsidRPr="00F661EB" w:rsidP="00F661EB">
      <w:pPr>
        <w:pStyle w:val="AllowPageBreak"/>
      </w:pPr>
    </w:p>
    <w:p w:rsidR="00000000" w:rsidRPr="00F661EB" w:rsidP="00F661EB">
      <w:pPr>
        <w:pStyle w:val="Heading1"/>
      </w:pPr>
      <w:bookmarkStart w:id="13" w:name="O_956136"/>
      <w:bookmarkEnd w:id="13"/>
      <w:r w:rsidRPr="00F661EB">
        <w:t>Assessment Conditions</w:t>
      </w:r>
    </w:p>
    <w:p w:rsidR="00000000" w:rsidRPr="00F661EB" w:rsidP="008D0CCB">
      <w:pPr>
        <w:pStyle w:val="BodyText"/>
      </w:pPr>
      <w:r w:rsidRPr="00F661EB">
        <w:t>The following must be present and available to learners during assessment activities:</w:t>
      </w:r>
    </w:p>
    <w:p w:rsidR="00000000" w:rsidRPr="00F661EB" w:rsidP="00F661EB">
      <w:pPr>
        <w:pStyle w:val="ListBullet"/>
      </w:pPr>
      <w:r w:rsidRPr="00F661EB">
        <w:t>equipment:</w:t>
      </w:r>
    </w:p>
    <w:p w:rsidR="00000000" w:rsidRPr="00F661EB" w:rsidP="00F661EB">
      <w:pPr>
        <w:pStyle w:val="ListBullet2"/>
      </w:pPr>
      <w:r w:rsidRPr="00F661EB">
        <w:t>as listed in the range</w:t>
      </w:r>
      <w:r w:rsidRPr="00F661EB">
        <w:t xml:space="preserve"> of conditions</w:t>
      </w:r>
    </w:p>
    <w:p w:rsidR="00000000" w:rsidRPr="00F661EB" w:rsidP="00F661EB">
      <w:pPr>
        <w:pStyle w:val="ListBullet2"/>
      </w:pPr>
      <w:r w:rsidRPr="00F661EB">
        <w:t>PPE as listed in the range of conditions</w:t>
      </w:r>
    </w:p>
    <w:p w:rsidR="00000000" w:rsidRPr="00F661EB" w:rsidP="00F661EB">
      <w:pPr>
        <w:pStyle w:val="ListBullet"/>
      </w:pPr>
      <w:r w:rsidRPr="00F661EB">
        <w:t>specifications:</w:t>
      </w:r>
    </w:p>
    <w:p w:rsidR="00000000" w:rsidRPr="00F661EB" w:rsidP="00F661EB">
      <w:pPr>
        <w:pStyle w:val="ListBullet2"/>
      </w:pPr>
      <w:r w:rsidRPr="00F661EB">
        <w:t>equipment operating manuals</w:t>
      </w:r>
    </w:p>
    <w:p w:rsidR="00000000" w:rsidRPr="00F661EB" w:rsidP="00F661EB">
      <w:pPr>
        <w:pStyle w:val="ListBullet2"/>
      </w:pPr>
      <w:r w:rsidRPr="00F661EB">
        <w:t>IICRC S500 Water Damage Restoration</w:t>
      </w:r>
    </w:p>
    <w:p w:rsidR="00000000" w:rsidRPr="00F661EB" w:rsidP="00F661EB">
      <w:pPr>
        <w:pStyle w:val="ListBullet2"/>
      </w:pPr>
      <w:r w:rsidRPr="00F661EB">
        <w:t>product labels</w:t>
      </w:r>
    </w:p>
    <w:p w:rsidR="00000000" w:rsidRPr="00F661EB" w:rsidP="00F661EB">
      <w:pPr>
        <w:pStyle w:val="ListBullet2"/>
      </w:pPr>
      <w:r w:rsidRPr="00F661EB">
        <w:t>SDS</w:t>
      </w:r>
    </w:p>
    <w:p w:rsidR="00000000" w:rsidRPr="00F661EB" w:rsidP="00F661EB">
      <w:pPr>
        <w:pStyle w:val="ListBullet2"/>
      </w:pPr>
      <w:r w:rsidRPr="00F661EB">
        <w:t>safety instructions</w:t>
      </w:r>
    </w:p>
    <w:p w:rsidR="00000000" w:rsidRPr="00F661EB" w:rsidP="00F661EB">
      <w:pPr>
        <w:pStyle w:val="ListBullet"/>
      </w:pPr>
      <w:r w:rsidRPr="00F661EB">
        <w:t>physical conditions:</w:t>
      </w:r>
    </w:p>
    <w:p w:rsidR="00000000" w:rsidRPr="00F661EB" w:rsidP="00F661EB">
      <w:pPr>
        <w:pStyle w:val="ListBullet2"/>
      </w:pPr>
      <w:r w:rsidRPr="00F661EB">
        <w:t>work site or venue with water ingress</w:t>
      </w:r>
    </w:p>
    <w:p w:rsidR="00000000" w:rsidRPr="00F661EB" w:rsidP="00F661EB">
      <w:pPr>
        <w:pStyle w:val="ListBullet"/>
      </w:pPr>
      <w:r w:rsidRPr="00F661EB">
        <w:t>relationships with team members and supervisor:</w:t>
      </w:r>
    </w:p>
    <w:p w:rsidR="00000000" w:rsidRPr="00F661EB" w:rsidP="00F661EB">
      <w:pPr>
        <w:pStyle w:val="ListBullet2"/>
      </w:pPr>
      <w:r w:rsidRPr="00F661EB">
        <w:t>work may be conducted alone or as part of a team</w:t>
      </w:r>
    </w:p>
    <w:p w:rsidR="00000000" w:rsidRPr="00F661EB" w:rsidP="00F661EB">
      <w:pPr>
        <w:pStyle w:val="ListBullet"/>
      </w:pPr>
      <w:r w:rsidRPr="00F661EB">
        <w:t>relationship with client:</w:t>
      </w:r>
    </w:p>
    <w:p w:rsidR="00000000" w:rsidRPr="00F661EB" w:rsidP="00F661EB">
      <w:pPr>
        <w:pStyle w:val="ListBullet2"/>
      </w:pPr>
      <w:r w:rsidRPr="00F661EB">
        <w:t>verbal and written communication with the client to clarify job requirements and communicate plans and costs.</w:t>
      </w:r>
    </w:p>
    <w:p w:rsidR="00000000" w:rsidRPr="00F661EB" w:rsidP="00F661EB">
      <w:pPr>
        <w:pStyle w:val="BodyText"/>
      </w:pPr>
    </w:p>
    <w:p w:rsidR="00000000" w:rsidRPr="00F661EB" w:rsidP="008D0CCB">
      <w:pPr>
        <w:pStyle w:val="BodyText"/>
      </w:pPr>
      <w:r w:rsidRPr="00F661EB">
        <w:t>Timeframe:</w:t>
      </w:r>
    </w:p>
    <w:p w:rsidR="00000000" w:rsidRPr="00F661EB" w:rsidP="00F661EB">
      <w:pPr>
        <w:pStyle w:val="ListBullet"/>
      </w:pPr>
      <w:r w:rsidRPr="00F661EB">
        <w:t>as specified by the task.</w:t>
      </w:r>
    </w:p>
    <w:p w:rsidR="00000000" w:rsidRPr="00F661EB" w:rsidP="00F661EB">
      <w:pPr>
        <w:pStyle w:val="BodyText"/>
      </w:pPr>
    </w:p>
    <w:p w:rsidR="00000000" w:rsidRPr="00F661EB" w:rsidP="008D0CCB">
      <w:pPr>
        <w:pStyle w:val="Heading3"/>
      </w:pPr>
      <w:r w:rsidRPr="00F661EB">
        <w:rPr>
          <w:rStyle w:val="SpecialBold"/>
        </w:rPr>
        <w:t>Assessor requirements</w:t>
      </w:r>
    </w:p>
    <w:p w:rsidR="00000000" w:rsidRPr="00F661EB" w:rsidP="008D0CCB">
      <w:pPr>
        <w:pStyle w:val="BodyText"/>
      </w:pPr>
      <w:r w:rsidRPr="00F661EB">
        <w:t>As a minimum, assessors must satisfy the assessor requirements in the Standards for Registered Training Organisations (RTOs) current at the time of assessment.</w:t>
      </w:r>
    </w:p>
    <w:p w:rsidR="00000000" w:rsidRPr="00F661EB" w:rsidP="00F661EB">
      <w:pPr>
        <w:pStyle w:val="Heading1"/>
      </w:pPr>
      <w:bookmarkStart w:id="14" w:name="O_956150"/>
      <w:bookmarkEnd w:id="14"/>
      <w:r w:rsidRPr="00F661EB">
        <w:t>Links</w:t>
      </w:r>
    </w:p>
    <w:p w:rsidR="00000000" w:rsidRPr="00F661EB" w:rsidP="008D0CCB">
      <w:pPr>
        <w:pStyle w:val="BodyText"/>
      </w:pPr>
      <w:r w:rsidRPr="00F661EB">
        <w:t>Companion Volume impleme</w:t>
      </w:r>
      <w:r w:rsidRPr="00F661EB">
        <w:t xml:space="preserve">ntation guides are found in VETNet - </w:t>
      </w:r>
      <w:r>
        <w:fldChar w:fldCharType="begin"/>
      </w:r>
      <w:r>
        <w:instrText xml:space="preserve"> HYPERLINK "https://vetnet.gov.au/Pages/TrainingDocs.aspx?q=6f3f9672-30e8-4835-b348-205dfcf13d9b" </w:instrText>
      </w:r>
      <w:r>
        <w:fldChar w:fldCharType="separate"/>
      </w:r>
      <w:r w:rsidRPr="00746C5D">
        <w:rPr>
          <w:rStyle w:val="Hyperlink"/>
        </w:rPr>
        <w:t>https://vetnet.gov.au/Pages/TrainingDocs.aspx?q=6f3f9672-30e8-4835-b348-205dfcf13d9b</w:t>
      </w:r>
      <w:r>
        <w:fldChar w:fldCharType="end"/>
      </w:r>
    </w:p>
    <w:p w:rsidR="00000000" w:rsidRPr="00F661EB" w:rsidP="00F661EB"/>
    <w:sectPr w:rsidSect="00F661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EB" w:rsidRPr="008D0CCB" w:rsidP="008D0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CB" w:rsidP="00F66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0CCB" w:rsidP="00F661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D0CCB" w:rsidP="00F661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EB" w:rsidP="00F661EB">
    <w:pPr>
      <w:pStyle w:val="Footer"/>
      <w:framePr w:wrap="around"/>
    </w:pPr>
    <w:r>
      <w:fldChar w:fldCharType="begin"/>
    </w:r>
    <w:r>
      <w:instrText xml:space="preserve"> DOCPROPERTY  Subject  \* MERGEFORMAT </w:instrText>
    </w:r>
    <w:r>
      <w:fldChar w:fldCharType="separate"/>
    </w:r>
    <w:r w:rsidR="008D0CCB">
      <w:t>Approved</w:t>
    </w:r>
    <w:r w:rsidR="008D0CCB">
      <w:fldChar w:fldCharType="end"/>
    </w:r>
    <w:r>
      <w:tab/>
      <w:t xml:space="preserve">Page </w:t>
    </w:r>
    <w:r>
      <w:fldChar w:fldCharType="begin"/>
    </w:r>
    <w:r>
      <w:instrText xml:space="preserve"> PAGE  \* Arabic  \* MERGEFORMAT </w:instrText>
    </w:r>
    <w:r>
      <w:fldChar w:fldCharType="separate"/>
    </w:r>
    <w:r w:rsidR="008D0CC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CCB">
      <w:rPr>
        <w:noProof/>
      </w:rPr>
      <w:t>6</w:t>
    </w:r>
    <w:r>
      <w:rPr>
        <w:noProof/>
      </w:rPr>
      <w:fldChar w:fldCharType="end"/>
    </w:r>
  </w:p>
  <w:p w:rsidR="00F661EB" w:rsidP="00F661EB">
    <w:pPr>
      <w:pStyle w:val="Footer"/>
      <w:framePr w:wrap="around"/>
    </w:pPr>
    <w:r>
      <w:t xml:space="preserve">© Commonwealth of Australia, </w:t>
    </w:r>
    <w:r>
      <w:fldChar w:fldCharType="begin"/>
    </w:r>
    <w:r>
      <w:instrText xml:space="preserve"> DATE  \@ "yyyy"  \* MERGEFORMAT </w:instrText>
    </w:r>
    <w:r>
      <w:fldChar w:fldCharType="separate"/>
    </w:r>
    <w:r w:rsidR="008D0CCB">
      <w:rPr>
        <w:noProof/>
      </w:rPr>
      <w:t>2025</w:t>
    </w:r>
    <w:r>
      <w:fldChar w:fldCharType="end"/>
    </w:r>
    <w:r>
      <w:tab/>
    </w:r>
    <w:r>
      <w:fldChar w:fldCharType="begin"/>
    </w:r>
    <w:r>
      <w:instrText xml:space="preserve"> DOCPROPERTY  Author  \* MERGEFORMAT </w:instrText>
    </w:r>
    <w:r>
      <w:fldChar w:fldCharType="separate"/>
    </w:r>
    <w:r w:rsidR="008D0CCB">
      <w:t>BuildSkills Australia</w:t>
    </w:r>
    <w:r w:rsidR="008D0CCB">
      <w:fldChar w:fldCharType="end"/>
    </w:r>
  </w:p>
  <w:p w:rsidR="00F661EB" w:rsidP="00F66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1EB" w:rsidRPr="008D0CCB" w:rsidP="008D0C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CB" w:rsidRPr="002D2AF8" w:rsidP="00F661EB">
    <w:pPr>
      <w:pStyle w:val="Header"/>
      <w:framePr w:wrap="around"/>
    </w:pPr>
    <w:r>
      <w:fldChar w:fldCharType="begin"/>
    </w:r>
    <w:r>
      <w:instrText xml:space="preserve"> TITLE   \* MERGEFORMAT </w:instrText>
    </w:r>
    <w:r>
      <w:fldChar w:fldCharType="separate"/>
    </w:r>
    <w:r>
      <w:t>CPPCLO3008 Mitigate carpet water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CCB" w:rsidP="00F661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EB" w:rsidRPr="002D2AF8" w:rsidP="00F661EB">
    <w:pPr>
      <w:pStyle w:val="Header"/>
      <w:framePr w:wrap="around"/>
    </w:pPr>
    <w:r>
      <w:fldChar w:fldCharType="begin"/>
    </w:r>
    <w:r>
      <w:instrText xml:space="preserve"> TITLE   \* MERGEFORMAT </w:instrText>
    </w:r>
    <w:r>
      <w:fldChar w:fldCharType="separate"/>
    </w:r>
    <w:r w:rsidR="008D0CCB">
      <w:t>CPPCLO3008 Mitigate carpet water damage</w:t>
    </w:r>
    <w:r w:rsidR="008D0CCB">
      <w:fldChar w:fldCharType="end"/>
    </w:r>
    <w:r>
      <w:tab/>
      <w:t xml:space="preserve">Date this document was generated: </w:t>
    </w:r>
    <w:r>
      <w:fldChar w:fldCharType="begin"/>
    </w:r>
    <w:r>
      <w:instrText xml:space="preserve"> CREATEDATE  \@ "d MMMM yyyy"  \* MERGEFORMAT </w:instrText>
    </w:r>
    <w:r>
      <w:fldChar w:fldCharType="separate"/>
    </w:r>
    <w:r w:rsidR="008D0CCB">
      <w:rPr>
        <w:noProof/>
      </w:rPr>
      <w:t>2 March 2025</w:t>
    </w:r>
    <w:r>
      <w:fldChar w:fldCharType="end"/>
    </w:r>
  </w:p>
  <w:p w:rsidR="00F661EB" w:rsidP="00F66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4E6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42F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B68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1EB"/>
    <w:pPr>
      <w:spacing w:before="360" w:after="60"/>
      <w:outlineLvl w:val="0"/>
    </w:pPr>
    <w:rPr>
      <w:sz w:val="32"/>
    </w:rPr>
  </w:style>
  <w:style w:type="paragraph" w:styleId="Heading2">
    <w:name w:val="heading 2"/>
    <w:basedOn w:val="HeadingBase"/>
    <w:next w:val="BodyText"/>
    <w:link w:val="Heading2Char"/>
    <w:qFormat/>
    <w:rsid w:val="00F661EB"/>
    <w:pPr>
      <w:keepLines/>
      <w:spacing w:before="240" w:after="120"/>
      <w:outlineLvl w:val="1"/>
    </w:pPr>
    <w:rPr>
      <w:sz w:val="28"/>
      <w:szCs w:val="40"/>
    </w:rPr>
  </w:style>
  <w:style w:type="paragraph" w:styleId="Heading3">
    <w:name w:val="heading 3"/>
    <w:basedOn w:val="HeadingBase"/>
    <w:next w:val="BodyText"/>
    <w:link w:val="Heading3Char"/>
    <w:qFormat/>
    <w:rsid w:val="00F661EB"/>
    <w:pPr>
      <w:spacing w:before="180" w:after="120"/>
      <w:outlineLvl w:val="2"/>
    </w:pPr>
    <w:rPr>
      <w:spacing w:val="-10"/>
      <w:kern w:val="32"/>
    </w:rPr>
  </w:style>
  <w:style w:type="paragraph" w:styleId="Heading4">
    <w:name w:val="heading 4"/>
    <w:basedOn w:val="HeadingBase"/>
    <w:next w:val="BodyText"/>
    <w:link w:val="Heading4Char"/>
    <w:qFormat/>
    <w:rsid w:val="00F661EB"/>
    <w:pPr>
      <w:spacing w:before="160" w:after="120"/>
      <w:outlineLvl w:val="3"/>
    </w:pPr>
    <w:rPr>
      <w:sz w:val="22"/>
    </w:rPr>
  </w:style>
  <w:style w:type="paragraph" w:styleId="Heading5">
    <w:name w:val="heading 5"/>
    <w:basedOn w:val="HeadingBase"/>
    <w:next w:val="Normal"/>
    <w:link w:val="Heading5Char"/>
    <w:qFormat/>
    <w:rsid w:val="00F661EB"/>
    <w:pPr>
      <w:spacing w:before="80"/>
      <w:outlineLvl w:val="4"/>
    </w:pPr>
    <w:rPr>
      <w:color w:val="918585"/>
      <w:sz w:val="20"/>
    </w:rPr>
  </w:style>
  <w:style w:type="paragraph" w:styleId="Heading6">
    <w:name w:val="heading 6"/>
    <w:basedOn w:val="HeadingBase"/>
    <w:next w:val="Normal"/>
    <w:link w:val="Heading6Char"/>
    <w:qFormat/>
    <w:rsid w:val="00F661EB"/>
    <w:pPr>
      <w:spacing w:before="60"/>
      <w:outlineLvl w:val="5"/>
    </w:pPr>
    <w:rPr>
      <w:color w:val="918585"/>
      <w:sz w:val="20"/>
    </w:rPr>
  </w:style>
  <w:style w:type="paragraph" w:styleId="Heading7">
    <w:name w:val="heading 7"/>
    <w:basedOn w:val="Normal"/>
    <w:next w:val="Normal"/>
    <w:link w:val="Heading7Char"/>
    <w:qFormat/>
    <w:rsid w:val="00F661EB"/>
    <w:pPr>
      <w:ind w:left="720"/>
      <w:outlineLvl w:val="6"/>
    </w:pPr>
    <w:rPr>
      <w:i/>
    </w:rPr>
  </w:style>
  <w:style w:type="paragraph" w:styleId="Heading8">
    <w:name w:val="heading 8"/>
    <w:basedOn w:val="Normal"/>
    <w:next w:val="Normal"/>
    <w:link w:val="Heading8Char"/>
    <w:qFormat/>
    <w:rsid w:val="00F661EB"/>
    <w:pPr>
      <w:ind w:left="720"/>
      <w:outlineLvl w:val="7"/>
    </w:pPr>
    <w:rPr>
      <w:i/>
    </w:rPr>
  </w:style>
  <w:style w:type="paragraph" w:styleId="Heading9">
    <w:name w:val="heading 9"/>
    <w:basedOn w:val="Normal"/>
    <w:next w:val="Normal"/>
    <w:link w:val="Heading9Char"/>
    <w:qFormat/>
    <w:rsid w:val="00F661EB"/>
    <w:pPr>
      <w:ind w:left="720"/>
      <w:outlineLvl w:val="8"/>
    </w:pPr>
    <w:rPr>
      <w:i/>
    </w:rPr>
  </w:style>
  <w:style w:type="character" w:default="1" w:styleId="DefaultParagraphFont">
    <w:name w:val="Default Paragraph Font"/>
    <w:uiPriority w:val="1"/>
    <w:unhideWhenUsed/>
    <w:rsid w:val="00F66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1EB"/>
  </w:style>
  <w:style w:type="character" w:customStyle="1" w:styleId="Heading1Char">
    <w:name w:val="Heading 1 Char"/>
    <w:basedOn w:val="DefaultParagraphFont"/>
    <w:link w:val="Heading1"/>
    <w:rsid w:val="00F661EB"/>
    <w:rPr>
      <w:rFonts w:ascii="Times New Roman" w:eastAsia="Times New Roman" w:hAnsi="Times New Roman" w:cs="Times New Roman"/>
      <w:b/>
      <w:sz w:val="32"/>
      <w:szCs w:val="20"/>
      <w:lang w:eastAsia="en-US"/>
    </w:rPr>
  </w:style>
  <w:style w:type="paragraph" w:styleId="BodyText">
    <w:name w:val="Body Text"/>
    <w:basedOn w:val="Normal"/>
    <w:link w:val="BodyTextChar"/>
    <w:rsid w:val="00F66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1EB"/>
    <w:rPr>
      <w:rFonts w:ascii="Times New Roman" w:eastAsia="Times New Roman" w:hAnsi="Times New Roman" w:cs="Times New Roman"/>
      <w:sz w:val="24"/>
      <w:lang w:eastAsia="en-US"/>
    </w:rPr>
  </w:style>
  <w:style w:type="paragraph" w:styleId="ListBullet">
    <w:name w:val="List Bullet"/>
    <w:basedOn w:val="List"/>
    <w:rsid w:val="00F661EB"/>
    <w:pPr>
      <w:numPr>
        <w:numId w:val="12"/>
      </w:numPr>
      <w:tabs>
        <w:tab w:val="clear" w:pos="340"/>
      </w:tabs>
      <w:spacing w:before="40" w:after="40"/>
    </w:pPr>
  </w:style>
  <w:style w:type="character" w:customStyle="1" w:styleId="SpecialBold">
    <w:name w:val="Special Bold"/>
    <w:basedOn w:val="DefaultParagraphFont"/>
    <w:rsid w:val="00F661EB"/>
    <w:rPr>
      <w:b/>
      <w:spacing w:val="0"/>
    </w:rPr>
  </w:style>
  <w:style w:type="paragraph" w:styleId="ListBullet2">
    <w:name w:val="List Bullet 2"/>
    <w:basedOn w:val="List2"/>
    <w:rsid w:val="00F661EB"/>
    <w:pPr>
      <w:numPr>
        <w:numId w:val="13"/>
      </w:numPr>
      <w:tabs>
        <w:tab w:val="clear" w:pos="680"/>
      </w:tabs>
    </w:pPr>
  </w:style>
  <w:style w:type="paragraph" w:customStyle="1" w:styleId="SuperHeading">
    <w:name w:val="SuperHeading"/>
    <w:basedOn w:val="Normal"/>
    <w:rsid w:val="00F661EB"/>
    <w:pPr>
      <w:spacing w:before="240" w:after="120"/>
      <w:outlineLvl w:val="0"/>
    </w:pPr>
    <w:rPr>
      <w:rFonts w:ascii="Times New Roman" w:hAnsi="Times New Roman"/>
      <w:b/>
      <w:sz w:val="32"/>
    </w:rPr>
  </w:style>
  <w:style w:type="paragraph" w:customStyle="1" w:styleId="AllowPageBreak">
    <w:name w:val="AllowPageBreak"/>
    <w:rsid w:val="00F661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61EB"/>
    <w:rPr>
      <w:b/>
      <w:i/>
      <w:u w:val="none"/>
    </w:rPr>
  </w:style>
  <w:style w:type="character" w:customStyle="1" w:styleId="Heading2Char">
    <w:name w:val="Heading 2 Char"/>
    <w:basedOn w:val="DefaultParagraphFont"/>
    <w:link w:val="Heading2"/>
    <w:rsid w:val="00F66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1EB"/>
    <w:rPr>
      <w:rFonts w:ascii="Courier New" w:eastAsia="Times New Roman" w:hAnsi="Courier New" w:cs="Times New Roman"/>
      <w:i/>
      <w:szCs w:val="20"/>
      <w:lang w:eastAsia="en-US"/>
    </w:rPr>
  </w:style>
  <w:style w:type="paragraph" w:customStyle="1" w:styleId="HeadingBase">
    <w:name w:val="Heading Base"/>
    <w:rsid w:val="00F66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1EB"/>
    <w:pPr>
      <w:tabs>
        <w:tab w:val="right" w:leader="dot" w:pos="9072"/>
      </w:tabs>
      <w:ind w:left="567"/>
    </w:pPr>
    <w:rPr>
      <w:szCs w:val="22"/>
    </w:rPr>
  </w:style>
  <w:style w:type="paragraph" w:customStyle="1" w:styleId="TOCBase">
    <w:name w:val="TOC Base"/>
    <w:rsid w:val="00F66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1EB"/>
    <w:pPr>
      <w:tabs>
        <w:tab w:val="right" w:leader="dot" w:pos="9072"/>
      </w:tabs>
      <w:spacing w:before="40" w:after="40"/>
      <w:ind w:left="284"/>
    </w:pPr>
    <w:rPr>
      <w:rFonts w:ascii="Times New Roman" w:hAnsi="Times New Roman"/>
    </w:rPr>
  </w:style>
  <w:style w:type="paragraph" w:styleId="TOC1">
    <w:name w:val="toc 1"/>
    <w:basedOn w:val="TOCBase"/>
    <w:next w:val="Normal"/>
    <w:rsid w:val="00F66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1EB"/>
    <w:rPr>
      <w:rFonts w:ascii="Times New Roman" w:eastAsia="Times New Roman" w:hAnsi="Times New Roman" w:cs="Times New Roman"/>
      <w:sz w:val="16"/>
      <w:lang w:eastAsia="en-US"/>
    </w:rPr>
  </w:style>
  <w:style w:type="paragraph" w:styleId="Title">
    <w:name w:val="Title"/>
    <w:basedOn w:val="HeadingBase"/>
    <w:link w:val="TitleChar"/>
    <w:qFormat/>
    <w:rsid w:val="00F661EB"/>
    <w:pPr>
      <w:spacing w:before="5040"/>
      <w:jc w:val="center"/>
    </w:pPr>
    <w:rPr>
      <w:sz w:val="48"/>
      <w:szCs w:val="72"/>
      <w:lang w:val="en-US"/>
    </w:rPr>
  </w:style>
  <w:style w:type="character" w:customStyle="1" w:styleId="TitleChar">
    <w:name w:val="Title Char"/>
    <w:basedOn w:val="DefaultParagraphFont"/>
    <w:link w:val="Title"/>
    <w:rsid w:val="00F66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1EB"/>
    <w:pPr>
      <w:tabs>
        <w:tab w:val="left" w:pos="3600"/>
        <w:tab w:val="left" w:pos="3958"/>
      </w:tabs>
    </w:pPr>
  </w:style>
  <w:style w:type="paragraph" w:styleId="List">
    <w:name w:val="List"/>
    <w:basedOn w:val="BodyText"/>
    <w:next w:val="BodyText"/>
    <w:rsid w:val="00F661EB"/>
    <w:pPr>
      <w:tabs>
        <w:tab w:val="left" w:pos="340"/>
      </w:tabs>
      <w:spacing w:before="60" w:after="60"/>
      <w:ind w:left="340" w:hanging="340"/>
    </w:pPr>
  </w:style>
  <w:style w:type="paragraph" w:customStyle="1" w:styleId="Note">
    <w:name w:val="Note"/>
    <w:basedOn w:val="BodyText"/>
    <w:rsid w:val="00F66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1EB"/>
    <w:pPr>
      <w:framePr w:wrap="auto" w:hAnchor="text" w:y="6049"/>
    </w:pPr>
    <w:rPr>
      <w:color w:val="000000"/>
      <w:sz w:val="40"/>
    </w:rPr>
  </w:style>
  <w:style w:type="paragraph" w:customStyle="1" w:styleId="TOCTitle">
    <w:name w:val="TOCTitle"/>
    <w:basedOn w:val="Heading1"/>
    <w:rsid w:val="00F661EB"/>
    <w:pPr>
      <w:spacing w:after="240"/>
      <w:jc w:val="center"/>
      <w:outlineLvl w:val="9"/>
    </w:pPr>
    <w:rPr>
      <w:caps/>
    </w:rPr>
  </w:style>
  <w:style w:type="paragraph" w:customStyle="1" w:styleId="Version">
    <w:name w:val="Version"/>
    <w:rsid w:val="00F661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1EB"/>
    <w:pPr>
      <w:keepNext w:val="0"/>
      <w:tabs>
        <w:tab w:val="right" w:pos="4176"/>
      </w:tabs>
      <w:ind w:left="198" w:hanging="198"/>
    </w:pPr>
    <w:rPr>
      <w:rFonts w:ascii="Garamond" w:hAnsi="Garamond"/>
    </w:rPr>
  </w:style>
  <w:style w:type="paragraph" w:styleId="IndexHeading">
    <w:name w:val="index heading"/>
    <w:basedOn w:val="Normal"/>
    <w:next w:val="Index1"/>
    <w:semiHidden/>
    <w:rsid w:val="00F661EB"/>
    <w:pPr>
      <w:spacing w:before="120" w:after="120"/>
    </w:pPr>
    <w:rPr>
      <w:rFonts w:ascii="Arial" w:hAnsi="Arial"/>
      <w:b/>
      <w:color w:val="918585"/>
      <w:sz w:val="24"/>
    </w:rPr>
  </w:style>
  <w:style w:type="paragraph" w:styleId="Header">
    <w:name w:val="header"/>
    <w:basedOn w:val="Normal"/>
    <w:link w:val="HeaderChar"/>
    <w:rsid w:val="00F66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1EB"/>
    <w:rPr>
      <w:rFonts w:ascii="Times New Roman" w:eastAsia="Times New Roman" w:hAnsi="Times New Roman" w:cs="Times New Roman"/>
      <w:sz w:val="16"/>
      <w:szCs w:val="20"/>
      <w:lang w:val="en-GB" w:eastAsia="en-US"/>
    </w:rPr>
  </w:style>
  <w:style w:type="paragraph" w:customStyle="1" w:styleId="Chapter">
    <w:name w:val="Chapter"/>
    <w:basedOn w:val="Normal"/>
    <w:rsid w:val="00F661EB"/>
    <w:pPr>
      <w:spacing w:before="240"/>
    </w:pPr>
    <w:rPr>
      <w:rFonts w:ascii="Times New Roman" w:hAnsi="Times New Roman"/>
      <w:smallCaps/>
      <w:spacing w:val="80"/>
      <w:sz w:val="28"/>
    </w:rPr>
  </w:style>
  <w:style w:type="paragraph" w:customStyle="1" w:styleId="InChapter">
    <w:name w:val="InChapter"/>
    <w:basedOn w:val="Heading3"/>
    <w:rsid w:val="00F661EB"/>
    <w:pPr>
      <w:spacing w:after="240"/>
      <w:outlineLvl w:val="9"/>
    </w:pPr>
    <w:rPr>
      <w:noProof/>
    </w:rPr>
  </w:style>
  <w:style w:type="paragraph" w:styleId="Index2">
    <w:name w:val="index 2"/>
    <w:basedOn w:val="Normal"/>
    <w:next w:val="Normal"/>
    <w:semiHidden/>
    <w:rsid w:val="00F661EB"/>
    <w:pPr>
      <w:tabs>
        <w:tab w:val="right" w:pos="4176"/>
      </w:tabs>
      <w:ind w:left="568" w:hanging="284"/>
    </w:pPr>
    <w:rPr>
      <w:rFonts w:ascii="Garamond" w:hAnsi="Garamond"/>
    </w:rPr>
  </w:style>
  <w:style w:type="paragraph" w:customStyle="1" w:styleId="Byline">
    <w:name w:val="Byline"/>
    <w:rsid w:val="00F66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1EB"/>
    <w:pPr>
      <w:tabs>
        <w:tab w:val="clear" w:pos="3600"/>
        <w:tab w:val="clear" w:pos="3958"/>
      </w:tabs>
      <w:jc w:val="right"/>
    </w:pPr>
  </w:style>
  <w:style w:type="character" w:styleId="Emphasis">
    <w:name w:val="Emphasis"/>
    <w:basedOn w:val="DefaultParagraphFont"/>
    <w:qFormat/>
    <w:rsid w:val="00F661EB"/>
    <w:rPr>
      <w:i/>
    </w:rPr>
  </w:style>
  <w:style w:type="paragraph" w:styleId="Caption">
    <w:name w:val="caption"/>
    <w:basedOn w:val="BodyText"/>
    <w:next w:val="Normal"/>
    <w:qFormat/>
    <w:rsid w:val="00F661EB"/>
    <w:pPr>
      <w:framePr w:w="2268" w:hSpace="181" w:vSpace="181" w:wrap="around" w:vAnchor="text" w:hAnchor="page" w:x="1135" w:y="285" w:anchorLock="1"/>
    </w:pPr>
    <w:rPr>
      <w:i/>
    </w:rPr>
  </w:style>
  <w:style w:type="paragraph" w:customStyle="1" w:styleId="MiniTOCTitle">
    <w:name w:val="MiniTOCTitle"/>
    <w:basedOn w:val="Heading4"/>
    <w:rsid w:val="00F661EB"/>
    <w:pPr>
      <w:spacing w:before="240"/>
      <w:outlineLvl w:val="9"/>
    </w:pPr>
    <w:rPr>
      <w:noProof/>
      <w:sz w:val="24"/>
    </w:rPr>
  </w:style>
  <w:style w:type="paragraph" w:customStyle="1" w:styleId="MiniTOCItem">
    <w:name w:val="MiniTOCItem"/>
    <w:basedOn w:val="ListBullet"/>
    <w:rsid w:val="00F661EB"/>
    <w:pPr>
      <w:numPr>
        <w:numId w:val="0"/>
      </w:numPr>
      <w:tabs>
        <w:tab w:val="right" w:leader="dot" w:pos="6521"/>
      </w:tabs>
      <w:spacing w:before="0" w:after="0"/>
    </w:pPr>
  </w:style>
  <w:style w:type="paragraph" w:customStyle="1" w:styleId="TOFTitle">
    <w:name w:val="TOFTitle"/>
    <w:basedOn w:val="TOCTitle"/>
    <w:rsid w:val="00F661EB"/>
  </w:style>
  <w:style w:type="paragraph" w:styleId="TableofFigures">
    <w:name w:val="table of figures"/>
    <w:basedOn w:val="Normal"/>
    <w:next w:val="Normal"/>
    <w:semiHidden/>
    <w:rsid w:val="00F661EB"/>
    <w:pPr>
      <w:tabs>
        <w:tab w:val="right" w:leader="dot" w:pos="9072"/>
      </w:tabs>
      <w:ind w:left="970" w:hanging="403"/>
    </w:pPr>
    <w:rPr>
      <w:rFonts w:ascii="Times New Roman" w:hAnsi="Times New Roman"/>
      <w:b/>
    </w:rPr>
  </w:style>
  <w:style w:type="paragraph" w:styleId="ListNumber">
    <w:name w:val="List Number"/>
    <w:basedOn w:val="List"/>
    <w:rsid w:val="00F661EB"/>
    <w:pPr>
      <w:numPr>
        <w:numId w:val="15"/>
      </w:numPr>
      <w:tabs>
        <w:tab w:val="clear" w:pos="340"/>
      </w:tabs>
    </w:pPr>
  </w:style>
  <w:style w:type="character" w:customStyle="1" w:styleId="WingdingSymbols">
    <w:name w:val="Wingding Symbols"/>
    <w:rsid w:val="00F661EB"/>
    <w:rPr>
      <w:rFonts w:ascii="Wingdings" w:hAnsi="Wingdings"/>
    </w:rPr>
  </w:style>
  <w:style w:type="paragraph" w:customStyle="1" w:styleId="TableHeading">
    <w:name w:val="Table Heading"/>
    <w:basedOn w:val="HeadingBase"/>
    <w:rsid w:val="00F661EB"/>
    <w:pPr>
      <w:keepLines/>
      <w:pBdr>
        <w:bottom w:val="single" w:sz="6" w:space="1" w:color="918585"/>
      </w:pBdr>
      <w:spacing w:before="240"/>
    </w:pPr>
  </w:style>
  <w:style w:type="character" w:customStyle="1" w:styleId="HotSpot">
    <w:name w:val="HotSpot"/>
    <w:rsid w:val="00F661EB"/>
    <w:rPr>
      <w:color w:val="0033CC"/>
      <w:u w:val="none"/>
    </w:rPr>
  </w:style>
  <w:style w:type="paragraph" w:customStyle="1" w:styleId="BodyTextRight">
    <w:name w:val="Body Text Right"/>
    <w:basedOn w:val="BodyText"/>
    <w:rsid w:val="00F661EB"/>
    <w:pPr>
      <w:spacing w:before="0" w:after="0"/>
      <w:jc w:val="right"/>
    </w:pPr>
  </w:style>
  <w:style w:type="paragraph" w:styleId="Index3">
    <w:name w:val="index 3"/>
    <w:basedOn w:val="ListNumber2"/>
    <w:next w:val="Normal"/>
    <w:semiHidden/>
    <w:rsid w:val="00F661EB"/>
    <w:pPr>
      <w:numPr>
        <w:numId w:val="0"/>
      </w:numPr>
      <w:tabs>
        <w:tab w:val="right" w:leader="dot" w:pos="4176"/>
      </w:tabs>
    </w:pPr>
  </w:style>
  <w:style w:type="paragraph" w:styleId="ListNumber2">
    <w:name w:val="List Number 2"/>
    <w:basedOn w:val="List2"/>
    <w:rsid w:val="00F661EB"/>
    <w:pPr>
      <w:numPr>
        <w:numId w:val="10"/>
      </w:numPr>
      <w:tabs>
        <w:tab w:val="clear" w:pos="1060"/>
      </w:tabs>
    </w:pPr>
  </w:style>
  <w:style w:type="paragraph" w:customStyle="1" w:styleId="MarginNote">
    <w:name w:val="Margin Note"/>
    <w:basedOn w:val="BodyText"/>
    <w:rsid w:val="00F66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1EB"/>
    <w:rPr>
      <w:sz w:val="32"/>
    </w:rPr>
  </w:style>
  <w:style w:type="paragraph" w:customStyle="1" w:styleId="HeadingProcedure">
    <w:name w:val="Heading Procedure"/>
    <w:basedOn w:val="HeadingBase"/>
    <w:next w:val="Normal"/>
    <w:rsid w:val="00F661EB"/>
    <w:pPr>
      <w:tabs>
        <w:tab w:val="left" w:pos="0"/>
      </w:tabs>
      <w:spacing w:before="120" w:after="60"/>
    </w:pPr>
    <w:rPr>
      <w:i/>
      <w:color w:val="918585"/>
      <w:sz w:val="22"/>
    </w:rPr>
  </w:style>
  <w:style w:type="paragraph" w:customStyle="1" w:styleId="TableBodyText">
    <w:name w:val="Table Body Text"/>
    <w:basedOn w:val="BodyText"/>
    <w:rsid w:val="00F661EB"/>
    <w:pPr>
      <w:spacing w:before="60" w:after="60"/>
    </w:pPr>
  </w:style>
  <w:style w:type="paragraph" w:styleId="ListContinue">
    <w:name w:val="List Continue"/>
    <w:basedOn w:val="List"/>
    <w:rsid w:val="00F661EB"/>
    <w:pPr>
      <w:ind w:firstLine="0"/>
    </w:pPr>
  </w:style>
  <w:style w:type="paragraph" w:customStyle="1" w:styleId="ListNote">
    <w:name w:val="List Note"/>
    <w:basedOn w:val="List"/>
    <w:rsid w:val="00F661EB"/>
    <w:pPr>
      <w:pBdr>
        <w:top w:val="single" w:sz="6" w:space="2" w:color="918585"/>
        <w:bottom w:val="single" w:sz="6" w:space="2" w:color="918585"/>
      </w:pBdr>
      <w:tabs>
        <w:tab w:val="left" w:pos="1021"/>
      </w:tabs>
      <w:ind w:firstLine="0"/>
    </w:pPr>
  </w:style>
  <w:style w:type="paragraph" w:customStyle="1" w:styleId="Warning">
    <w:name w:val="Warning"/>
    <w:basedOn w:val="BodyText"/>
    <w:rsid w:val="00F661EB"/>
    <w:pPr>
      <w:shd w:val="clear" w:color="auto" w:fill="D9D9D9"/>
      <w:tabs>
        <w:tab w:val="left" w:pos="992"/>
      </w:tabs>
      <w:ind w:left="119" w:right="119"/>
    </w:pPr>
    <w:rPr>
      <w:sz w:val="20"/>
    </w:rPr>
  </w:style>
  <w:style w:type="paragraph" w:customStyle="1" w:styleId="MarginIcons">
    <w:name w:val="Margin Icons"/>
    <w:basedOn w:val="BodyText"/>
    <w:rsid w:val="00F66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1EB"/>
    <w:rPr>
      <w:rFonts w:ascii="Courier New" w:hAnsi="Courier New"/>
    </w:rPr>
  </w:style>
  <w:style w:type="paragraph" w:customStyle="1" w:styleId="NoteBullet">
    <w:name w:val="Note Bullet"/>
    <w:basedOn w:val="Note"/>
    <w:rsid w:val="00F661EB"/>
    <w:pPr>
      <w:tabs>
        <w:tab w:val="clear" w:pos="680"/>
      </w:tabs>
      <w:spacing w:before="60" w:after="60"/>
    </w:pPr>
  </w:style>
  <w:style w:type="paragraph" w:customStyle="1" w:styleId="SubHeading2">
    <w:name w:val="SubHeading2"/>
    <w:basedOn w:val="HeadingBase"/>
    <w:rsid w:val="00F661EB"/>
    <w:pPr>
      <w:spacing w:before="240" w:after="60"/>
    </w:pPr>
    <w:rPr>
      <w:sz w:val="20"/>
    </w:rPr>
  </w:style>
  <w:style w:type="paragraph" w:customStyle="1" w:styleId="SubHeading1">
    <w:name w:val="SubHeading1"/>
    <w:basedOn w:val="HeadingBase"/>
    <w:rsid w:val="00F661EB"/>
    <w:pPr>
      <w:spacing w:before="240" w:after="60"/>
    </w:pPr>
    <w:rPr>
      <w:color w:val="918585"/>
      <w:sz w:val="22"/>
    </w:rPr>
  </w:style>
  <w:style w:type="paragraph" w:customStyle="1" w:styleId="SideHeading">
    <w:name w:val="Side Heading"/>
    <w:basedOn w:val="HeadingBase"/>
    <w:rsid w:val="00F66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1EB"/>
    <w:pPr>
      <w:tabs>
        <w:tab w:val="num" w:pos="360"/>
      </w:tabs>
    </w:pPr>
  </w:style>
  <w:style w:type="paragraph" w:styleId="PlainText">
    <w:name w:val="Plain Text"/>
    <w:basedOn w:val="Normal"/>
    <w:link w:val="PlainTextChar"/>
    <w:rsid w:val="00F661EB"/>
    <w:rPr>
      <w:sz w:val="20"/>
    </w:rPr>
  </w:style>
  <w:style w:type="character" w:customStyle="1" w:styleId="PlainTextChar">
    <w:name w:val="Plain Text Char"/>
    <w:basedOn w:val="DefaultParagraphFont"/>
    <w:link w:val="PlainText"/>
    <w:rsid w:val="00F661EB"/>
    <w:rPr>
      <w:rFonts w:ascii="Courier New" w:eastAsia="Times New Roman" w:hAnsi="Courier New" w:cs="Times New Roman"/>
      <w:sz w:val="20"/>
      <w:szCs w:val="20"/>
      <w:lang w:eastAsia="en-US"/>
    </w:rPr>
  </w:style>
  <w:style w:type="character" w:customStyle="1" w:styleId="MenuOption">
    <w:name w:val="Menu Option"/>
    <w:basedOn w:val="DefaultParagraphFont"/>
    <w:rsid w:val="00F661EB"/>
    <w:rPr>
      <w:b/>
      <w:smallCaps/>
    </w:rPr>
  </w:style>
  <w:style w:type="paragraph" w:customStyle="1" w:styleId="TableListNumber">
    <w:name w:val="Table List Number"/>
    <w:basedOn w:val="ListNumber"/>
    <w:rsid w:val="00F661EB"/>
    <w:pPr>
      <w:numPr>
        <w:numId w:val="0"/>
      </w:numPr>
    </w:pPr>
  </w:style>
  <w:style w:type="paragraph" w:styleId="TOC4">
    <w:name w:val="toc 4"/>
    <w:basedOn w:val="TOCBase"/>
    <w:next w:val="Normal"/>
    <w:semiHidden/>
    <w:rsid w:val="00F661EB"/>
    <w:pPr>
      <w:tabs>
        <w:tab w:val="right" w:leader="dot" w:pos="9071"/>
      </w:tabs>
      <w:ind w:left="1701"/>
    </w:pPr>
  </w:style>
  <w:style w:type="paragraph" w:customStyle="1" w:styleId="ListAlpha">
    <w:name w:val="List Alpha"/>
    <w:basedOn w:val="List"/>
    <w:rsid w:val="00F661EB"/>
    <w:pPr>
      <w:numPr>
        <w:numId w:val="9"/>
      </w:numPr>
    </w:pPr>
  </w:style>
  <w:style w:type="paragraph" w:customStyle="1" w:styleId="ListAlpha2">
    <w:name w:val="List Alpha 2"/>
    <w:basedOn w:val="List2"/>
    <w:rsid w:val="00F661EB"/>
    <w:pPr>
      <w:numPr>
        <w:numId w:val="8"/>
      </w:numPr>
    </w:pPr>
  </w:style>
  <w:style w:type="paragraph" w:styleId="List2">
    <w:name w:val="List 2"/>
    <w:basedOn w:val="BodyText"/>
    <w:rsid w:val="00F661EB"/>
    <w:pPr>
      <w:tabs>
        <w:tab w:val="left" w:pos="680"/>
      </w:tabs>
      <w:spacing w:before="60" w:after="60"/>
      <w:ind w:left="680" w:hanging="340"/>
    </w:pPr>
  </w:style>
  <w:style w:type="paragraph" w:styleId="List3">
    <w:name w:val="List 3"/>
    <w:basedOn w:val="BodyText"/>
    <w:rsid w:val="00F661EB"/>
    <w:pPr>
      <w:tabs>
        <w:tab w:val="left" w:pos="1021"/>
      </w:tabs>
      <w:spacing w:before="60" w:after="60"/>
      <w:ind w:left="1020" w:hanging="340"/>
    </w:pPr>
  </w:style>
  <w:style w:type="paragraph" w:styleId="List4">
    <w:name w:val="List 4"/>
    <w:basedOn w:val="BodyText"/>
    <w:rsid w:val="00F661EB"/>
    <w:pPr>
      <w:tabs>
        <w:tab w:val="left" w:pos="1361"/>
      </w:tabs>
      <w:spacing w:before="60" w:after="60"/>
      <w:ind w:left="1361" w:hanging="340"/>
    </w:pPr>
  </w:style>
  <w:style w:type="paragraph" w:styleId="List5">
    <w:name w:val="List 5"/>
    <w:basedOn w:val="BodyText"/>
    <w:rsid w:val="00F661EB"/>
    <w:pPr>
      <w:tabs>
        <w:tab w:val="left" w:pos="1701"/>
      </w:tabs>
      <w:spacing w:before="60" w:after="60"/>
      <w:ind w:left="1701" w:hanging="340"/>
    </w:pPr>
  </w:style>
  <w:style w:type="paragraph" w:styleId="ListBullet3">
    <w:name w:val="List Bullet 3"/>
    <w:basedOn w:val="List3"/>
    <w:rsid w:val="00F661EB"/>
    <w:pPr>
      <w:numPr>
        <w:numId w:val="14"/>
      </w:numPr>
      <w:tabs>
        <w:tab w:val="clear" w:pos="1021"/>
      </w:tabs>
      <w:ind w:left="1037" w:hanging="357"/>
    </w:pPr>
  </w:style>
  <w:style w:type="paragraph" w:styleId="ListBullet4">
    <w:name w:val="List Bullet 4"/>
    <w:basedOn w:val="List4"/>
    <w:rsid w:val="00F661EB"/>
    <w:pPr>
      <w:numPr>
        <w:numId w:val="3"/>
      </w:numPr>
      <w:tabs>
        <w:tab w:val="clear" w:pos="1361"/>
      </w:tabs>
    </w:pPr>
  </w:style>
  <w:style w:type="paragraph" w:styleId="ListBullet5">
    <w:name w:val="List Bullet 5"/>
    <w:basedOn w:val="List5"/>
    <w:rsid w:val="00F661EB"/>
    <w:pPr>
      <w:numPr>
        <w:numId w:val="4"/>
      </w:numPr>
    </w:pPr>
  </w:style>
  <w:style w:type="paragraph" w:styleId="ListContinue2">
    <w:name w:val="List Continue 2"/>
    <w:basedOn w:val="List2"/>
    <w:rsid w:val="00F661EB"/>
    <w:pPr>
      <w:ind w:firstLine="0"/>
    </w:pPr>
  </w:style>
  <w:style w:type="paragraph" w:styleId="ListContinue3">
    <w:name w:val="List Continue 3"/>
    <w:basedOn w:val="List3"/>
    <w:rsid w:val="00F661EB"/>
    <w:pPr>
      <w:ind w:left="1021" w:firstLine="0"/>
    </w:pPr>
  </w:style>
  <w:style w:type="paragraph" w:styleId="ListContinue4">
    <w:name w:val="List Continue 4"/>
    <w:basedOn w:val="List4"/>
    <w:rsid w:val="00F661EB"/>
    <w:pPr>
      <w:ind w:firstLine="0"/>
    </w:pPr>
  </w:style>
  <w:style w:type="paragraph" w:styleId="ListContinue5">
    <w:name w:val="List Continue 5"/>
    <w:basedOn w:val="List5"/>
    <w:rsid w:val="00F661EB"/>
    <w:pPr>
      <w:ind w:firstLine="0"/>
    </w:pPr>
  </w:style>
  <w:style w:type="paragraph" w:styleId="ListNumber3">
    <w:name w:val="List Number 3"/>
    <w:basedOn w:val="List3"/>
    <w:rsid w:val="00F661EB"/>
    <w:pPr>
      <w:numPr>
        <w:numId w:val="5"/>
      </w:numPr>
    </w:pPr>
  </w:style>
  <w:style w:type="paragraph" w:styleId="ListNumber4">
    <w:name w:val="List Number 4"/>
    <w:basedOn w:val="List4"/>
    <w:rsid w:val="00F661EB"/>
    <w:pPr>
      <w:numPr>
        <w:numId w:val="6"/>
      </w:numPr>
    </w:pPr>
  </w:style>
  <w:style w:type="paragraph" w:styleId="ListNumber5">
    <w:name w:val="List Number 5"/>
    <w:basedOn w:val="List5"/>
    <w:rsid w:val="00F661EB"/>
    <w:pPr>
      <w:numPr>
        <w:numId w:val="7"/>
      </w:numPr>
    </w:pPr>
  </w:style>
  <w:style w:type="paragraph" w:styleId="BlockText">
    <w:name w:val="Block Text"/>
    <w:basedOn w:val="Normal"/>
    <w:rsid w:val="00F661EB"/>
    <w:pPr>
      <w:spacing w:after="120"/>
      <w:ind w:left="1440" w:right="1440"/>
    </w:pPr>
  </w:style>
  <w:style w:type="character" w:customStyle="1" w:styleId="Subscript">
    <w:name w:val="Subscript"/>
    <w:basedOn w:val="DefaultParagraphFont"/>
    <w:rsid w:val="00F661EB"/>
    <w:rPr>
      <w:sz w:val="16"/>
      <w:vertAlign w:val="subscript"/>
    </w:rPr>
  </w:style>
  <w:style w:type="character" w:customStyle="1" w:styleId="Superscript">
    <w:name w:val="Superscript"/>
    <w:basedOn w:val="DefaultParagraphFont"/>
    <w:rsid w:val="00F661EB"/>
    <w:rPr>
      <w:sz w:val="16"/>
      <w:vertAlign w:val="superscript"/>
    </w:rPr>
  </w:style>
  <w:style w:type="character" w:customStyle="1" w:styleId="Symbols">
    <w:name w:val="Symbols"/>
    <w:basedOn w:val="DefaultParagraphFont"/>
    <w:rsid w:val="00F661EB"/>
    <w:rPr>
      <w:rFonts w:ascii="Symbol" w:hAnsi="Symbol"/>
    </w:rPr>
  </w:style>
  <w:style w:type="character" w:customStyle="1" w:styleId="MenuOptions">
    <w:name w:val="Menu Options"/>
    <w:basedOn w:val="DefaultParagraphFont"/>
    <w:rsid w:val="00F661EB"/>
    <w:rPr>
      <w:rFonts w:ascii="Arial Narrow" w:hAnsi="Arial Narrow"/>
      <w:smallCaps/>
    </w:rPr>
  </w:style>
  <w:style w:type="character" w:customStyle="1" w:styleId="Buttons">
    <w:name w:val="Buttons"/>
    <w:basedOn w:val="DefaultParagraphFont"/>
    <w:rsid w:val="00F661EB"/>
    <w:rPr>
      <w:b/>
    </w:rPr>
  </w:style>
  <w:style w:type="character" w:customStyle="1" w:styleId="Underlined">
    <w:name w:val="Underlined"/>
    <w:basedOn w:val="DefaultParagraphFont"/>
    <w:rsid w:val="00F661EB"/>
    <w:rPr>
      <w:u w:val="single"/>
    </w:rPr>
  </w:style>
  <w:style w:type="paragraph" w:customStyle="1" w:styleId="TableBodyTextRight">
    <w:name w:val="Table Body Text Right"/>
    <w:basedOn w:val="TableBodyText"/>
    <w:rsid w:val="00F661EB"/>
    <w:pPr>
      <w:widowControl w:val="0"/>
      <w:autoSpaceDE w:val="0"/>
      <w:autoSpaceDN w:val="0"/>
      <w:adjustRightInd w:val="0"/>
      <w:jc w:val="right"/>
    </w:pPr>
    <w:rPr>
      <w:rFonts w:cs="Arial"/>
      <w:szCs w:val="18"/>
    </w:rPr>
  </w:style>
  <w:style w:type="paragraph" w:customStyle="1" w:styleId="CopyrightText">
    <w:name w:val="Copyright Text"/>
    <w:basedOn w:val="BodyText"/>
    <w:rsid w:val="00F661EB"/>
    <w:rPr>
      <w:sz w:val="18"/>
    </w:rPr>
  </w:style>
  <w:style w:type="paragraph" w:customStyle="1" w:styleId="BodySmallRight">
    <w:name w:val="Body Small Right"/>
    <w:basedOn w:val="BodyTextRight"/>
    <w:rsid w:val="00F661EB"/>
    <w:rPr>
      <w:sz w:val="18"/>
      <w:szCs w:val="18"/>
    </w:rPr>
  </w:style>
  <w:style w:type="paragraph" w:customStyle="1" w:styleId="MarginEdition">
    <w:name w:val="Margin Edition"/>
    <w:basedOn w:val="MarginNote"/>
    <w:rsid w:val="00F661EB"/>
    <w:pPr>
      <w:spacing w:before="0" w:after="0"/>
    </w:pPr>
    <w:rPr>
      <w:rFonts w:ascii="Times New Roman" w:hAnsi="Times New Roman"/>
      <w:color w:val="999999"/>
    </w:rPr>
  </w:style>
  <w:style w:type="paragraph" w:customStyle="1" w:styleId="Spacer">
    <w:name w:val="Spacer"/>
    <w:basedOn w:val="Normal"/>
    <w:rsid w:val="00F661EB"/>
    <w:rPr>
      <w:sz w:val="2"/>
      <w:szCs w:val="2"/>
    </w:rPr>
  </w:style>
  <w:style w:type="character" w:customStyle="1" w:styleId="Small">
    <w:name w:val="Small"/>
    <w:basedOn w:val="DefaultParagraphFont"/>
    <w:rsid w:val="00F661EB"/>
    <w:rPr>
      <w:sz w:val="16"/>
    </w:rPr>
  </w:style>
  <w:style w:type="paragraph" w:customStyle="1" w:styleId="WideTable">
    <w:name w:val="Wide Table"/>
    <w:basedOn w:val="Normal"/>
    <w:rsid w:val="00F661EB"/>
    <w:pPr>
      <w:ind w:left="-1418"/>
    </w:pPr>
    <w:rPr>
      <w:sz w:val="2"/>
      <w:szCs w:val="2"/>
    </w:rPr>
  </w:style>
  <w:style w:type="character" w:styleId="PageNumber">
    <w:name w:val="page number"/>
    <w:basedOn w:val="DefaultParagraphFont"/>
    <w:rsid w:val="00F661EB"/>
  </w:style>
  <w:style w:type="paragraph" w:styleId="Quote">
    <w:name w:val="Quote"/>
    <w:basedOn w:val="Heading1"/>
    <w:link w:val="QuoteChar"/>
    <w:qFormat/>
    <w:rsid w:val="00F661EB"/>
    <w:rPr>
      <w:b w:val="0"/>
      <w:sz w:val="72"/>
      <w:szCs w:val="72"/>
      <w:lang w:val="en-NZ"/>
    </w:rPr>
  </w:style>
  <w:style w:type="character" w:customStyle="1" w:styleId="QuoteChar">
    <w:name w:val="Quote Char"/>
    <w:basedOn w:val="DefaultParagraphFont"/>
    <w:link w:val="Quote"/>
    <w:rsid w:val="00F66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1EB"/>
    <w:pPr>
      <w:pageBreakBefore/>
    </w:pPr>
  </w:style>
  <w:style w:type="paragraph" w:customStyle="1" w:styleId="Border">
    <w:name w:val="Border"/>
    <w:basedOn w:val="Normal"/>
    <w:qFormat/>
    <w:rsid w:val="00F66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1EB"/>
    <w:rPr>
      <w:b/>
      <w:bCs/>
      <w:i/>
      <w:iCs/>
      <w:color w:val="auto"/>
    </w:rPr>
  </w:style>
  <w:style w:type="paragraph" w:styleId="IntenseQuote">
    <w:name w:val="Intense Quote"/>
    <w:basedOn w:val="Normal"/>
    <w:next w:val="Normal"/>
    <w:link w:val="IntenseQuoteChar"/>
    <w:uiPriority w:val="30"/>
    <w:qFormat/>
    <w:rsid w:val="00F66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1EB"/>
    <w:rPr>
      <w:smallCaps/>
      <w:color w:val="auto"/>
      <w:u w:val="single"/>
    </w:rPr>
  </w:style>
  <w:style w:type="character" w:styleId="IntenseReference">
    <w:name w:val="Intense Reference"/>
    <w:basedOn w:val="DefaultParagraphFont"/>
    <w:uiPriority w:val="32"/>
    <w:qFormat/>
    <w:rsid w:val="00F661EB"/>
    <w:rPr>
      <w:b/>
      <w:bCs/>
      <w:smallCaps/>
      <w:color w:val="auto"/>
      <w:spacing w:val="5"/>
      <w:u w:val="single"/>
    </w:rPr>
  </w:style>
  <w:style w:type="paragraph" w:customStyle="1" w:styleId="2ColumnHeading">
    <w:name w:val="2Column Heading"/>
    <w:basedOn w:val="BodyText"/>
    <w:qFormat/>
    <w:rsid w:val="00F661EB"/>
    <w:pPr>
      <w:spacing w:after="60"/>
      <w:ind w:left="-2268"/>
    </w:pPr>
    <w:rPr>
      <w:b/>
    </w:rPr>
  </w:style>
  <w:style w:type="paragraph" w:customStyle="1" w:styleId="Heading1TOC">
    <w:name w:val="Heading1 TOC"/>
    <w:basedOn w:val="Normal"/>
    <w:qFormat/>
    <w:rsid w:val="00F661EB"/>
    <w:pPr>
      <w:spacing w:before="240" w:after="120"/>
    </w:pPr>
    <w:rPr>
      <w:rFonts w:ascii="Times New Roman" w:hAnsi="Times New Roman"/>
      <w:b/>
      <w:sz w:val="32"/>
    </w:rPr>
  </w:style>
  <w:style w:type="paragraph" w:customStyle="1" w:styleId="Heading2TOC">
    <w:name w:val="Heading2 TOC"/>
    <w:basedOn w:val="Normal"/>
    <w:qFormat/>
    <w:rsid w:val="00F661EB"/>
    <w:pPr>
      <w:spacing w:before="240" w:after="60"/>
    </w:pPr>
    <w:rPr>
      <w:rFonts w:ascii="Times New Roman" w:hAnsi="Times New Roman"/>
      <w:b/>
      <w:sz w:val="28"/>
    </w:rPr>
  </w:style>
  <w:style w:type="character" w:customStyle="1" w:styleId="Underline">
    <w:name w:val="Underline"/>
    <w:basedOn w:val="DefaultParagraphFont"/>
    <w:qFormat/>
    <w:rsid w:val="00F661EB"/>
    <w:rPr>
      <w:u w:val="single"/>
    </w:rPr>
  </w:style>
  <w:style w:type="paragraph" w:styleId="BalloonText">
    <w:name w:val="Balloon Text"/>
    <w:basedOn w:val="Normal"/>
    <w:link w:val="BalloonTextChar"/>
    <w:rsid w:val="00F661EB"/>
    <w:rPr>
      <w:rFonts w:ascii="Tahoma" w:hAnsi="Tahoma" w:cs="Tahoma"/>
      <w:sz w:val="16"/>
      <w:szCs w:val="16"/>
    </w:rPr>
  </w:style>
  <w:style w:type="character" w:customStyle="1" w:styleId="BalloonTextChar">
    <w:name w:val="Balloon Text Char"/>
    <w:basedOn w:val="DefaultParagraphFont"/>
    <w:link w:val="BalloonText"/>
    <w:rsid w:val="00F66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1EB"/>
    <w:rPr>
      <w:b/>
      <w:color w:val="660033"/>
      <w:spacing w:val="0"/>
    </w:rPr>
  </w:style>
  <w:style w:type="paragraph" w:customStyle="1" w:styleId="Nameditemlist">
    <w:name w:val="Named item list"/>
    <w:basedOn w:val="BodyText"/>
    <w:qFormat/>
    <w:rsid w:val="00F661EB"/>
    <w:pPr>
      <w:tabs>
        <w:tab w:val="left" w:pos="2835"/>
      </w:tabs>
      <w:ind w:left="2835" w:hanging="2835"/>
    </w:pPr>
  </w:style>
  <w:style w:type="paragraph" w:customStyle="1" w:styleId="BodyTextnopadding">
    <w:name w:val="Body Text no padding"/>
    <w:basedOn w:val="BodyText"/>
    <w:qFormat/>
    <w:rsid w:val="00F661EB"/>
    <w:pPr>
      <w:spacing w:before="0" w:after="0"/>
    </w:pPr>
  </w:style>
  <w:style w:type="paragraph" w:customStyle="1" w:styleId="BodyTextBold">
    <w:name w:val="Body Text Bold"/>
    <w:basedOn w:val="BodyText"/>
    <w:qFormat/>
    <w:rsid w:val="00F661EB"/>
    <w:rPr>
      <w:b/>
    </w:rPr>
  </w:style>
  <w:style w:type="character" w:styleId="Hyperlink">
    <w:name w:val="Hyperlink"/>
    <w:basedOn w:val="DefaultParagraphFont"/>
    <w:uiPriority w:val="99"/>
    <w:unhideWhenUsed/>
    <w:rsid w:val="008D0C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9112</Characters>
  <Application>Microsoft Office Word</Application>
  <DocSecurity>0</DocSecurity>
  <Lines>364</Lines>
  <Paragraphs>245</Paragraphs>
  <ScaleCrop>false</ScaleCrop>
  <Company>Author-it Software Corporation Ltd.</Company>
  <LinksUpToDate>false</LinksUpToDate>
  <CharactersWithSpaces>10292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CPPCLO3008 Mitigate carpet water damage</dc:title>
  <dc:subject>Approved</dc:subject>
  <dc:creator>BuildSkills Australia</dc:creator>
  <cp:keywords>Release: 2</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