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4B0E" w:rsidP="00BE4B0E">
      <w:pPr>
        <w:pStyle w:val="Title"/>
      </w:pPr>
      <w:r>
        <w:fldChar w:fldCharType="begin"/>
      </w:r>
      <w:r>
        <w:instrText xml:space="preserve"> TITLE   \* MERGEFORMAT </w:instrText>
      </w:r>
      <w:r>
        <w:fldChar w:fldCharType="separate"/>
      </w:r>
      <w:r>
        <w:t>CPPCLO3005 Confirm and apply privacy and security requirements for cleaning work</w:t>
      </w:r>
      <w:r>
        <w:fldChar w:fldCharType="end"/>
      </w:r>
    </w:p>
    <w:p w:rsidR="00BE4B0E" w:rsidP="00BE4B0E">
      <w:pPr>
        <w:pStyle w:val="Version"/>
        <w:sectPr w:rsidSect="004C39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395F" w:rsidP="004C395F">
      <w:pPr>
        <w:pStyle w:val="SuperHeading"/>
      </w:pPr>
      <w:r w:rsidRPr="004C395F">
        <w:t>CPPCLO3005 Confirm and apply privacy and security requirements for cleaning work</w:t>
      </w:r>
    </w:p>
    <w:p w:rsidR="00000000" w:rsidRPr="004C395F" w:rsidP="004C395F">
      <w:pPr>
        <w:pStyle w:val="Heading1"/>
      </w:pPr>
      <w:bookmarkStart w:id="1" w:name="O_854873"/>
      <w:bookmarkEnd w:id="1"/>
      <w:r w:rsidRPr="004C395F">
        <w:t>Modification History</w:t>
      </w:r>
    </w:p>
    <w:p w:rsidR="00000000" w:rsidRPr="004C395F" w:rsidP="00BE4B0E">
      <w:pPr>
        <w:pStyle w:val="BodyText"/>
      </w:pPr>
      <w:r w:rsidRPr="004C395F">
        <w:t>Release 1.</w:t>
      </w:r>
    </w:p>
    <w:p w:rsidR="00000000" w:rsidRPr="004C395F" w:rsidP="00BE4B0E">
      <w:pPr>
        <w:pStyle w:val="BodyText"/>
      </w:pPr>
      <w:r w:rsidRPr="004C395F">
        <w:t>New unit of competency.</w:t>
      </w:r>
    </w:p>
    <w:p w:rsidR="00000000" w:rsidRPr="004C395F" w:rsidP="00BE4B0E">
      <w:pPr>
        <w:pStyle w:val="BodyText"/>
      </w:pPr>
      <w:r w:rsidRPr="004C395F">
        <w:t>This version first released with CPP Property Services Training Package Version 4.</w:t>
      </w:r>
    </w:p>
    <w:p w:rsidR="00000000" w:rsidRPr="004C395F" w:rsidP="004C395F">
      <w:pPr>
        <w:pStyle w:val="Heading1"/>
      </w:pPr>
      <w:bookmarkStart w:id="2" w:name="O_854880"/>
      <w:bookmarkEnd w:id="2"/>
      <w:r w:rsidRPr="004C395F">
        <w:t>Application</w:t>
      </w:r>
    </w:p>
    <w:p w:rsidR="00000000" w:rsidRPr="004C395F" w:rsidP="00BE4B0E">
      <w:pPr>
        <w:pStyle w:val="BodyText"/>
      </w:pPr>
      <w:r w:rsidRPr="004C395F">
        <w:t>This unit of competency specifies the outcomes required to confirm and apply personal and property security procedures when cleaning a work site, and to maintain client privacy. It also involves obtaining and securing property access informatio</w:t>
      </w:r>
      <w:r w:rsidRPr="004C395F">
        <w:t>n and equipment, and confirming and applying procedures when security risks are evident. It covers establishing which areas of the work site are not to be accessed, and maintaining privacy of information obtained in the course of providing cleaning service</w:t>
      </w:r>
      <w:r w:rsidRPr="004C395F">
        <w:t>s.</w:t>
      </w:r>
    </w:p>
    <w:p w:rsidR="00000000" w:rsidRPr="004C395F" w:rsidP="00BE4B0E">
      <w:pPr>
        <w:pStyle w:val="BodyText"/>
      </w:pPr>
      <w:r w:rsidRPr="004C395F">
        <w:t>The unit supports the work of cleaners commencing at a new work site. It applies in a range of commercial and residential work sites.</w:t>
      </w:r>
    </w:p>
    <w:p w:rsidR="00000000" w:rsidRPr="004C395F" w:rsidP="00BE4B0E">
      <w:pPr>
        <w:pStyle w:val="BodyText"/>
      </w:pPr>
      <w:r w:rsidRPr="004C395F">
        <w:t xml:space="preserve">No licensing, legislative, regulatory, or certification requirements apply to this unit of competency at the time of </w:t>
      </w:r>
      <w:r w:rsidRPr="004C395F">
        <w:t>endorsement.</w:t>
      </w:r>
    </w:p>
    <w:p w:rsidR="00000000" w:rsidRPr="004C395F" w:rsidP="004C395F">
      <w:pPr>
        <w:pStyle w:val="Heading1"/>
      </w:pPr>
      <w:bookmarkStart w:id="3" w:name="O_854879"/>
      <w:bookmarkEnd w:id="3"/>
      <w:r w:rsidRPr="004C395F">
        <w:t>Pre-requisite Unit</w:t>
      </w:r>
    </w:p>
    <w:p w:rsidR="00000000" w:rsidRPr="004C395F" w:rsidP="00BE4B0E">
      <w:pPr>
        <w:pStyle w:val="BodyText"/>
      </w:pPr>
      <w:r w:rsidRPr="004C395F">
        <w:t>Nil</w:t>
      </w:r>
    </w:p>
    <w:p w:rsidR="00000000" w:rsidRPr="004C395F" w:rsidP="004C395F">
      <w:pPr>
        <w:pStyle w:val="Heading1"/>
      </w:pPr>
      <w:bookmarkStart w:id="4" w:name="O_854878"/>
      <w:bookmarkEnd w:id="4"/>
      <w:r w:rsidRPr="004C395F">
        <w:t>Unit Sector</w:t>
      </w:r>
    </w:p>
    <w:p w:rsidR="00000000" w:rsidRPr="004C395F" w:rsidP="00BE4B0E">
      <w:pPr>
        <w:pStyle w:val="BodyText"/>
      </w:pPr>
      <w:r w:rsidRPr="004C395F">
        <w:t>Cleaning operations</w:t>
      </w:r>
    </w:p>
    <w:p w:rsidR="00000000" w:rsidRPr="004C395F" w:rsidP="004C395F">
      <w:pPr>
        <w:pStyle w:val="Heading1"/>
      </w:pPr>
      <w:bookmarkStart w:id="5" w:name="O_854877"/>
      <w:bookmarkEnd w:id="5"/>
      <w:r w:rsidRPr="004C395F">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4C395F">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4C395F">
            <w:pPr>
              <w:pStyle w:val="BodyText"/>
              <w:rPr>
                <w:lang w:val="en-NZ"/>
              </w:rPr>
            </w:pPr>
            <w:r w:rsidRPr="004C395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C395F">
            <w:pPr>
              <w:pStyle w:val="BodyText"/>
              <w:rPr>
                <w:lang w:val="en-NZ"/>
              </w:rPr>
            </w:pPr>
            <w:r w:rsidRPr="004C395F">
              <w:t>Performance criteria describe the performance needed to demo</w:t>
            </w:r>
            <w:r w:rsidRPr="004C395F">
              <w:t>nstrate achievement of the element. Where bold italicised text is used, further information is detailed in the range of conditions.</w:t>
            </w:r>
          </w:p>
        </w:tc>
      </w:tr>
      <w:tr w:rsidTr="004C395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C395F">
            <w:pPr>
              <w:pStyle w:val="BodyText"/>
              <w:rPr>
                <w:lang w:val="en-NZ"/>
              </w:rPr>
            </w:pPr>
            <w:r w:rsidRPr="004C395F">
              <w:t>1.</w:t>
            </w:r>
          </w:p>
        </w:tc>
        <w:tc>
          <w:tcPr>
            <w:tcW w:w="1962" w:type="dxa"/>
            <w:vMerge w:val="restart"/>
            <w:tcBorders>
              <w:top w:val="nil"/>
              <w:left w:val="nil"/>
              <w:bottom w:val="nil"/>
              <w:right w:val="nil"/>
            </w:tcBorders>
            <w:tcMar>
              <w:top w:w="0" w:type="dxa"/>
              <w:left w:w="62" w:type="dxa"/>
              <w:bottom w:w="0" w:type="dxa"/>
              <w:right w:w="62" w:type="dxa"/>
            </w:tcMar>
          </w:tcPr>
          <w:p w:rsidR="00000000" w:rsidP="004C395F">
            <w:pPr>
              <w:pStyle w:val="BodyText"/>
              <w:rPr>
                <w:lang w:val="en-NZ"/>
              </w:rPr>
            </w:pPr>
            <w:r w:rsidRPr="004C395F">
              <w:t>Confirm site access and security procedures.</w:t>
            </w:r>
          </w:p>
        </w:tc>
        <w:tc>
          <w:tcPr>
            <w:tcW w:w="770" w:type="dxa"/>
            <w:tcBorders>
              <w:top w:val="nil"/>
              <w:left w:val="nil"/>
              <w:bottom w:val="nil"/>
              <w:right w:val="nil"/>
            </w:tcBorders>
            <w:tcMar>
              <w:top w:w="0" w:type="dxa"/>
              <w:left w:w="62" w:type="dxa"/>
              <w:bottom w:w="0" w:type="dxa"/>
              <w:right w:w="62" w:type="dxa"/>
            </w:tcMar>
          </w:tcPr>
          <w:p w:rsidR="00000000" w:rsidP="004C395F">
            <w:pPr>
              <w:pStyle w:val="BodyText"/>
              <w:rPr>
                <w:lang w:val="en-NZ"/>
              </w:rPr>
            </w:pPr>
            <w:r w:rsidRPr="004C395F">
              <w:t xml:space="preserve">1.1. </w:t>
            </w:r>
          </w:p>
        </w:tc>
        <w:tc>
          <w:tcPr>
            <w:tcW w:w="5610" w:type="dxa"/>
            <w:tcBorders>
              <w:top w:val="nil"/>
              <w:left w:val="nil"/>
              <w:bottom w:val="nil"/>
              <w:right w:val="nil"/>
            </w:tcBorders>
            <w:tcMar>
              <w:top w:w="0" w:type="dxa"/>
              <w:left w:w="62" w:type="dxa"/>
              <w:bottom w:w="0" w:type="dxa"/>
              <w:right w:w="62" w:type="dxa"/>
            </w:tcMar>
          </w:tcPr>
          <w:p w:rsidR="00000000" w:rsidP="004C395F">
            <w:pPr>
              <w:pStyle w:val="BodyText"/>
              <w:rPr>
                <w:lang w:val="en-NZ"/>
              </w:rPr>
            </w:pPr>
            <w:r w:rsidRPr="004C395F">
              <w:t>Client details, including address, are confirmed according to company requirements.</w:t>
            </w:r>
          </w:p>
        </w:tc>
      </w:tr>
      <w:tr w:rsidTr="004C395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395F">
            <w:pPr>
              <w:pStyle w:val="BodyText"/>
              <w:rPr>
                <w:lang w:val="en-NZ"/>
              </w:rPr>
            </w:pPr>
            <w:r w:rsidRPr="004C395F">
              <w:t>1.2.</w:t>
            </w:r>
          </w:p>
        </w:tc>
        <w:tc>
          <w:tcPr>
            <w:tcW w:w="5610" w:type="dxa"/>
            <w:tcBorders>
              <w:top w:val="nil"/>
              <w:left w:val="nil"/>
              <w:bottom w:val="nil"/>
              <w:right w:val="nil"/>
            </w:tcBorders>
            <w:tcMar>
              <w:top w:w="0" w:type="dxa"/>
              <w:left w:w="62" w:type="dxa"/>
              <w:bottom w:w="0" w:type="dxa"/>
              <w:right w:w="62" w:type="dxa"/>
            </w:tcMar>
          </w:tcPr>
          <w:p w:rsidR="00000000" w:rsidP="004C395F">
            <w:pPr>
              <w:pStyle w:val="BodyText"/>
              <w:rPr>
                <w:lang w:val="en-NZ"/>
              </w:rPr>
            </w:pPr>
            <w:r w:rsidRPr="004C395F">
              <w:t xml:space="preserve">Cleaning </w:t>
            </w:r>
            <w:r w:rsidRPr="004C395F">
              <w:rPr>
                <w:rStyle w:val="BoldandItalics"/>
              </w:rPr>
              <w:t>work site access</w:t>
            </w:r>
            <w:r w:rsidRPr="004C395F">
              <w:t xml:space="preserve"> and </w:t>
            </w:r>
            <w:r w:rsidRPr="004C395F">
              <w:rPr>
                <w:rStyle w:val="BoldandItalics"/>
              </w:rPr>
              <w:t>security arrangements</w:t>
            </w:r>
            <w:r w:rsidRPr="004C395F">
              <w:t xml:space="preserve"> are clarified. </w:t>
            </w:r>
          </w:p>
        </w:tc>
      </w:tr>
      <w:tr w:rsidTr="004C395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395F">
            <w:pPr>
              <w:pStyle w:val="BodyText"/>
              <w:rPr>
                <w:lang w:val="en-NZ"/>
              </w:rPr>
            </w:pPr>
            <w:r w:rsidRPr="004C395F">
              <w:t>1.3.</w:t>
            </w:r>
          </w:p>
        </w:tc>
        <w:tc>
          <w:tcPr>
            <w:tcW w:w="5610" w:type="dxa"/>
            <w:tcBorders>
              <w:top w:val="nil"/>
              <w:left w:val="nil"/>
              <w:bottom w:val="nil"/>
              <w:right w:val="nil"/>
            </w:tcBorders>
            <w:tcMar>
              <w:top w:w="0" w:type="dxa"/>
              <w:left w:w="62" w:type="dxa"/>
              <w:bottom w:w="0" w:type="dxa"/>
              <w:right w:w="62" w:type="dxa"/>
            </w:tcMar>
          </w:tcPr>
          <w:p w:rsidR="00000000" w:rsidP="004C395F">
            <w:pPr>
              <w:pStyle w:val="BodyText"/>
              <w:rPr>
                <w:lang w:val="en-NZ"/>
              </w:rPr>
            </w:pPr>
            <w:r w:rsidRPr="004C395F">
              <w:t>Areas of work site not to be accessed or cleaned are identified and clarified with client.</w:t>
            </w:r>
          </w:p>
        </w:tc>
      </w:tr>
      <w:tr w:rsidTr="004C395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395F">
            <w:pPr>
              <w:pStyle w:val="BodyText"/>
              <w:rPr>
                <w:lang w:val="en-NZ"/>
              </w:rPr>
            </w:pPr>
            <w:r w:rsidRPr="004C395F">
              <w:t>1.4.</w:t>
            </w:r>
          </w:p>
        </w:tc>
        <w:tc>
          <w:tcPr>
            <w:tcW w:w="5610" w:type="dxa"/>
            <w:tcBorders>
              <w:top w:val="nil"/>
              <w:left w:val="nil"/>
              <w:bottom w:val="nil"/>
              <w:right w:val="nil"/>
            </w:tcBorders>
            <w:tcMar>
              <w:top w:w="0" w:type="dxa"/>
              <w:left w:w="62" w:type="dxa"/>
              <w:bottom w:w="0" w:type="dxa"/>
              <w:right w:w="62" w:type="dxa"/>
            </w:tcMar>
          </w:tcPr>
          <w:p w:rsidR="00000000" w:rsidP="004C395F">
            <w:pPr>
              <w:pStyle w:val="BodyText"/>
              <w:rPr>
                <w:lang w:val="en-NZ"/>
              </w:rPr>
            </w:pPr>
            <w:r w:rsidRPr="004C395F">
              <w:t>New client is provided with details of company policy relating to maintaining privacy of client information.</w:t>
            </w:r>
          </w:p>
        </w:tc>
      </w:tr>
      <w:tr w:rsidTr="004C395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C395F">
            <w:pPr>
              <w:pStyle w:val="BodyText"/>
              <w:rPr>
                <w:lang w:val="en-NZ"/>
              </w:rPr>
            </w:pPr>
            <w:r w:rsidRPr="004C395F">
              <w:t>2.</w:t>
            </w:r>
          </w:p>
        </w:tc>
        <w:tc>
          <w:tcPr>
            <w:tcW w:w="1962" w:type="dxa"/>
            <w:vMerge w:val="restart"/>
            <w:tcBorders>
              <w:top w:val="nil"/>
              <w:left w:val="nil"/>
              <w:bottom w:val="nil"/>
              <w:right w:val="nil"/>
            </w:tcBorders>
            <w:tcMar>
              <w:top w:w="0" w:type="dxa"/>
              <w:left w:w="62" w:type="dxa"/>
              <w:bottom w:w="0" w:type="dxa"/>
              <w:right w:w="62" w:type="dxa"/>
            </w:tcMar>
          </w:tcPr>
          <w:p w:rsidR="00000000" w:rsidP="004C395F">
            <w:pPr>
              <w:pStyle w:val="BodyText"/>
              <w:rPr>
                <w:lang w:val="en-NZ"/>
              </w:rPr>
            </w:pPr>
            <w:r w:rsidRPr="004C395F">
              <w:t>Confirm personal or property security proced</w:t>
            </w:r>
            <w:r w:rsidRPr="004C395F">
              <w:t>ures.</w:t>
            </w:r>
          </w:p>
        </w:tc>
        <w:tc>
          <w:tcPr>
            <w:tcW w:w="770" w:type="dxa"/>
            <w:tcBorders>
              <w:top w:val="nil"/>
              <w:left w:val="nil"/>
              <w:bottom w:val="nil"/>
              <w:right w:val="nil"/>
            </w:tcBorders>
            <w:tcMar>
              <w:top w:w="0" w:type="dxa"/>
              <w:left w:w="62" w:type="dxa"/>
              <w:bottom w:w="0" w:type="dxa"/>
              <w:right w:w="62" w:type="dxa"/>
            </w:tcMar>
          </w:tcPr>
          <w:p w:rsidR="00000000" w:rsidP="004C395F">
            <w:pPr>
              <w:pStyle w:val="BodyText"/>
              <w:rPr>
                <w:lang w:val="en-NZ"/>
              </w:rPr>
            </w:pPr>
            <w:r w:rsidRPr="004C395F">
              <w:t>2.1.</w:t>
            </w:r>
          </w:p>
        </w:tc>
        <w:tc>
          <w:tcPr>
            <w:tcW w:w="5610" w:type="dxa"/>
            <w:tcBorders>
              <w:top w:val="nil"/>
              <w:left w:val="nil"/>
              <w:bottom w:val="nil"/>
              <w:right w:val="nil"/>
            </w:tcBorders>
            <w:tcMar>
              <w:top w:w="0" w:type="dxa"/>
              <w:left w:w="62" w:type="dxa"/>
              <w:bottom w:w="0" w:type="dxa"/>
              <w:right w:w="62" w:type="dxa"/>
            </w:tcMar>
          </w:tcPr>
          <w:p w:rsidR="00000000" w:rsidP="004C395F">
            <w:pPr>
              <w:pStyle w:val="BodyText"/>
              <w:rPr>
                <w:lang w:val="en-NZ"/>
              </w:rPr>
            </w:pPr>
            <w:r w:rsidRPr="004C395F">
              <w:t>Client preferences and workplace procedures to be followed in the case of personal risk or incidents, and reporting requirements, are confirmed.</w:t>
            </w:r>
          </w:p>
        </w:tc>
      </w:tr>
      <w:tr w:rsidTr="004C395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395F">
            <w:pPr>
              <w:pStyle w:val="BodyText"/>
              <w:rPr>
                <w:lang w:val="en-NZ"/>
              </w:rPr>
            </w:pPr>
            <w:r w:rsidRPr="004C395F">
              <w:t>2.2.</w:t>
            </w:r>
          </w:p>
        </w:tc>
        <w:tc>
          <w:tcPr>
            <w:tcW w:w="5610" w:type="dxa"/>
            <w:tcBorders>
              <w:top w:val="nil"/>
              <w:left w:val="nil"/>
              <w:bottom w:val="nil"/>
              <w:right w:val="nil"/>
            </w:tcBorders>
            <w:tcMar>
              <w:top w:w="0" w:type="dxa"/>
              <w:left w:w="62" w:type="dxa"/>
              <w:bottom w:w="0" w:type="dxa"/>
              <w:right w:w="62" w:type="dxa"/>
            </w:tcMar>
          </w:tcPr>
          <w:p w:rsidR="00000000" w:rsidP="004C395F">
            <w:pPr>
              <w:pStyle w:val="BodyText"/>
              <w:rPr>
                <w:lang w:val="en-NZ"/>
              </w:rPr>
            </w:pPr>
            <w:r w:rsidRPr="004C395F">
              <w:t xml:space="preserve">Client and workplace procedures to be followed in the case of a breach of security are confirmed. </w:t>
            </w:r>
          </w:p>
        </w:tc>
      </w:tr>
      <w:tr w:rsidTr="004C395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C395F">
            <w:pPr>
              <w:pStyle w:val="BodyText"/>
              <w:rPr>
                <w:lang w:val="en-NZ"/>
              </w:rPr>
            </w:pPr>
            <w:r w:rsidRPr="004C395F">
              <w:t>3.</w:t>
            </w:r>
          </w:p>
        </w:tc>
        <w:tc>
          <w:tcPr>
            <w:tcW w:w="1962" w:type="dxa"/>
            <w:vMerge w:val="restart"/>
            <w:tcBorders>
              <w:top w:val="nil"/>
              <w:left w:val="nil"/>
              <w:bottom w:val="nil"/>
              <w:right w:val="nil"/>
            </w:tcBorders>
            <w:tcMar>
              <w:top w:w="0" w:type="dxa"/>
              <w:left w:w="62" w:type="dxa"/>
              <w:bottom w:w="0" w:type="dxa"/>
              <w:right w:w="62" w:type="dxa"/>
            </w:tcMar>
          </w:tcPr>
          <w:p w:rsidR="00000000" w:rsidP="004C395F">
            <w:pPr>
              <w:pStyle w:val="BodyText"/>
              <w:rPr>
                <w:lang w:val="en-NZ"/>
              </w:rPr>
            </w:pPr>
            <w:r w:rsidRPr="004C395F">
              <w:t>Implement privacy and security procedures.</w:t>
            </w:r>
          </w:p>
        </w:tc>
        <w:tc>
          <w:tcPr>
            <w:tcW w:w="770" w:type="dxa"/>
            <w:tcBorders>
              <w:top w:val="nil"/>
              <w:left w:val="nil"/>
              <w:bottom w:val="nil"/>
              <w:right w:val="nil"/>
            </w:tcBorders>
            <w:tcMar>
              <w:top w:w="0" w:type="dxa"/>
              <w:left w:w="62" w:type="dxa"/>
              <w:bottom w:w="0" w:type="dxa"/>
              <w:right w:w="62" w:type="dxa"/>
            </w:tcMar>
          </w:tcPr>
          <w:p w:rsidR="00000000" w:rsidP="004C395F">
            <w:pPr>
              <w:pStyle w:val="BodyText"/>
              <w:rPr>
                <w:lang w:val="en-NZ"/>
              </w:rPr>
            </w:pPr>
            <w:r w:rsidRPr="004C395F">
              <w:t>3.1.</w:t>
            </w:r>
          </w:p>
        </w:tc>
        <w:tc>
          <w:tcPr>
            <w:tcW w:w="5610" w:type="dxa"/>
            <w:tcBorders>
              <w:top w:val="nil"/>
              <w:left w:val="nil"/>
              <w:bottom w:val="nil"/>
              <w:right w:val="nil"/>
            </w:tcBorders>
            <w:tcMar>
              <w:top w:w="0" w:type="dxa"/>
              <w:left w:w="62" w:type="dxa"/>
              <w:bottom w:w="0" w:type="dxa"/>
              <w:right w:w="62" w:type="dxa"/>
            </w:tcMar>
          </w:tcPr>
          <w:p w:rsidR="00000000" w:rsidP="004C395F">
            <w:pPr>
              <w:pStyle w:val="BodyText"/>
              <w:rPr>
                <w:lang w:val="en-NZ"/>
              </w:rPr>
            </w:pPr>
            <w:r w:rsidRPr="004C395F">
              <w:t>Client work site is accessed on arrival and secured on leaving the site, according to agreed procedures.</w:t>
            </w:r>
          </w:p>
        </w:tc>
      </w:tr>
      <w:tr w:rsidTr="004C395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395F">
            <w:pPr>
              <w:pStyle w:val="BodyText"/>
              <w:rPr>
                <w:lang w:val="en-NZ"/>
              </w:rPr>
            </w:pPr>
            <w:r w:rsidRPr="004C395F">
              <w:t>3.2.</w:t>
            </w:r>
          </w:p>
        </w:tc>
        <w:tc>
          <w:tcPr>
            <w:tcW w:w="5610" w:type="dxa"/>
            <w:tcBorders>
              <w:top w:val="nil"/>
              <w:left w:val="nil"/>
              <w:bottom w:val="nil"/>
              <w:right w:val="nil"/>
            </w:tcBorders>
            <w:tcMar>
              <w:top w:w="0" w:type="dxa"/>
              <w:left w:w="62" w:type="dxa"/>
              <w:bottom w:w="0" w:type="dxa"/>
              <w:right w:w="62" w:type="dxa"/>
            </w:tcMar>
          </w:tcPr>
          <w:p w:rsidR="00000000" w:rsidP="004C395F">
            <w:pPr>
              <w:pStyle w:val="BodyText"/>
              <w:rPr>
                <w:lang w:val="en-NZ"/>
              </w:rPr>
            </w:pPr>
            <w:r w:rsidRPr="004C395F">
              <w:t>Security systems are deactivated and reactivated according to agreed procedures.</w:t>
            </w:r>
          </w:p>
        </w:tc>
      </w:tr>
      <w:tr w:rsidTr="004C395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395F">
            <w:pPr>
              <w:pStyle w:val="BodyText"/>
              <w:rPr>
                <w:lang w:val="en-NZ"/>
              </w:rPr>
            </w:pPr>
            <w:r w:rsidRPr="004C395F">
              <w:t>3.3.</w:t>
            </w:r>
          </w:p>
        </w:tc>
        <w:tc>
          <w:tcPr>
            <w:tcW w:w="5610" w:type="dxa"/>
            <w:tcBorders>
              <w:top w:val="nil"/>
              <w:left w:val="nil"/>
              <w:bottom w:val="nil"/>
              <w:right w:val="nil"/>
            </w:tcBorders>
            <w:tcMar>
              <w:top w:w="0" w:type="dxa"/>
              <w:left w:w="62" w:type="dxa"/>
              <w:bottom w:w="0" w:type="dxa"/>
              <w:right w:w="62" w:type="dxa"/>
            </w:tcMar>
          </w:tcPr>
          <w:p w:rsidR="00000000" w:rsidP="004C395F">
            <w:pPr>
              <w:pStyle w:val="BodyText"/>
              <w:rPr>
                <w:lang w:val="en-NZ"/>
              </w:rPr>
            </w:pPr>
            <w:r w:rsidRPr="004C395F">
              <w:t xml:space="preserve">Internal areas of work site to be cleaned are accessed and secured according to agreed procedures and restricted areas are not entered. </w:t>
            </w:r>
          </w:p>
        </w:tc>
      </w:tr>
      <w:tr w:rsidTr="004C395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395F">
            <w:pPr>
              <w:pStyle w:val="BodyText"/>
              <w:rPr>
                <w:lang w:val="en-NZ"/>
              </w:rPr>
            </w:pPr>
            <w:r w:rsidRPr="004C395F">
              <w:t>3.4.</w:t>
            </w:r>
          </w:p>
        </w:tc>
        <w:tc>
          <w:tcPr>
            <w:tcW w:w="5610" w:type="dxa"/>
            <w:tcBorders>
              <w:top w:val="nil"/>
              <w:left w:val="nil"/>
              <w:bottom w:val="nil"/>
              <w:right w:val="nil"/>
            </w:tcBorders>
            <w:tcMar>
              <w:top w:w="0" w:type="dxa"/>
              <w:left w:w="62" w:type="dxa"/>
              <w:bottom w:w="0" w:type="dxa"/>
              <w:right w:w="62" w:type="dxa"/>
            </w:tcMar>
          </w:tcPr>
          <w:p w:rsidR="00000000" w:rsidP="004C395F">
            <w:pPr>
              <w:pStyle w:val="BodyText"/>
              <w:rPr>
                <w:lang w:val="en-NZ"/>
              </w:rPr>
            </w:pPr>
            <w:r w:rsidRPr="004C395F">
              <w:t>Confidentiality of client personal or commercial information is maintained according to privacy requirements, and not disclosed unless essential for incident reporting.</w:t>
            </w:r>
          </w:p>
        </w:tc>
      </w:tr>
      <w:tr w:rsidTr="004C395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C395F">
            <w:pPr>
              <w:pStyle w:val="BodyText"/>
              <w:rPr>
                <w:lang w:val="en-NZ"/>
              </w:rPr>
            </w:pPr>
            <w:r w:rsidRPr="004C395F">
              <w:t>4.</w:t>
            </w:r>
          </w:p>
        </w:tc>
        <w:tc>
          <w:tcPr>
            <w:tcW w:w="1962" w:type="dxa"/>
            <w:vMerge w:val="restart"/>
            <w:tcBorders>
              <w:top w:val="nil"/>
              <w:left w:val="nil"/>
              <w:bottom w:val="nil"/>
              <w:right w:val="nil"/>
            </w:tcBorders>
            <w:tcMar>
              <w:top w:w="0" w:type="dxa"/>
              <w:left w:w="62" w:type="dxa"/>
              <w:bottom w:w="0" w:type="dxa"/>
              <w:right w:w="62" w:type="dxa"/>
            </w:tcMar>
          </w:tcPr>
          <w:p w:rsidR="00000000" w:rsidP="004C395F">
            <w:pPr>
              <w:pStyle w:val="BodyText"/>
              <w:rPr>
                <w:lang w:val="en-NZ"/>
              </w:rPr>
            </w:pPr>
            <w:r w:rsidRPr="004C395F">
              <w:t>Implement security risk or breach procedures.</w:t>
            </w:r>
          </w:p>
        </w:tc>
        <w:tc>
          <w:tcPr>
            <w:tcW w:w="770" w:type="dxa"/>
            <w:tcBorders>
              <w:top w:val="nil"/>
              <w:left w:val="nil"/>
              <w:bottom w:val="nil"/>
              <w:right w:val="nil"/>
            </w:tcBorders>
            <w:tcMar>
              <w:top w:w="0" w:type="dxa"/>
              <w:left w:w="62" w:type="dxa"/>
              <w:bottom w:w="0" w:type="dxa"/>
              <w:right w:w="62" w:type="dxa"/>
            </w:tcMar>
          </w:tcPr>
          <w:p w:rsidR="00000000" w:rsidP="004C395F">
            <w:pPr>
              <w:pStyle w:val="BodyText"/>
              <w:rPr>
                <w:lang w:val="en-NZ"/>
              </w:rPr>
            </w:pPr>
            <w:r w:rsidRPr="004C395F">
              <w:t>4.1.</w:t>
            </w:r>
          </w:p>
        </w:tc>
        <w:tc>
          <w:tcPr>
            <w:tcW w:w="5610" w:type="dxa"/>
            <w:tcBorders>
              <w:top w:val="nil"/>
              <w:left w:val="nil"/>
              <w:bottom w:val="nil"/>
              <w:right w:val="nil"/>
            </w:tcBorders>
            <w:tcMar>
              <w:top w:w="0" w:type="dxa"/>
              <w:left w:w="62" w:type="dxa"/>
              <w:bottom w:w="0" w:type="dxa"/>
              <w:right w:w="62" w:type="dxa"/>
            </w:tcMar>
          </w:tcPr>
          <w:p w:rsidR="00000000" w:rsidP="004C395F">
            <w:pPr>
              <w:pStyle w:val="BodyText"/>
              <w:rPr>
                <w:lang w:val="en-NZ"/>
              </w:rPr>
            </w:pPr>
            <w:r w:rsidRPr="004C395F">
              <w:t xml:space="preserve">Work site is assessed for signs </w:t>
            </w:r>
            <w:r w:rsidRPr="004C395F">
              <w:t xml:space="preserve">of security risk or breach during site access and cleaning, and agreed procedures and reporting requirements are followed as required. </w:t>
            </w:r>
          </w:p>
        </w:tc>
      </w:tr>
      <w:tr w:rsidTr="004C395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395F">
            <w:pPr>
              <w:pStyle w:val="BodyText"/>
              <w:rPr>
                <w:lang w:val="en-NZ"/>
              </w:rPr>
            </w:pPr>
            <w:r w:rsidRPr="004C395F">
              <w:t>4.2.</w:t>
            </w:r>
          </w:p>
        </w:tc>
        <w:tc>
          <w:tcPr>
            <w:tcW w:w="5610" w:type="dxa"/>
            <w:tcBorders>
              <w:top w:val="nil"/>
              <w:left w:val="nil"/>
              <w:bottom w:val="nil"/>
              <w:right w:val="nil"/>
            </w:tcBorders>
            <w:tcMar>
              <w:top w:w="0" w:type="dxa"/>
              <w:left w:w="62" w:type="dxa"/>
              <w:bottom w:w="0" w:type="dxa"/>
              <w:right w:w="62" w:type="dxa"/>
            </w:tcMar>
          </w:tcPr>
          <w:p w:rsidR="00000000" w:rsidP="004C395F">
            <w:pPr>
              <w:pStyle w:val="BodyText"/>
              <w:rPr>
                <w:lang w:val="en-NZ"/>
              </w:rPr>
            </w:pPr>
            <w:r w:rsidRPr="004C395F">
              <w:t>Risks to personal security are assessed and workplace procedures and reporting requirements are followed as required.</w:t>
            </w:r>
          </w:p>
        </w:tc>
      </w:tr>
      <w:tr w:rsidTr="004C395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395F">
            <w:pPr>
              <w:pStyle w:val="BodyText"/>
              <w:rPr>
                <w:lang w:val="en-NZ"/>
              </w:rPr>
            </w:pPr>
            <w:r w:rsidRPr="004C395F">
              <w:t>4.3.</w:t>
            </w:r>
          </w:p>
        </w:tc>
        <w:tc>
          <w:tcPr>
            <w:tcW w:w="5610" w:type="dxa"/>
            <w:tcBorders>
              <w:top w:val="nil"/>
              <w:left w:val="nil"/>
              <w:bottom w:val="nil"/>
              <w:right w:val="nil"/>
            </w:tcBorders>
            <w:tcMar>
              <w:top w:w="0" w:type="dxa"/>
              <w:left w:w="62" w:type="dxa"/>
              <w:bottom w:w="0" w:type="dxa"/>
              <w:right w:w="62" w:type="dxa"/>
            </w:tcMar>
          </w:tcPr>
          <w:p w:rsidR="00000000" w:rsidRPr="004C395F" w:rsidP="004C395F">
            <w:pPr>
              <w:pStyle w:val="BodyText"/>
            </w:pPr>
            <w:r w:rsidRPr="004C395F">
              <w:t>Incidents involving personal security are reported immediately and workplace procedures are followed.</w:t>
            </w:r>
          </w:p>
        </w:tc>
      </w:tr>
    </w:tbl>
    <w:p w:rsidR="00000000" w:rsidRPr="004C395F" w:rsidP="004C395F">
      <w:pPr>
        <w:pStyle w:val="BodyText"/>
      </w:pPr>
    </w:p>
    <w:p w:rsidR="00000000" w:rsidRPr="004C395F" w:rsidP="004C395F">
      <w:pPr>
        <w:pStyle w:val="AllowPageBreak"/>
      </w:pPr>
    </w:p>
    <w:p w:rsidR="00000000" w:rsidRPr="004C395F" w:rsidP="004C395F">
      <w:pPr>
        <w:pStyle w:val="Heading1"/>
      </w:pPr>
      <w:bookmarkStart w:id="6" w:name="O_854876"/>
      <w:bookmarkEnd w:id="6"/>
      <w:r w:rsidRPr="004C395F">
        <w:t>Foundatio</w:t>
      </w:r>
      <w:r w:rsidRPr="004C395F">
        <w:t>n Skills</w:t>
      </w:r>
    </w:p>
    <w:tbl>
      <w:tblPr>
        <w:tblW w:w="0" w:type="auto"/>
        <w:tblLayout w:type="fixed"/>
        <w:tblCellMar>
          <w:left w:w="62" w:type="dxa"/>
          <w:right w:w="62" w:type="dxa"/>
        </w:tblCellMar>
        <w:tblLook w:val="0000"/>
      </w:tblPr>
      <w:tblGrid>
        <w:gridCol w:w="2195"/>
        <w:gridCol w:w="6877"/>
      </w:tblGrid>
      <w:tr w:rsidTr="004C395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C395F">
            <w:pPr>
              <w:pStyle w:val="BodyText"/>
              <w:rPr>
                <w:lang w:val="en-NZ"/>
              </w:rPr>
            </w:pPr>
            <w:r w:rsidRPr="004C395F">
              <w:t>This section describes the language, literacy, numeracy and employment skills essential to performance in this unit but not explicit in the performance criteria.</w:t>
            </w:r>
          </w:p>
        </w:tc>
      </w:tr>
      <w:tr w:rsidTr="004C395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4C395F" w:rsidP="004C395F">
            <w:pPr>
              <w:pStyle w:val="BodyText"/>
            </w:pPr>
          </w:p>
          <w:p w:rsidR="00000000" w:rsidRPr="004C395F" w:rsidP="004C395F">
            <w:pPr>
              <w:pStyle w:val="BodyText"/>
            </w:pPr>
            <w:r w:rsidRPr="004C395F">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4C395F">
            <w:pPr>
              <w:pStyle w:val="BodyText"/>
              <w:rPr>
                <w:lang w:val="en-NZ"/>
              </w:rPr>
            </w:pPr>
            <w:r w:rsidRPr="004C395F">
              <w:rPr>
                <w:rStyle w:val="SpecialBold"/>
              </w:rPr>
              <w:t>Performance feature</w:t>
            </w:r>
          </w:p>
        </w:tc>
      </w:tr>
      <w:tr w:rsidTr="004C395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C395F">
            <w:pPr>
              <w:pStyle w:val="BodyText"/>
              <w:rPr>
                <w:lang w:val="en-NZ"/>
              </w:rPr>
            </w:pPr>
            <w:r w:rsidRPr="004C395F">
              <w:t>Learning skills to:</w:t>
            </w:r>
          </w:p>
        </w:tc>
        <w:tc>
          <w:tcPr>
            <w:tcW w:w="6877" w:type="dxa"/>
            <w:tcBorders>
              <w:top w:val="nil"/>
              <w:left w:val="nil"/>
              <w:bottom w:val="nil"/>
              <w:right w:val="nil"/>
            </w:tcBorders>
            <w:tcMar>
              <w:top w:w="0" w:type="dxa"/>
              <w:left w:w="62" w:type="dxa"/>
              <w:bottom w:w="0" w:type="dxa"/>
              <w:right w:w="62" w:type="dxa"/>
            </w:tcMar>
          </w:tcPr>
          <w:p w:rsidR="00000000" w:rsidP="004C395F">
            <w:pPr>
              <w:pStyle w:val="ListBullet"/>
              <w:rPr>
                <w:lang w:val="en-NZ"/>
              </w:rPr>
            </w:pPr>
            <w:r w:rsidRPr="004C395F">
              <w:t>respond to feedback from client and supervisor following completion of security procedures and when applying privacy requirements.</w:t>
            </w:r>
          </w:p>
        </w:tc>
      </w:tr>
      <w:tr w:rsidTr="004C395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C395F">
            <w:pPr>
              <w:pStyle w:val="BodyText"/>
              <w:rPr>
                <w:lang w:val="en-NZ"/>
              </w:rPr>
            </w:pPr>
            <w:r w:rsidRPr="004C395F">
              <w:t>Numeracy skills to:</w:t>
            </w:r>
          </w:p>
        </w:tc>
        <w:tc>
          <w:tcPr>
            <w:tcW w:w="6877" w:type="dxa"/>
            <w:tcBorders>
              <w:top w:val="nil"/>
              <w:left w:val="nil"/>
              <w:bottom w:val="nil"/>
              <w:right w:val="nil"/>
            </w:tcBorders>
            <w:tcMar>
              <w:top w:w="0" w:type="dxa"/>
              <w:left w:w="62" w:type="dxa"/>
              <w:bottom w:w="0" w:type="dxa"/>
              <w:right w:w="62" w:type="dxa"/>
            </w:tcMar>
          </w:tcPr>
          <w:p w:rsidR="00000000" w:rsidRPr="004C395F" w:rsidP="004C395F">
            <w:pPr>
              <w:pStyle w:val="ListBullet"/>
            </w:pPr>
            <w:r w:rsidRPr="004C395F">
              <w:t>recognise and apply numbering to activate and deactivate security systems</w:t>
            </w:r>
          </w:p>
          <w:p w:rsidR="00000000" w:rsidP="004C395F">
            <w:pPr>
              <w:pStyle w:val="ListBullet"/>
              <w:rPr>
                <w:lang w:val="en-NZ"/>
              </w:rPr>
            </w:pPr>
            <w:r w:rsidRPr="004C395F">
              <w:t>determine site location and s</w:t>
            </w:r>
            <w:r w:rsidRPr="004C395F">
              <w:t>pecific rooms on site plans.</w:t>
            </w:r>
          </w:p>
        </w:tc>
      </w:tr>
      <w:tr w:rsidTr="004C395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C395F">
            <w:pPr>
              <w:pStyle w:val="BodyText"/>
              <w:rPr>
                <w:lang w:val="en-NZ"/>
              </w:rPr>
            </w:pPr>
            <w:r w:rsidRPr="004C395F">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4C395F" w:rsidP="004C395F">
            <w:pPr>
              <w:pStyle w:val="ListBullet"/>
            </w:pPr>
            <w:r w:rsidRPr="004C395F">
              <w:t>ask questions to clarify procedures</w:t>
            </w:r>
          </w:p>
          <w:p w:rsidR="00000000" w:rsidP="004C395F">
            <w:pPr>
              <w:pStyle w:val="ListBullet"/>
              <w:rPr>
                <w:lang w:val="en-NZ"/>
              </w:rPr>
            </w:pPr>
            <w:r w:rsidRPr="004C395F">
              <w:t>obtain and provide information from client relating to privacy and security requirements.</w:t>
            </w:r>
          </w:p>
        </w:tc>
      </w:tr>
      <w:tr w:rsidTr="004C395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C395F">
            <w:pPr>
              <w:pStyle w:val="BodyText"/>
              <w:rPr>
                <w:lang w:val="en-NZ"/>
              </w:rPr>
            </w:pPr>
            <w:r w:rsidRPr="004C395F">
              <w:t>Reading skills to:</w:t>
            </w:r>
          </w:p>
        </w:tc>
        <w:tc>
          <w:tcPr>
            <w:tcW w:w="6877" w:type="dxa"/>
            <w:tcBorders>
              <w:top w:val="nil"/>
              <w:left w:val="nil"/>
              <w:bottom w:val="nil"/>
              <w:right w:val="nil"/>
            </w:tcBorders>
            <w:tcMar>
              <w:top w:w="0" w:type="dxa"/>
              <w:left w:w="62" w:type="dxa"/>
              <w:bottom w:w="0" w:type="dxa"/>
              <w:right w:w="62" w:type="dxa"/>
            </w:tcMar>
          </w:tcPr>
          <w:p w:rsidR="00000000" w:rsidP="004C395F">
            <w:pPr>
              <w:pStyle w:val="ListBullet"/>
              <w:rPr>
                <w:lang w:val="en-NZ"/>
              </w:rPr>
            </w:pPr>
            <w:r w:rsidRPr="004C395F">
              <w:t xml:space="preserve">interpret company policy documentation relating </w:t>
            </w:r>
            <w:r w:rsidRPr="004C395F">
              <w:t>to privacy and confidentiality.</w:t>
            </w:r>
          </w:p>
        </w:tc>
      </w:tr>
      <w:tr w:rsidTr="004C395F">
        <w:tblPrEx>
          <w:tblW w:w="0" w:type="auto"/>
          <w:tblLayout w:type="fixed"/>
          <w:tblCellMar>
            <w:left w:w="62" w:type="dxa"/>
            <w:right w:w="62" w:type="dxa"/>
          </w:tblCellMar>
          <w:tblLook w:val="0000"/>
        </w:tblPrEx>
        <w:trPr>
          <w:trHeight w:val="20"/>
        </w:trPr>
        <w:tc>
          <w:tcPr>
            <w:tcW w:w="2195" w:type="dxa"/>
            <w:tcBorders>
              <w:top w:val="nil"/>
              <w:left w:val="nil"/>
              <w:bottom w:val="nil"/>
              <w:right w:val="nil"/>
            </w:tcBorders>
            <w:tcMar>
              <w:top w:w="0" w:type="dxa"/>
              <w:left w:w="62" w:type="dxa"/>
              <w:bottom w:w="0" w:type="dxa"/>
              <w:right w:w="62" w:type="dxa"/>
            </w:tcMar>
          </w:tcPr>
          <w:p w:rsidR="00000000" w:rsidP="004C395F">
            <w:pPr>
              <w:pStyle w:val="BodyText"/>
              <w:rPr>
                <w:lang w:val="en-NZ"/>
              </w:rPr>
            </w:pPr>
            <w:r w:rsidRPr="004C395F">
              <w:t>Writing skills to:</w:t>
            </w:r>
          </w:p>
        </w:tc>
        <w:tc>
          <w:tcPr>
            <w:tcW w:w="6877" w:type="dxa"/>
            <w:tcBorders>
              <w:top w:val="nil"/>
              <w:left w:val="nil"/>
              <w:bottom w:val="nil"/>
              <w:right w:val="nil"/>
            </w:tcBorders>
            <w:tcMar>
              <w:top w:w="0" w:type="dxa"/>
              <w:left w:w="62" w:type="dxa"/>
              <w:bottom w:w="0" w:type="dxa"/>
              <w:right w:w="62" w:type="dxa"/>
            </w:tcMar>
          </w:tcPr>
          <w:p w:rsidR="00000000" w:rsidP="004C395F">
            <w:pPr>
              <w:pStyle w:val="ListBullet"/>
              <w:rPr>
                <w:lang w:val="en-NZ"/>
              </w:rPr>
            </w:pPr>
            <w:r w:rsidRPr="004C395F">
              <w:t>legibly complete required documentation following a security breach or incident.</w:t>
            </w:r>
          </w:p>
        </w:tc>
      </w:tr>
      <w:tr w:rsidTr="004C395F">
        <w:tblPrEx>
          <w:tblW w:w="0" w:type="auto"/>
          <w:tblLayout w:type="fixed"/>
          <w:tblCellMar>
            <w:left w:w="62" w:type="dxa"/>
            <w:right w:w="62" w:type="dxa"/>
          </w:tblCellMar>
          <w:tblLook w:val="0000"/>
        </w:tblPrEx>
        <w:trPr>
          <w:trHeight w:val="20"/>
        </w:trPr>
        <w:tc>
          <w:tcPr>
            <w:tcW w:w="2195" w:type="dxa"/>
            <w:tcBorders>
              <w:top w:val="nil"/>
              <w:left w:val="nil"/>
              <w:bottom w:val="nil"/>
              <w:right w:val="nil"/>
            </w:tcBorders>
            <w:tcMar>
              <w:top w:w="0" w:type="dxa"/>
              <w:left w:w="62" w:type="dxa"/>
              <w:bottom w:w="0" w:type="dxa"/>
              <w:right w:w="62" w:type="dxa"/>
            </w:tcMar>
          </w:tcPr>
          <w:p w:rsidR="00000000" w:rsidP="004C395F">
            <w:pPr>
              <w:pStyle w:val="BodyText"/>
              <w:rPr>
                <w:lang w:val="en-NZ"/>
              </w:rPr>
            </w:pPr>
            <w:r w:rsidRPr="004C395F">
              <w:t xml:space="preserve">Technology skills: </w:t>
            </w:r>
          </w:p>
        </w:tc>
        <w:tc>
          <w:tcPr>
            <w:tcW w:w="6877" w:type="dxa"/>
            <w:tcBorders>
              <w:top w:val="nil"/>
              <w:left w:val="nil"/>
              <w:bottom w:val="nil"/>
              <w:right w:val="nil"/>
            </w:tcBorders>
            <w:tcMar>
              <w:top w:w="0" w:type="dxa"/>
              <w:left w:w="62" w:type="dxa"/>
              <w:bottom w:w="0" w:type="dxa"/>
              <w:right w:w="62" w:type="dxa"/>
            </w:tcMar>
          </w:tcPr>
          <w:p w:rsidR="00000000" w:rsidRPr="004C395F" w:rsidP="004C395F">
            <w:pPr>
              <w:pStyle w:val="ListBullet"/>
            </w:pPr>
            <w:r w:rsidRPr="004C395F">
              <w:t>operate electronic devices for communication purposes or for accessing or securing a cleaning site.</w:t>
            </w:r>
          </w:p>
        </w:tc>
      </w:tr>
    </w:tbl>
    <w:p w:rsidR="00000000" w:rsidRPr="004C395F" w:rsidP="004C395F">
      <w:pPr>
        <w:pStyle w:val="BodyText"/>
      </w:pPr>
    </w:p>
    <w:p w:rsidR="00000000" w:rsidRPr="004C395F" w:rsidP="004C395F">
      <w:pPr>
        <w:pStyle w:val="AllowPageBreak"/>
      </w:pPr>
    </w:p>
    <w:p w:rsidR="00000000" w:rsidRPr="004C395F" w:rsidP="004C395F">
      <w:pPr>
        <w:pStyle w:val="Heading1"/>
      </w:pPr>
      <w:bookmarkStart w:id="7" w:name="O_854875"/>
      <w:bookmarkEnd w:id="7"/>
      <w:r w:rsidRPr="004C395F">
        <w:t>Range of Conditions</w:t>
      </w:r>
    </w:p>
    <w:tbl>
      <w:tblPr>
        <w:tblW w:w="0" w:type="auto"/>
        <w:tblLayout w:type="fixed"/>
        <w:tblCellMar>
          <w:left w:w="62" w:type="dxa"/>
          <w:right w:w="62" w:type="dxa"/>
        </w:tblCellMar>
        <w:tblLook w:val="0000"/>
      </w:tblPr>
      <w:tblGrid>
        <w:gridCol w:w="2364"/>
        <w:gridCol w:w="6708"/>
      </w:tblGrid>
      <w:tr w:rsidTr="004C395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C395F">
            <w:pPr>
              <w:pStyle w:val="BodyText"/>
              <w:rPr>
                <w:lang w:val="en-NZ"/>
              </w:rPr>
            </w:pPr>
            <w:r w:rsidRPr="004C395F">
              <w:t xml:space="preserve">This section specifies work environments and conditions that may affect performance. Essential operating conditions that may be present (depending </w:t>
            </w:r>
            <w:r w:rsidRPr="004C395F">
              <w:t>on the work situation, needs of the candidate, accessibility of the item, and local industry and regional contexts) are included. Bold italicised wording, if used in the performance criteria, is detailed below.</w:t>
            </w:r>
          </w:p>
        </w:tc>
      </w:tr>
      <w:tr w:rsidTr="004C395F">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C395F">
            <w:pPr>
              <w:pStyle w:val="BodyText"/>
              <w:rPr>
                <w:lang w:val="en-NZ"/>
              </w:rPr>
            </w:pPr>
            <w:r w:rsidRPr="004C395F">
              <w:rPr>
                <w:rStyle w:val="BoldandItalics"/>
              </w:rPr>
              <w:t>Work site access</w:t>
            </w:r>
            <w:r w:rsidRPr="004C395F">
              <w:t xml:space="preserve"> must include at least one </w:t>
            </w:r>
            <w:r w:rsidRPr="004C395F">
              <w:t>of the following:</w:t>
            </w:r>
          </w:p>
        </w:tc>
        <w:tc>
          <w:tcPr>
            <w:tcW w:w="6708" w:type="dxa"/>
            <w:tcBorders>
              <w:top w:val="nil"/>
              <w:left w:val="nil"/>
              <w:bottom w:val="nil"/>
              <w:right w:val="nil"/>
            </w:tcBorders>
            <w:tcMar>
              <w:top w:w="0" w:type="dxa"/>
              <w:left w:w="62" w:type="dxa"/>
              <w:bottom w:w="0" w:type="dxa"/>
              <w:right w:w="62" w:type="dxa"/>
            </w:tcMar>
          </w:tcPr>
          <w:p w:rsidR="00000000" w:rsidRPr="004C395F" w:rsidP="004C395F">
            <w:pPr>
              <w:pStyle w:val="ListBullet"/>
            </w:pPr>
            <w:r w:rsidRPr="004C395F">
              <w:t>electronic codes</w:t>
            </w:r>
          </w:p>
          <w:p w:rsidR="00000000" w:rsidRPr="004C395F" w:rsidP="004C395F">
            <w:pPr>
              <w:pStyle w:val="ListBullet"/>
            </w:pPr>
            <w:r w:rsidRPr="004C395F">
              <w:t>keys</w:t>
            </w:r>
          </w:p>
          <w:p w:rsidR="00000000" w:rsidP="004C395F">
            <w:pPr>
              <w:pStyle w:val="ListBullet"/>
              <w:rPr>
                <w:lang w:val="en-NZ"/>
              </w:rPr>
            </w:pPr>
            <w:r w:rsidRPr="004C395F">
              <w:t>security cards.</w:t>
            </w:r>
          </w:p>
        </w:tc>
      </w:tr>
      <w:tr w:rsidTr="004C395F">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C395F">
            <w:pPr>
              <w:pStyle w:val="BodyText"/>
              <w:rPr>
                <w:lang w:val="en-NZ"/>
              </w:rPr>
            </w:pPr>
            <w:r w:rsidRPr="004C395F">
              <w:rPr>
                <w:rStyle w:val="BoldandItalics"/>
              </w:rPr>
              <w:t>Security arrangements</w:t>
            </w:r>
            <w:r w:rsidRPr="004C395F">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4C395F" w:rsidP="004C395F">
            <w:pPr>
              <w:pStyle w:val="ListBullet"/>
            </w:pPr>
            <w:r w:rsidRPr="004C395F">
              <w:t>processes for locking and unlocking doors</w:t>
            </w:r>
          </w:p>
          <w:p w:rsidR="00000000" w:rsidRPr="004C395F" w:rsidP="004C395F">
            <w:pPr>
              <w:pStyle w:val="ListBullet"/>
            </w:pPr>
            <w:r w:rsidRPr="004C395F">
              <w:t>location of internal door keys if applicable</w:t>
            </w:r>
          </w:p>
          <w:p w:rsidR="00000000" w:rsidRPr="004C395F" w:rsidP="004C395F">
            <w:pPr>
              <w:pStyle w:val="ListBullet"/>
            </w:pPr>
            <w:r w:rsidRPr="004C395F">
              <w:t>alarm deactivation and reactivation procedures.</w:t>
            </w:r>
          </w:p>
        </w:tc>
      </w:tr>
    </w:tbl>
    <w:p w:rsidR="00000000" w:rsidRPr="004C395F" w:rsidP="004C395F">
      <w:pPr>
        <w:pStyle w:val="BodyText"/>
      </w:pPr>
    </w:p>
    <w:p w:rsidR="00000000" w:rsidRPr="004C395F" w:rsidP="004C395F">
      <w:pPr>
        <w:pStyle w:val="AllowPageBreak"/>
      </w:pPr>
    </w:p>
    <w:p w:rsidR="00000000" w:rsidRPr="004C395F" w:rsidP="004C395F">
      <w:pPr>
        <w:pStyle w:val="Heading1"/>
      </w:pPr>
      <w:bookmarkStart w:id="8" w:name="O_854874"/>
      <w:bookmarkEnd w:id="8"/>
      <w:r w:rsidRPr="004C395F">
        <w:t>Unit Mapping Information</w:t>
      </w:r>
    </w:p>
    <w:p w:rsidR="00000000" w:rsidRPr="004C395F" w:rsidP="00BE4B0E">
      <w:pPr>
        <w:pStyle w:val="BodyText"/>
      </w:pPr>
      <w:r w:rsidRPr="004C395F">
        <w:t>No equivalent unit.</w:t>
      </w:r>
    </w:p>
    <w:p w:rsidR="00000000" w:rsidRPr="004C395F" w:rsidP="004C395F">
      <w:pPr>
        <w:pStyle w:val="Heading1"/>
      </w:pPr>
      <w:bookmarkStart w:id="9" w:name="O_854867"/>
      <w:bookmarkEnd w:id="9"/>
      <w:r w:rsidRPr="004C395F">
        <w:t>Links</w:t>
      </w:r>
    </w:p>
    <w:p w:rsidR="00000000" w:rsidRPr="004C395F" w:rsidP="00BE4B0E">
      <w:pPr>
        <w:pStyle w:val="BodyText"/>
      </w:pPr>
      <w:r w:rsidRPr="004C395F">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7513D1">
        <w:rPr>
          <w:rStyle w:val="Hyperlink"/>
        </w:rPr>
        <w:t>https://vetnet.gov.au/Pages/TrainingDocs.aspx?q=6f3f9672-30e8-4835-b348-205dfcf13d9b</w:t>
      </w:r>
      <w:r>
        <w:fldChar w:fldCharType="end"/>
      </w:r>
    </w:p>
    <w:p w:rsidR="00000000" w:rsidRPr="004C395F" w:rsidP="004C395F"/>
    <w:sectPr w:rsidSect="004C39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9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95F" w:rsidRPr="00BE4B0E" w:rsidP="00BE4B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9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B0E" w:rsidP="004C39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E4B0E" w:rsidP="004C395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BE4B0E" w:rsidP="004C39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9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B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395F" w:rsidRPr="00BE4B0E" w:rsidP="00BE4B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9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B0E" w:rsidRPr="002D2AF8" w:rsidP="004C395F">
    <w:pPr>
      <w:pStyle w:val="Header"/>
      <w:framePr w:wrap="around"/>
    </w:pPr>
    <w:r>
      <w:fldChar w:fldCharType="begin"/>
    </w:r>
    <w:r>
      <w:instrText xml:space="preserve"> TITLE   \* MERGEFORMAT </w:instrText>
    </w:r>
    <w:r>
      <w:fldChar w:fldCharType="separate"/>
    </w:r>
    <w:r>
      <w:t>CPPCLO3005 Confirm and apply privacy and security requirements for cleaning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BE4B0E" w:rsidP="004C39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C06B9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4E35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39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395F"/>
    <w:pPr>
      <w:spacing w:before="360" w:after="60"/>
      <w:outlineLvl w:val="0"/>
    </w:pPr>
    <w:rPr>
      <w:sz w:val="32"/>
    </w:rPr>
  </w:style>
  <w:style w:type="paragraph" w:styleId="Heading2">
    <w:name w:val="heading 2"/>
    <w:basedOn w:val="HeadingBase"/>
    <w:next w:val="BodyText"/>
    <w:link w:val="Heading2Char"/>
    <w:qFormat/>
    <w:rsid w:val="004C395F"/>
    <w:pPr>
      <w:keepLines/>
      <w:spacing w:before="240" w:after="120"/>
      <w:outlineLvl w:val="1"/>
    </w:pPr>
    <w:rPr>
      <w:sz w:val="28"/>
      <w:szCs w:val="40"/>
    </w:rPr>
  </w:style>
  <w:style w:type="paragraph" w:styleId="Heading3">
    <w:name w:val="heading 3"/>
    <w:basedOn w:val="HeadingBase"/>
    <w:next w:val="BodyText"/>
    <w:link w:val="Heading3Char"/>
    <w:qFormat/>
    <w:rsid w:val="004C395F"/>
    <w:pPr>
      <w:spacing w:before="180" w:after="120"/>
      <w:outlineLvl w:val="2"/>
    </w:pPr>
    <w:rPr>
      <w:spacing w:val="-10"/>
      <w:kern w:val="32"/>
    </w:rPr>
  </w:style>
  <w:style w:type="paragraph" w:styleId="Heading4">
    <w:name w:val="heading 4"/>
    <w:basedOn w:val="HeadingBase"/>
    <w:next w:val="BodyText"/>
    <w:link w:val="Heading4Char"/>
    <w:qFormat/>
    <w:rsid w:val="004C395F"/>
    <w:pPr>
      <w:spacing w:before="160" w:after="120"/>
      <w:outlineLvl w:val="3"/>
    </w:pPr>
    <w:rPr>
      <w:sz w:val="22"/>
    </w:rPr>
  </w:style>
  <w:style w:type="paragraph" w:styleId="Heading5">
    <w:name w:val="heading 5"/>
    <w:basedOn w:val="HeadingBase"/>
    <w:next w:val="Normal"/>
    <w:link w:val="Heading5Char"/>
    <w:qFormat/>
    <w:rsid w:val="004C395F"/>
    <w:pPr>
      <w:spacing w:before="80"/>
      <w:outlineLvl w:val="4"/>
    </w:pPr>
    <w:rPr>
      <w:color w:val="918585"/>
      <w:sz w:val="20"/>
    </w:rPr>
  </w:style>
  <w:style w:type="paragraph" w:styleId="Heading6">
    <w:name w:val="heading 6"/>
    <w:basedOn w:val="HeadingBase"/>
    <w:next w:val="Normal"/>
    <w:link w:val="Heading6Char"/>
    <w:qFormat/>
    <w:rsid w:val="004C395F"/>
    <w:pPr>
      <w:spacing w:before="60"/>
      <w:outlineLvl w:val="5"/>
    </w:pPr>
    <w:rPr>
      <w:color w:val="918585"/>
      <w:sz w:val="20"/>
    </w:rPr>
  </w:style>
  <w:style w:type="paragraph" w:styleId="Heading7">
    <w:name w:val="heading 7"/>
    <w:basedOn w:val="Normal"/>
    <w:next w:val="Normal"/>
    <w:link w:val="Heading7Char"/>
    <w:qFormat/>
    <w:rsid w:val="004C395F"/>
    <w:pPr>
      <w:ind w:left="720"/>
      <w:outlineLvl w:val="6"/>
    </w:pPr>
    <w:rPr>
      <w:i/>
    </w:rPr>
  </w:style>
  <w:style w:type="paragraph" w:styleId="Heading8">
    <w:name w:val="heading 8"/>
    <w:basedOn w:val="Normal"/>
    <w:next w:val="Normal"/>
    <w:link w:val="Heading8Char"/>
    <w:qFormat/>
    <w:rsid w:val="004C395F"/>
    <w:pPr>
      <w:ind w:left="720"/>
      <w:outlineLvl w:val="7"/>
    </w:pPr>
    <w:rPr>
      <w:i/>
    </w:rPr>
  </w:style>
  <w:style w:type="paragraph" w:styleId="Heading9">
    <w:name w:val="heading 9"/>
    <w:basedOn w:val="Normal"/>
    <w:next w:val="Normal"/>
    <w:link w:val="Heading9Char"/>
    <w:qFormat/>
    <w:rsid w:val="004C395F"/>
    <w:pPr>
      <w:ind w:left="720"/>
      <w:outlineLvl w:val="8"/>
    </w:pPr>
    <w:rPr>
      <w:i/>
    </w:rPr>
  </w:style>
  <w:style w:type="character" w:default="1" w:styleId="DefaultParagraphFont">
    <w:name w:val="Default Paragraph Font"/>
    <w:uiPriority w:val="1"/>
    <w:unhideWhenUsed/>
    <w:rsid w:val="004C39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395F"/>
  </w:style>
  <w:style w:type="character" w:customStyle="1" w:styleId="Heading1Char">
    <w:name w:val="Heading 1 Char"/>
    <w:basedOn w:val="DefaultParagraphFont"/>
    <w:link w:val="Heading1"/>
    <w:rsid w:val="004C395F"/>
    <w:rPr>
      <w:rFonts w:ascii="Times New Roman" w:eastAsia="Times New Roman" w:hAnsi="Times New Roman" w:cs="Times New Roman"/>
      <w:b/>
      <w:sz w:val="32"/>
      <w:szCs w:val="20"/>
      <w:lang w:eastAsia="en-US"/>
    </w:rPr>
  </w:style>
  <w:style w:type="paragraph" w:styleId="BodyText">
    <w:name w:val="Body Text"/>
    <w:basedOn w:val="Normal"/>
    <w:link w:val="BodyTextChar"/>
    <w:rsid w:val="004C39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395F"/>
    <w:rPr>
      <w:rFonts w:ascii="Times New Roman" w:eastAsia="Times New Roman" w:hAnsi="Times New Roman" w:cs="Times New Roman"/>
      <w:sz w:val="24"/>
      <w:lang w:eastAsia="en-US"/>
    </w:rPr>
  </w:style>
  <w:style w:type="paragraph" w:styleId="ListBullet">
    <w:name w:val="List Bullet"/>
    <w:basedOn w:val="List"/>
    <w:rsid w:val="004C395F"/>
    <w:pPr>
      <w:numPr>
        <w:numId w:val="11"/>
      </w:numPr>
      <w:tabs>
        <w:tab w:val="clear" w:pos="340"/>
      </w:tabs>
      <w:spacing w:before="40" w:after="40"/>
    </w:pPr>
  </w:style>
  <w:style w:type="character" w:customStyle="1" w:styleId="SpecialBold">
    <w:name w:val="Special Bold"/>
    <w:basedOn w:val="DefaultParagraphFont"/>
    <w:rsid w:val="004C395F"/>
    <w:rPr>
      <w:b/>
      <w:spacing w:val="0"/>
    </w:rPr>
  </w:style>
  <w:style w:type="paragraph" w:customStyle="1" w:styleId="SuperHeading">
    <w:name w:val="SuperHeading"/>
    <w:basedOn w:val="Normal"/>
    <w:rsid w:val="004C395F"/>
    <w:pPr>
      <w:spacing w:before="240" w:after="120"/>
      <w:outlineLvl w:val="0"/>
    </w:pPr>
    <w:rPr>
      <w:rFonts w:ascii="Times New Roman" w:hAnsi="Times New Roman"/>
      <w:b/>
      <w:sz w:val="32"/>
    </w:rPr>
  </w:style>
  <w:style w:type="paragraph" w:customStyle="1" w:styleId="AllowPageBreak">
    <w:name w:val="AllowPageBreak"/>
    <w:rsid w:val="004C39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C395F"/>
    <w:rPr>
      <w:b/>
      <w:i/>
      <w:u w:val="none"/>
    </w:rPr>
  </w:style>
  <w:style w:type="character" w:customStyle="1" w:styleId="Heading2Char">
    <w:name w:val="Heading 2 Char"/>
    <w:basedOn w:val="DefaultParagraphFont"/>
    <w:link w:val="Heading2"/>
    <w:rsid w:val="004C39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39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39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39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39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39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39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395F"/>
    <w:rPr>
      <w:rFonts w:ascii="Courier New" w:eastAsia="Times New Roman" w:hAnsi="Courier New" w:cs="Times New Roman"/>
      <w:i/>
      <w:szCs w:val="20"/>
      <w:lang w:eastAsia="en-US"/>
    </w:rPr>
  </w:style>
  <w:style w:type="paragraph" w:customStyle="1" w:styleId="HeadingBase">
    <w:name w:val="Heading Base"/>
    <w:rsid w:val="004C39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395F"/>
    <w:pPr>
      <w:tabs>
        <w:tab w:val="right" w:leader="dot" w:pos="9072"/>
      </w:tabs>
      <w:ind w:left="567"/>
    </w:pPr>
    <w:rPr>
      <w:szCs w:val="22"/>
    </w:rPr>
  </w:style>
  <w:style w:type="paragraph" w:customStyle="1" w:styleId="TOCBase">
    <w:name w:val="TOC Base"/>
    <w:rsid w:val="004C39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395F"/>
    <w:pPr>
      <w:tabs>
        <w:tab w:val="right" w:leader="dot" w:pos="9072"/>
      </w:tabs>
      <w:spacing w:before="40" w:after="40"/>
      <w:ind w:left="284"/>
    </w:pPr>
    <w:rPr>
      <w:rFonts w:ascii="Times New Roman" w:hAnsi="Times New Roman"/>
    </w:rPr>
  </w:style>
  <w:style w:type="paragraph" w:styleId="TOC1">
    <w:name w:val="toc 1"/>
    <w:basedOn w:val="TOCBase"/>
    <w:next w:val="Normal"/>
    <w:rsid w:val="004C39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39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395F"/>
    <w:rPr>
      <w:rFonts w:ascii="Times New Roman" w:eastAsia="Times New Roman" w:hAnsi="Times New Roman" w:cs="Times New Roman"/>
      <w:sz w:val="16"/>
      <w:lang w:eastAsia="en-US"/>
    </w:rPr>
  </w:style>
  <w:style w:type="paragraph" w:styleId="Title">
    <w:name w:val="Title"/>
    <w:basedOn w:val="HeadingBase"/>
    <w:link w:val="TitleChar"/>
    <w:qFormat/>
    <w:rsid w:val="004C395F"/>
    <w:pPr>
      <w:spacing w:before="5040"/>
      <w:jc w:val="center"/>
    </w:pPr>
    <w:rPr>
      <w:sz w:val="48"/>
      <w:szCs w:val="72"/>
      <w:lang w:val="en-US"/>
    </w:rPr>
  </w:style>
  <w:style w:type="character" w:customStyle="1" w:styleId="TitleChar">
    <w:name w:val="Title Char"/>
    <w:basedOn w:val="DefaultParagraphFont"/>
    <w:link w:val="Title"/>
    <w:rsid w:val="004C39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395F"/>
    <w:pPr>
      <w:tabs>
        <w:tab w:val="left" w:pos="3600"/>
        <w:tab w:val="left" w:pos="3958"/>
      </w:tabs>
    </w:pPr>
  </w:style>
  <w:style w:type="paragraph" w:styleId="List">
    <w:name w:val="List"/>
    <w:basedOn w:val="BodyText"/>
    <w:next w:val="BodyText"/>
    <w:rsid w:val="004C395F"/>
    <w:pPr>
      <w:tabs>
        <w:tab w:val="left" w:pos="340"/>
      </w:tabs>
      <w:spacing w:before="60" w:after="60"/>
      <w:ind w:left="340" w:hanging="340"/>
    </w:pPr>
  </w:style>
  <w:style w:type="paragraph" w:customStyle="1" w:styleId="Note">
    <w:name w:val="Note"/>
    <w:basedOn w:val="BodyText"/>
    <w:rsid w:val="004C39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395F"/>
    <w:pPr>
      <w:framePr w:wrap="auto" w:hAnchor="text" w:y="6049"/>
    </w:pPr>
    <w:rPr>
      <w:color w:val="000000"/>
      <w:sz w:val="40"/>
    </w:rPr>
  </w:style>
  <w:style w:type="paragraph" w:customStyle="1" w:styleId="TOCTitle">
    <w:name w:val="TOCTitle"/>
    <w:basedOn w:val="Heading1"/>
    <w:rsid w:val="004C395F"/>
    <w:pPr>
      <w:spacing w:after="240"/>
      <w:jc w:val="center"/>
      <w:outlineLvl w:val="9"/>
    </w:pPr>
    <w:rPr>
      <w:caps/>
    </w:rPr>
  </w:style>
  <w:style w:type="paragraph" w:customStyle="1" w:styleId="Version">
    <w:name w:val="Version"/>
    <w:rsid w:val="004C39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395F"/>
    <w:pPr>
      <w:numPr>
        <w:numId w:val="12"/>
      </w:numPr>
      <w:tabs>
        <w:tab w:val="clear" w:pos="680"/>
      </w:tabs>
    </w:pPr>
  </w:style>
  <w:style w:type="paragraph" w:styleId="Index1">
    <w:name w:val="index 1"/>
    <w:basedOn w:val="Normal"/>
    <w:next w:val="Normal"/>
    <w:semiHidden/>
    <w:rsid w:val="004C395F"/>
    <w:pPr>
      <w:keepNext w:val="0"/>
      <w:tabs>
        <w:tab w:val="right" w:pos="4176"/>
      </w:tabs>
      <w:ind w:left="198" w:hanging="198"/>
    </w:pPr>
    <w:rPr>
      <w:rFonts w:ascii="Garamond" w:hAnsi="Garamond"/>
    </w:rPr>
  </w:style>
  <w:style w:type="paragraph" w:styleId="IndexHeading">
    <w:name w:val="index heading"/>
    <w:basedOn w:val="Normal"/>
    <w:next w:val="Index1"/>
    <w:semiHidden/>
    <w:rsid w:val="004C395F"/>
    <w:pPr>
      <w:spacing w:before="120" w:after="120"/>
    </w:pPr>
    <w:rPr>
      <w:rFonts w:ascii="Arial" w:hAnsi="Arial"/>
      <w:b/>
      <w:color w:val="918585"/>
      <w:sz w:val="24"/>
    </w:rPr>
  </w:style>
  <w:style w:type="paragraph" w:styleId="Header">
    <w:name w:val="header"/>
    <w:basedOn w:val="Normal"/>
    <w:link w:val="HeaderChar"/>
    <w:rsid w:val="004C39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395F"/>
    <w:rPr>
      <w:rFonts w:ascii="Times New Roman" w:eastAsia="Times New Roman" w:hAnsi="Times New Roman" w:cs="Times New Roman"/>
      <w:sz w:val="16"/>
      <w:szCs w:val="20"/>
      <w:lang w:val="en-GB" w:eastAsia="en-US"/>
    </w:rPr>
  </w:style>
  <w:style w:type="paragraph" w:customStyle="1" w:styleId="Chapter">
    <w:name w:val="Chapter"/>
    <w:basedOn w:val="Normal"/>
    <w:rsid w:val="004C395F"/>
    <w:pPr>
      <w:spacing w:before="240"/>
    </w:pPr>
    <w:rPr>
      <w:rFonts w:ascii="Times New Roman" w:hAnsi="Times New Roman"/>
      <w:smallCaps/>
      <w:spacing w:val="80"/>
      <w:sz w:val="28"/>
    </w:rPr>
  </w:style>
  <w:style w:type="paragraph" w:customStyle="1" w:styleId="InChapter">
    <w:name w:val="InChapter"/>
    <w:basedOn w:val="Heading3"/>
    <w:rsid w:val="004C395F"/>
    <w:pPr>
      <w:spacing w:after="240"/>
      <w:outlineLvl w:val="9"/>
    </w:pPr>
    <w:rPr>
      <w:noProof/>
    </w:rPr>
  </w:style>
  <w:style w:type="paragraph" w:styleId="Index2">
    <w:name w:val="index 2"/>
    <w:basedOn w:val="Normal"/>
    <w:next w:val="Normal"/>
    <w:semiHidden/>
    <w:rsid w:val="004C395F"/>
    <w:pPr>
      <w:tabs>
        <w:tab w:val="right" w:pos="4176"/>
      </w:tabs>
      <w:ind w:left="568" w:hanging="284"/>
    </w:pPr>
    <w:rPr>
      <w:rFonts w:ascii="Garamond" w:hAnsi="Garamond"/>
    </w:rPr>
  </w:style>
  <w:style w:type="paragraph" w:customStyle="1" w:styleId="Byline">
    <w:name w:val="Byline"/>
    <w:rsid w:val="004C39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395F"/>
    <w:pPr>
      <w:tabs>
        <w:tab w:val="clear" w:pos="3600"/>
        <w:tab w:val="clear" w:pos="3958"/>
      </w:tabs>
      <w:jc w:val="right"/>
    </w:pPr>
  </w:style>
  <w:style w:type="character" w:styleId="Emphasis">
    <w:name w:val="Emphasis"/>
    <w:basedOn w:val="DefaultParagraphFont"/>
    <w:qFormat/>
    <w:rsid w:val="004C395F"/>
    <w:rPr>
      <w:i/>
    </w:rPr>
  </w:style>
  <w:style w:type="paragraph" w:styleId="Caption">
    <w:name w:val="caption"/>
    <w:basedOn w:val="BodyText"/>
    <w:next w:val="Normal"/>
    <w:qFormat/>
    <w:rsid w:val="004C395F"/>
    <w:pPr>
      <w:framePr w:w="2268" w:hSpace="181" w:vSpace="181" w:wrap="around" w:vAnchor="text" w:hAnchor="page" w:x="1135" w:y="285" w:anchorLock="1"/>
    </w:pPr>
    <w:rPr>
      <w:i/>
    </w:rPr>
  </w:style>
  <w:style w:type="paragraph" w:customStyle="1" w:styleId="MiniTOCTitle">
    <w:name w:val="MiniTOCTitle"/>
    <w:basedOn w:val="Heading4"/>
    <w:rsid w:val="004C395F"/>
    <w:pPr>
      <w:spacing w:before="240"/>
      <w:outlineLvl w:val="9"/>
    </w:pPr>
    <w:rPr>
      <w:noProof/>
      <w:sz w:val="24"/>
    </w:rPr>
  </w:style>
  <w:style w:type="paragraph" w:customStyle="1" w:styleId="MiniTOCItem">
    <w:name w:val="MiniTOCItem"/>
    <w:basedOn w:val="ListBullet"/>
    <w:rsid w:val="004C395F"/>
    <w:pPr>
      <w:numPr>
        <w:numId w:val="0"/>
      </w:numPr>
      <w:tabs>
        <w:tab w:val="right" w:leader="dot" w:pos="6521"/>
      </w:tabs>
      <w:spacing w:before="0" w:after="0"/>
    </w:pPr>
  </w:style>
  <w:style w:type="paragraph" w:customStyle="1" w:styleId="TOFTitle">
    <w:name w:val="TOFTitle"/>
    <w:basedOn w:val="TOCTitle"/>
    <w:rsid w:val="004C395F"/>
  </w:style>
  <w:style w:type="paragraph" w:styleId="TableofFigures">
    <w:name w:val="table of figures"/>
    <w:basedOn w:val="Normal"/>
    <w:next w:val="Normal"/>
    <w:semiHidden/>
    <w:rsid w:val="004C395F"/>
    <w:pPr>
      <w:tabs>
        <w:tab w:val="right" w:leader="dot" w:pos="9072"/>
      </w:tabs>
      <w:ind w:left="970" w:hanging="403"/>
    </w:pPr>
    <w:rPr>
      <w:rFonts w:ascii="Times New Roman" w:hAnsi="Times New Roman"/>
      <w:b/>
    </w:rPr>
  </w:style>
  <w:style w:type="paragraph" w:styleId="ListNumber">
    <w:name w:val="List Number"/>
    <w:basedOn w:val="List"/>
    <w:rsid w:val="004C395F"/>
    <w:pPr>
      <w:numPr>
        <w:numId w:val="14"/>
      </w:numPr>
      <w:tabs>
        <w:tab w:val="clear" w:pos="340"/>
      </w:tabs>
    </w:pPr>
  </w:style>
  <w:style w:type="character" w:customStyle="1" w:styleId="WingdingSymbols">
    <w:name w:val="Wingding Symbols"/>
    <w:rsid w:val="004C395F"/>
    <w:rPr>
      <w:rFonts w:ascii="Wingdings" w:hAnsi="Wingdings"/>
    </w:rPr>
  </w:style>
  <w:style w:type="paragraph" w:customStyle="1" w:styleId="TableHeading">
    <w:name w:val="Table Heading"/>
    <w:basedOn w:val="HeadingBase"/>
    <w:rsid w:val="004C395F"/>
    <w:pPr>
      <w:keepLines/>
      <w:pBdr>
        <w:bottom w:val="single" w:sz="6" w:space="1" w:color="918585"/>
      </w:pBdr>
      <w:spacing w:before="240"/>
    </w:pPr>
  </w:style>
  <w:style w:type="character" w:customStyle="1" w:styleId="HotSpot">
    <w:name w:val="HotSpot"/>
    <w:rsid w:val="004C395F"/>
    <w:rPr>
      <w:color w:val="0033CC"/>
      <w:u w:val="none"/>
    </w:rPr>
  </w:style>
  <w:style w:type="paragraph" w:customStyle="1" w:styleId="BodyTextRight">
    <w:name w:val="Body Text Right"/>
    <w:basedOn w:val="BodyText"/>
    <w:rsid w:val="004C395F"/>
    <w:pPr>
      <w:spacing w:before="0" w:after="0"/>
      <w:jc w:val="right"/>
    </w:pPr>
  </w:style>
  <w:style w:type="paragraph" w:styleId="Index3">
    <w:name w:val="index 3"/>
    <w:basedOn w:val="ListNumber2"/>
    <w:next w:val="Normal"/>
    <w:semiHidden/>
    <w:rsid w:val="004C395F"/>
    <w:pPr>
      <w:numPr>
        <w:numId w:val="0"/>
      </w:numPr>
      <w:tabs>
        <w:tab w:val="right" w:leader="dot" w:pos="4176"/>
      </w:tabs>
    </w:pPr>
  </w:style>
  <w:style w:type="paragraph" w:styleId="ListNumber2">
    <w:name w:val="List Number 2"/>
    <w:basedOn w:val="List2"/>
    <w:rsid w:val="004C395F"/>
    <w:pPr>
      <w:numPr>
        <w:numId w:val="9"/>
      </w:numPr>
      <w:tabs>
        <w:tab w:val="clear" w:pos="1060"/>
      </w:tabs>
    </w:pPr>
  </w:style>
  <w:style w:type="paragraph" w:customStyle="1" w:styleId="MarginNote">
    <w:name w:val="Margin Note"/>
    <w:basedOn w:val="BodyText"/>
    <w:rsid w:val="004C39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39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39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395F"/>
    <w:rPr>
      <w:sz w:val="32"/>
    </w:rPr>
  </w:style>
  <w:style w:type="paragraph" w:customStyle="1" w:styleId="HeadingProcedure">
    <w:name w:val="Heading Procedure"/>
    <w:basedOn w:val="HeadingBase"/>
    <w:next w:val="Normal"/>
    <w:rsid w:val="004C395F"/>
    <w:pPr>
      <w:tabs>
        <w:tab w:val="left" w:pos="0"/>
      </w:tabs>
      <w:spacing w:before="120" w:after="60"/>
    </w:pPr>
    <w:rPr>
      <w:i/>
      <w:color w:val="918585"/>
      <w:sz w:val="22"/>
    </w:rPr>
  </w:style>
  <w:style w:type="paragraph" w:customStyle="1" w:styleId="TableBodyText">
    <w:name w:val="Table Body Text"/>
    <w:basedOn w:val="BodyText"/>
    <w:rsid w:val="004C395F"/>
    <w:pPr>
      <w:spacing w:before="60" w:after="60"/>
    </w:pPr>
  </w:style>
  <w:style w:type="paragraph" w:styleId="ListContinue">
    <w:name w:val="List Continue"/>
    <w:basedOn w:val="List"/>
    <w:rsid w:val="004C395F"/>
    <w:pPr>
      <w:ind w:firstLine="0"/>
    </w:pPr>
  </w:style>
  <w:style w:type="paragraph" w:customStyle="1" w:styleId="ListNote">
    <w:name w:val="List Note"/>
    <w:basedOn w:val="List"/>
    <w:rsid w:val="004C395F"/>
    <w:pPr>
      <w:pBdr>
        <w:top w:val="single" w:sz="6" w:space="2" w:color="918585"/>
        <w:bottom w:val="single" w:sz="6" w:space="2" w:color="918585"/>
      </w:pBdr>
      <w:tabs>
        <w:tab w:val="left" w:pos="1021"/>
      </w:tabs>
      <w:ind w:firstLine="0"/>
    </w:pPr>
  </w:style>
  <w:style w:type="paragraph" w:customStyle="1" w:styleId="Warning">
    <w:name w:val="Warning"/>
    <w:basedOn w:val="BodyText"/>
    <w:rsid w:val="004C395F"/>
    <w:pPr>
      <w:shd w:val="clear" w:color="auto" w:fill="D9D9D9"/>
      <w:tabs>
        <w:tab w:val="left" w:pos="992"/>
      </w:tabs>
      <w:ind w:left="119" w:right="119"/>
    </w:pPr>
    <w:rPr>
      <w:sz w:val="20"/>
    </w:rPr>
  </w:style>
  <w:style w:type="paragraph" w:customStyle="1" w:styleId="MarginIcons">
    <w:name w:val="Margin Icons"/>
    <w:basedOn w:val="BodyText"/>
    <w:rsid w:val="004C39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395F"/>
    <w:rPr>
      <w:rFonts w:ascii="Courier New" w:hAnsi="Courier New"/>
    </w:rPr>
  </w:style>
  <w:style w:type="paragraph" w:customStyle="1" w:styleId="NoteBullet">
    <w:name w:val="Note Bullet"/>
    <w:basedOn w:val="Note"/>
    <w:rsid w:val="004C395F"/>
    <w:pPr>
      <w:tabs>
        <w:tab w:val="clear" w:pos="680"/>
      </w:tabs>
      <w:spacing w:before="60" w:after="60"/>
    </w:pPr>
  </w:style>
  <w:style w:type="paragraph" w:customStyle="1" w:styleId="SubHeading2">
    <w:name w:val="SubHeading2"/>
    <w:basedOn w:val="HeadingBase"/>
    <w:rsid w:val="004C395F"/>
    <w:pPr>
      <w:spacing w:before="240" w:after="60"/>
    </w:pPr>
    <w:rPr>
      <w:sz w:val="20"/>
    </w:rPr>
  </w:style>
  <w:style w:type="paragraph" w:customStyle="1" w:styleId="SubHeading1">
    <w:name w:val="SubHeading1"/>
    <w:basedOn w:val="HeadingBase"/>
    <w:rsid w:val="004C395F"/>
    <w:pPr>
      <w:spacing w:before="240" w:after="60"/>
    </w:pPr>
    <w:rPr>
      <w:color w:val="918585"/>
      <w:sz w:val="22"/>
    </w:rPr>
  </w:style>
  <w:style w:type="paragraph" w:customStyle="1" w:styleId="SideHeading">
    <w:name w:val="Side Heading"/>
    <w:basedOn w:val="HeadingBase"/>
    <w:rsid w:val="004C39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395F"/>
    <w:pPr>
      <w:numPr>
        <w:numId w:val="10"/>
      </w:numPr>
    </w:pPr>
  </w:style>
  <w:style w:type="paragraph" w:styleId="PlainText">
    <w:name w:val="Plain Text"/>
    <w:basedOn w:val="Normal"/>
    <w:link w:val="PlainTextChar"/>
    <w:rsid w:val="004C395F"/>
    <w:rPr>
      <w:sz w:val="20"/>
    </w:rPr>
  </w:style>
  <w:style w:type="character" w:customStyle="1" w:styleId="PlainTextChar">
    <w:name w:val="Plain Text Char"/>
    <w:basedOn w:val="DefaultParagraphFont"/>
    <w:link w:val="PlainText"/>
    <w:rsid w:val="004C395F"/>
    <w:rPr>
      <w:rFonts w:ascii="Courier New" w:eastAsia="Times New Roman" w:hAnsi="Courier New" w:cs="Times New Roman"/>
      <w:sz w:val="20"/>
      <w:szCs w:val="20"/>
      <w:lang w:eastAsia="en-US"/>
    </w:rPr>
  </w:style>
  <w:style w:type="character" w:customStyle="1" w:styleId="MenuOption">
    <w:name w:val="Menu Option"/>
    <w:basedOn w:val="DefaultParagraphFont"/>
    <w:rsid w:val="004C395F"/>
    <w:rPr>
      <w:b/>
      <w:smallCaps/>
    </w:rPr>
  </w:style>
  <w:style w:type="paragraph" w:customStyle="1" w:styleId="TableListNumber">
    <w:name w:val="Table List Number"/>
    <w:basedOn w:val="ListNumber"/>
    <w:rsid w:val="004C395F"/>
    <w:pPr>
      <w:numPr>
        <w:numId w:val="0"/>
      </w:numPr>
    </w:pPr>
  </w:style>
  <w:style w:type="paragraph" w:styleId="TOC4">
    <w:name w:val="toc 4"/>
    <w:basedOn w:val="TOCBase"/>
    <w:next w:val="Normal"/>
    <w:semiHidden/>
    <w:rsid w:val="004C395F"/>
    <w:pPr>
      <w:tabs>
        <w:tab w:val="right" w:leader="dot" w:pos="9071"/>
      </w:tabs>
      <w:ind w:left="1701"/>
    </w:pPr>
  </w:style>
  <w:style w:type="paragraph" w:customStyle="1" w:styleId="ListAlpha">
    <w:name w:val="List Alpha"/>
    <w:basedOn w:val="List"/>
    <w:rsid w:val="004C395F"/>
    <w:pPr>
      <w:numPr>
        <w:numId w:val="8"/>
      </w:numPr>
    </w:pPr>
  </w:style>
  <w:style w:type="paragraph" w:customStyle="1" w:styleId="ListAlpha2">
    <w:name w:val="List Alpha 2"/>
    <w:basedOn w:val="List2"/>
    <w:rsid w:val="004C395F"/>
    <w:pPr>
      <w:numPr>
        <w:numId w:val="7"/>
      </w:numPr>
    </w:pPr>
  </w:style>
  <w:style w:type="paragraph" w:styleId="List2">
    <w:name w:val="List 2"/>
    <w:basedOn w:val="BodyText"/>
    <w:rsid w:val="004C395F"/>
    <w:pPr>
      <w:tabs>
        <w:tab w:val="left" w:pos="680"/>
      </w:tabs>
      <w:spacing w:before="60" w:after="60"/>
      <w:ind w:left="680" w:hanging="340"/>
    </w:pPr>
  </w:style>
  <w:style w:type="paragraph" w:styleId="List3">
    <w:name w:val="List 3"/>
    <w:basedOn w:val="BodyText"/>
    <w:rsid w:val="004C395F"/>
    <w:pPr>
      <w:tabs>
        <w:tab w:val="left" w:pos="1021"/>
      </w:tabs>
      <w:spacing w:before="60" w:after="60"/>
      <w:ind w:left="1020" w:hanging="340"/>
    </w:pPr>
  </w:style>
  <w:style w:type="paragraph" w:styleId="List4">
    <w:name w:val="List 4"/>
    <w:basedOn w:val="BodyText"/>
    <w:rsid w:val="004C395F"/>
    <w:pPr>
      <w:tabs>
        <w:tab w:val="left" w:pos="1361"/>
      </w:tabs>
      <w:spacing w:before="60" w:after="60"/>
      <w:ind w:left="1361" w:hanging="340"/>
    </w:pPr>
  </w:style>
  <w:style w:type="paragraph" w:styleId="List5">
    <w:name w:val="List 5"/>
    <w:basedOn w:val="BodyText"/>
    <w:rsid w:val="004C395F"/>
    <w:pPr>
      <w:tabs>
        <w:tab w:val="left" w:pos="1701"/>
      </w:tabs>
      <w:spacing w:before="60" w:after="60"/>
      <w:ind w:left="1701" w:hanging="340"/>
    </w:pPr>
  </w:style>
  <w:style w:type="paragraph" w:styleId="ListBullet3">
    <w:name w:val="List Bullet 3"/>
    <w:basedOn w:val="List3"/>
    <w:rsid w:val="004C395F"/>
    <w:pPr>
      <w:numPr>
        <w:numId w:val="13"/>
      </w:numPr>
      <w:tabs>
        <w:tab w:val="clear" w:pos="1021"/>
      </w:tabs>
      <w:ind w:left="1037" w:hanging="357"/>
    </w:pPr>
  </w:style>
  <w:style w:type="paragraph" w:styleId="ListBullet4">
    <w:name w:val="List Bullet 4"/>
    <w:basedOn w:val="List4"/>
    <w:rsid w:val="004C395F"/>
    <w:pPr>
      <w:numPr>
        <w:numId w:val="2"/>
      </w:numPr>
      <w:tabs>
        <w:tab w:val="clear" w:pos="1361"/>
      </w:tabs>
    </w:pPr>
  </w:style>
  <w:style w:type="paragraph" w:styleId="ListBullet5">
    <w:name w:val="List Bullet 5"/>
    <w:basedOn w:val="List5"/>
    <w:rsid w:val="004C395F"/>
    <w:pPr>
      <w:numPr>
        <w:numId w:val="3"/>
      </w:numPr>
    </w:pPr>
  </w:style>
  <w:style w:type="paragraph" w:styleId="ListContinue2">
    <w:name w:val="List Continue 2"/>
    <w:basedOn w:val="List2"/>
    <w:rsid w:val="004C395F"/>
    <w:pPr>
      <w:ind w:firstLine="0"/>
    </w:pPr>
  </w:style>
  <w:style w:type="paragraph" w:styleId="ListContinue3">
    <w:name w:val="List Continue 3"/>
    <w:basedOn w:val="List3"/>
    <w:rsid w:val="004C395F"/>
    <w:pPr>
      <w:ind w:left="1021" w:firstLine="0"/>
    </w:pPr>
  </w:style>
  <w:style w:type="paragraph" w:styleId="ListContinue4">
    <w:name w:val="List Continue 4"/>
    <w:basedOn w:val="List4"/>
    <w:rsid w:val="004C395F"/>
    <w:pPr>
      <w:ind w:firstLine="0"/>
    </w:pPr>
  </w:style>
  <w:style w:type="paragraph" w:styleId="ListContinue5">
    <w:name w:val="List Continue 5"/>
    <w:basedOn w:val="List5"/>
    <w:rsid w:val="004C395F"/>
    <w:pPr>
      <w:ind w:firstLine="0"/>
    </w:pPr>
  </w:style>
  <w:style w:type="paragraph" w:styleId="ListNumber3">
    <w:name w:val="List Number 3"/>
    <w:basedOn w:val="List3"/>
    <w:rsid w:val="004C395F"/>
    <w:pPr>
      <w:numPr>
        <w:numId w:val="4"/>
      </w:numPr>
    </w:pPr>
  </w:style>
  <w:style w:type="paragraph" w:styleId="ListNumber4">
    <w:name w:val="List Number 4"/>
    <w:basedOn w:val="List4"/>
    <w:rsid w:val="004C395F"/>
    <w:pPr>
      <w:numPr>
        <w:numId w:val="5"/>
      </w:numPr>
    </w:pPr>
  </w:style>
  <w:style w:type="paragraph" w:styleId="ListNumber5">
    <w:name w:val="List Number 5"/>
    <w:basedOn w:val="List5"/>
    <w:rsid w:val="004C395F"/>
    <w:pPr>
      <w:numPr>
        <w:numId w:val="6"/>
      </w:numPr>
    </w:pPr>
  </w:style>
  <w:style w:type="paragraph" w:styleId="BlockText">
    <w:name w:val="Block Text"/>
    <w:basedOn w:val="Normal"/>
    <w:rsid w:val="004C395F"/>
    <w:pPr>
      <w:spacing w:after="120"/>
      <w:ind w:left="1440" w:right="1440"/>
    </w:pPr>
  </w:style>
  <w:style w:type="character" w:customStyle="1" w:styleId="Subscript">
    <w:name w:val="Subscript"/>
    <w:basedOn w:val="DefaultParagraphFont"/>
    <w:rsid w:val="004C395F"/>
    <w:rPr>
      <w:sz w:val="16"/>
      <w:vertAlign w:val="subscript"/>
    </w:rPr>
  </w:style>
  <w:style w:type="character" w:customStyle="1" w:styleId="Superscript">
    <w:name w:val="Superscript"/>
    <w:basedOn w:val="DefaultParagraphFont"/>
    <w:rsid w:val="004C395F"/>
    <w:rPr>
      <w:sz w:val="16"/>
      <w:vertAlign w:val="superscript"/>
    </w:rPr>
  </w:style>
  <w:style w:type="character" w:customStyle="1" w:styleId="Symbols">
    <w:name w:val="Symbols"/>
    <w:basedOn w:val="DefaultParagraphFont"/>
    <w:rsid w:val="004C395F"/>
    <w:rPr>
      <w:rFonts w:ascii="Symbol" w:hAnsi="Symbol"/>
    </w:rPr>
  </w:style>
  <w:style w:type="character" w:customStyle="1" w:styleId="MenuOptions">
    <w:name w:val="Menu Options"/>
    <w:basedOn w:val="DefaultParagraphFont"/>
    <w:rsid w:val="004C395F"/>
    <w:rPr>
      <w:rFonts w:ascii="Arial Narrow" w:hAnsi="Arial Narrow"/>
      <w:smallCaps/>
    </w:rPr>
  </w:style>
  <w:style w:type="character" w:customStyle="1" w:styleId="Buttons">
    <w:name w:val="Buttons"/>
    <w:basedOn w:val="DefaultParagraphFont"/>
    <w:rsid w:val="004C395F"/>
    <w:rPr>
      <w:b/>
    </w:rPr>
  </w:style>
  <w:style w:type="character" w:customStyle="1" w:styleId="Underlined">
    <w:name w:val="Underlined"/>
    <w:basedOn w:val="DefaultParagraphFont"/>
    <w:rsid w:val="004C395F"/>
    <w:rPr>
      <w:u w:val="single"/>
    </w:rPr>
  </w:style>
  <w:style w:type="paragraph" w:customStyle="1" w:styleId="TableBodyTextRight">
    <w:name w:val="Table Body Text Right"/>
    <w:basedOn w:val="TableBodyText"/>
    <w:rsid w:val="004C395F"/>
    <w:pPr>
      <w:widowControl w:val="0"/>
      <w:autoSpaceDE w:val="0"/>
      <w:autoSpaceDN w:val="0"/>
      <w:adjustRightInd w:val="0"/>
      <w:jc w:val="right"/>
    </w:pPr>
    <w:rPr>
      <w:rFonts w:cs="Arial"/>
      <w:szCs w:val="18"/>
    </w:rPr>
  </w:style>
  <w:style w:type="paragraph" w:customStyle="1" w:styleId="CopyrightText">
    <w:name w:val="Copyright Text"/>
    <w:basedOn w:val="BodyText"/>
    <w:rsid w:val="004C395F"/>
    <w:rPr>
      <w:sz w:val="18"/>
    </w:rPr>
  </w:style>
  <w:style w:type="paragraph" w:customStyle="1" w:styleId="BodySmallRight">
    <w:name w:val="Body Small Right"/>
    <w:basedOn w:val="BodyTextRight"/>
    <w:rsid w:val="004C395F"/>
    <w:rPr>
      <w:sz w:val="18"/>
      <w:szCs w:val="18"/>
    </w:rPr>
  </w:style>
  <w:style w:type="paragraph" w:customStyle="1" w:styleId="MarginEdition">
    <w:name w:val="Margin Edition"/>
    <w:basedOn w:val="MarginNote"/>
    <w:rsid w:val="004C395F"/>
    <w:pPr>
      <w:spacing w:before="0" w:after="0"/>
    </w:pPr>
    <w:rPr>
      <w:rFonts w:ascii="Times New Roman" w:hAnsi="Times New Roman"/>
      <w:color w:val="999999"/>
    </w:rPr>
  </w:style>
  <w:style w:type="paragraph" w:customStyle="1" w:styleId="Spacer">
    <w:name w:val="Spacer"/>
    <w:basedOn w:val="Normal"/>
    <w:rsid w:val="004C395F"/>
    <w:rPr>
      <w:sz w:val="2"/>
      <w:szCs w:val="2"/>
    </w:rPr>
  </w:style>
  <w:style w:type="character" w:customStyle="1" w:styleId="Small">
    <w:name w:val="Small"/>
    <w:basedOn w:val="DefaultParagraphFont"/>
    <w:rsid w:val="004C395F"/>
    <w:rPr>
      <w:sz w:val="16"/>
    </w:rPr>
  </w:style>
  <w:style w:type="paragraph" w:customStyle="1" w:styleId="WideTable">
    <w:name w:val="Wide Table"/>
    <w:basedOn w:val="Normal"/>
    <w:rsid w:val="004C395F"/>
    <w:pPr>
      <w:ind w:left="-1418"/>
    </w:pPr>
    <w:rPr>
      <w:sz w:val="2"/>
      <w:szCs w:val="2"/>
    </w:rPr>
  </w:style>
  <w:style w:type="character" w:styleId="PageNumber">
    <w:name w:val="page number"/>
    <w:basedOn w:val="DefaultParagraphFont"/>
    <w:rsid w:val="004C395F"/>
  </w:style>
  <w:style w:type="paragraph" w:styleId="Quote">
    <w:name w:val="Quote"/>
    <w:basedOn w:val="Heading1"/>
    <w:link w:val="QuoteChar"/>
    <w:qFormat/>
    <w:rsid w:val="004C395F"/>
    <w:rPr>
      <w:b w:val="0"/>
      <w:sz w:val="72"/>
      <w:szCs w:val="72"/>
      <w:lang w:val="en-NZ"/>
    </w:rPr>
  </w:style>
  <w:style w:type="character" w:customStyle="1" w:styleId="QuoteChar">
    <w:name w:val="Quote Char"/>
    <w:basedOn w:val="DefaultParagraphFont"/>
    <w:link w:val="Quote"/>
    <w:rsid w:val="004C39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395F"/>
    <w:pPr>
      <w:pageBreakBefore/>
    </w:pPr>
  </w:style>
  <w:style w:type="paragraph" w:customStyle="1" w:styleId="Border">
    <w:name w:val="Border"/>
    <w:basedOn w:val="Normal"/>
    <w:qFormat/>
    <w:rsid w:val="004C39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395F"/>
    <w:rPr>
      <w:b/>
      <w:bCs/>
      <w:i/>
      <w:iCs/>
      <w:color w:val="auto"/>
    </w:rPr>
  </w:style>
  <w:style w:type="paragraph" w:styleId="IntenseQuote">
    <w:name w:val="Intense Quote"/>
    <w:basedOn w:val="Normal"/>
    <w:next w:val="Normal"/>
    <w:link w:val="IntenseQuoteChar"/>
    <w:uiPriority w:val="30"/>
    <w:qFormat/>
    <w:rsid w:val="004C39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39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395F"/>
    <w:rPr>
      <w:smallCaps/>
      <w:color w:val="auto"/>
      <w:u w:val="single"/>
    </w:rPr>
  </w:style>
  <w:style w:type="character" w:styleId="IntenseReference">
    <w:name w:val="Intense Reference"/>
    <w:basedOn w:val="DefaultParagraphFont"/>
    <w:uiPriority w:val="32"/>
    <w:qFormat/>
    <w:rsid w:val="004C395F"/>
    <w:rPr>
      <w:b/>
      <w:bCs/>
      <w:smallCaps/>
      <w:color w:val="auto"/>
      <w:spacing w:val="5"/>
      <w:u w:val="single"/>
    </w:rPr>
  </w:style>
  <w:style w:type="paragraph" w:customStyle="1" w:styleId="2ColumnHeading">
    <w:name w:val="2Column Heading"/>
    <w:basedOn w:val="BodyText"/>
    <w:qFormat/>
    <w:rsid w:val="004C395F"/>
    <w:pPr>
      <w:spacing w:after="60"/>
      <w:ind w:left="-2268"/>
    </w:pPr>
    <w:rPr>
      <w:b/>
    </w:rPr>
  </w:style>
  <w:style w:type="paragraph" w:customStyle="1" w:styleId="Heading1TOC">
    <w:name w:val="Heading1 TOC"/>
    <w:basedOn w:val="Normal"/>
    <w:qFormat/>
    <w:rsid w:val="004C395F"/>
    <w:pPr>
      <w:spacing w:before="240" w:after="120"/>
    </w:pPr>
    <w:rPr>
      <w:rFonts w:ascii="Times New Roman" w:hAnsi="Times New Roman"/>
      <w:b/>
      <w:sz w:val="32"/>
    </w:rPr>
  </w:style>
  <w:style w:type="paragraph" w:customStyle="1" w:styleId="Heading2TOC">
    <w:name w:val="Heading2 TOC"/>
    <w:basedOn w:val="Normal"/>
    <w:qFormat/>
    <w:rsid w:val="004C395F"/>
    <w:pPr>
      <w:spacing w:before="240" w:after="60"/>
    </w:pPr>
    <w:rPr>
      <w:rFonts w:ascii="Times New Roman" w:hAnsi="Times New Roman"/>
      <w:b/>
      <w:sz w:val="28"/>
    </w:rPr>
  </w:style>
  <w:style w:type="character" w:customStyle="1" w:styleId="Underline">
    <w:name w:val="Underline"/>
    <w:basedOn w:val="DefaultParagraphFont"/>
    <w:qFormat/>
    <w:rsid w:val="004C395F"/>
    <w:rPr>
      <w:u w:val="single"/>
    </w:rPr>
  </w:style>
  <w:style w:type="paragraph" w:styleId="BalloonText">
    <w:name w:val="Balloon Text"/>
    <w:basedOn w:val="Normal"/>
    <w:link w:val="BalloonTextChar"/>
    <w:rsid w:val="004C395F"/>
    <w:rPr>
      <w:rFonts w:ascii="Tahoma" w:hAnsi="Tahoma" w:cs="Tahoma"/>
      <w:sz w:val="16"/>
      <w:szCs w:val="16"/>
    </w:rPr>
  </w:style>
  <w:style w:type="character" w:customStyle="1" w:styleId="BalloonTextChar">
    <w:name w:val="Balloon Text Char"/>
    <w:basedOn w:val="DefaultParagraphFont"/>
    <w:link w:val="BalloonText"/>
    <w:rsid w:val="004C39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39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39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395F"/>
    <w:rPr>
      <w:b/>
      <w:color w:val="660033"/>
      <w:spacing w:val="0"/>
    </w:rPr>
  </w:style>
  <w:style w:type="paragraph" w:customStyle="1" w:styleId="Nameditemlist">
    <w:name w:val="Named item list"/>
    <w:basedOn w:val="BodyText"/>
    <w:qFormat/>
    <w:rsid w:val="004C395F"/>
    <w:pPr>
      <w:tabs>
        <w:tab w:val="left" w:pos="2835"/>
      </w:tabs>
      <w:ind w:left="2835" w:hanging="2835"/>
    </w:pPr>
  </w:style>
  <w:style w:type="paragraph" w:customStyle="1" w:styleId="BodyTextnopadding">
    <w:name w:val="Body Text no padding"/>
    <w:basedOn w:val="BodyText"/>
    <w:qFormat/>
    <w:rsid w:val="004C395F"/>
    <w:pPr>
      <w:spacing w:before="0" w:after="0"/>
    </w:pPr>
  </w:style>
  <w:style w:type="paragraph" w:customStyle="1" w:styleId="BodyTextBold">
    <w:name w:val="Body Text Bold"/>
    <w:basedOn w:val="BodyText"/>
    <w:qFormat/>
    <w:rsid w:val="004C395F"/>
    <w:rPr>
      <w:b/>
    </w:rPr>
  </w:style>
  <w:style w:type="character" w:styleId="Hyperlink">
    <w:name w:val="Hyperlink"/>
    <w:basedOn w:val="DefaultParagraphFont"/>
    <w:uiPriority w:val="99"/>
    <w:unhideWhenUsed/>
    <w:rsid w:val="00BE4B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729</Words>
  <Characters>4473</Characters>
  <Application>Microsoft Office Word</Application>
  <DocSecurity>0</DocSecurity>
  <Lines>194</Lines>
  <Paragraphs>100</Paragraphs>
  <ScaleCrop>false</ScaleCrop>
  <Company>Author-it Software Corporation Ltd.</Company>
  <LinksUpToDate>false</LinksUpToDate>
  <CharactersWithSpaces>5102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CPPCLO3005 Confirm and apply privacy and security requirements for cleaning work</dc:title>
  <dc:subject>Approved</dc:subject>
  <dc:creator>Artibus Innovation</dc:creator>
  <cp:keywords>Release: 1</cp:keywords>
  <dc:description>Review Date: 12 April 2008</dc:description>
  <cp:lastModifiedBy>HSD_TPCMSd.prod</cp:lastModifiedBy>
  <cp:revision>3</cp:revision>
  <dcterms:created xsi:type="dcterms:W3CDTF">2021-05-19T12:40:00Z</dcterms:created>
  <dcterms:modified xsi:type="dcterms:W3CDTF">2021-05-19T12:40:00Z</dcterms:modified>
</cp:coreProperties>
</file>