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BE4" w:rsidP="002F1BE4">
      <w:pPr>
        <w:pStyle w:val="Title"/>
      </w:pPr>
      <w:r>
        <w:fldChar w:fldCharType="begin"/>
      </w:r>
      <w:r>
        <w:instrText xml:space="preserve"> TITLE   \* MERGEFORMAT </w:instrText>
      </w:r>
      <w:r>
        <w:fldChar w:fldCharType="separate"/>
      </w:r>
      <w:r>
        <w:t>CPPCLO3002 Restore hard floor surfaces</w:t>
      </w:r>
      <w:r>
        <w:fldChar w:fldCharType="end"/>
      </w:r>
    </w:p>
    <w:p w:rsidR="002F1BE4" w:rsidP="002F1BE4">
      <w:pPr>
        <w:pStyle w:val="Version"/>
        <w:sectPr w:rsidSect="00A77D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7DEB" w:rsidP="00A77DEB">
      <w:pPr>
        <w:pStyle w:val="SuperHeading"/>
      </w:pPr>
      <w:r w:rsidRPr="00A77DEB">
        <w:t>CPPCLO3002 Restore hard floor surfaces</w:t>
      </w:r>
    </w:p>
    <w:p w:rsidR="00000000" w:rsidRPr="00A77DEB" w:rsidP="00A77DEB">
      <w:pPr>
        <w:pStyle w:val="Heading1"/>
      </w:pPr>
      <w:bookmarkStart w:id="1" w:name="O_956080"/>
      <w:bookmarkEnd w:id="1"/>
      <w:r w:rsidRPr="00A77DEB">
        <w:t>Modification History</w:t>
      </w:r>
    </w:p>
    <w:tbl>
      <w:tblPr>
        <w:tblW w:w="0" w:type="auto"/>
        <w:tblCellMar>
          <w:left w:w="62" w:type="dxa"/>
          <w:right w:w="62" w:type="dxa"/>
        </w:tblCellMar>
        <w:tblLook w:val="0000"/>
      </w:tblPr>
      <w:tblGrid>
        <w:gridCol w:w="3372"/>
        <w:gridCol w:w="5824"/>
      </w:tblGrid>
      <w:tr w:rsidTr="002F1B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DEB" w:rsidP="00A77DEB">
            <w:pPr>
              <w:pStyle w:val="BodyText"/>
            </w:pPr>
            <w:r w:rsidRPr="00A77DE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DEB">
            <w:pPr>
              <w:pStyle w:val="BodyText"/>
              <w:rPr>
                <w:lang w:val="en-NZ"/>
              </w:rPr>
            </w:pPr>
            <w:r w:rsidRPr="00A77DEB">
              <w:rPr>
                <w:rStyle w:val="SpecialBold"/>
              </w:rPr>
              <w:t>Comment</w:t>
            </w:r>
          </w:p>
        </w:tc>
      </w:tr>
      <w:tr w:rsidTr="002F1B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DEB">
            <w:pPr>
              <w:pStyle w:val="BodyText"/>
              <w:rPr>
                <w:lang w:val="en-NZ"/>
              </w:rPr>
            </w:pPr>
            <w:r w:rsidRPr="00A77DEB">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DEB">
            <w:pPr>
              <w:pStyle w:val="BodyText"/>
              <w:rPr>
                <w:lang w:val="en-NZ"/>
              </w:rPr>
            </w:pPr>
            <w:r w:rsidRPr="00A77DEB">
              <w:t>Replaces superseded non-equivalent CPPCLO3002A Restore hard floor surfaces and CPPCLO3003A Replace a hard floor finish. This version first released with CPP Property Services Training Package Version 4.</w:t>
            </w:r>
          </w:p>
        </w:tc>
      </w:tr>
      <w:tr w:rsidTr="002F1B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DEB">
            <w:pPr>
              <w:pStyle w:val="BodyText"/>
              <w:rPr>
                <w:lang w:val="en-NZ"/>
              </w:rPr>
            </w:pPr>
            <w:r w:rsidRPr="00A77DEB">
              <w:t>Rele</w:t>
            </w:r>
            <w:r w:rsidRPr="00A77DEB">
              <w:t>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DEB" w:rsidP="00A77DEB">
            <w:pPr>
              <w:pStyle w:val="BodyText"/>
            </w:pPr>
            <w:r w:rsidRPr="00A77DEB">
              <w:t xml:space="preserve">Minor update to typo in the Knowledge Evidence, replace </w:t>
            </w:r>
            <w:r>
              <w:t>‘</w:t>
            </w:r>
            <w:r w:rsidRPr="00A77DEB">
              <w:t>distilling</w:t>
            </w:r>
            <w:r>
              <w:t>’</w:t>
            </w:r>
            <w:r w:rsidRPr="00A77DEB">
              <w:t xml:space="preserve"> with </w:t>
            </w:r>
            <w:r>
              <w:t>‘</w:t>
            </w:r>
            <w:r w:rsidRPr="00A77DEB">
              <w:t>diluting</w:t>
            </w:r>
            <w:r>
              <w:t>’</w:t>
            </w:r>
            <w:r w:rsidRPr="00A77DEB">
              <w:t>. This version released with CPP Property Services Training Package Version 5.</w:t>
            </w:r>
          </w:p>
        </w:tc>
      </w:tr>
    </w:tbl>
    <w:p w:rsidR="00000000" w:rsidRPr="00A77DEB" w:rsidP="00A77DEB">
      <w:pPr>
        <w:pStyle w:val="BodyText"/>
      </w:pPr>
    </w:p>
    <w:p w:rsidR="00000000" w:rsidRPr="00A77DEB" w:rsidP="00A77DEB">
      <w:pPr>
        <w:pStyle w:val="AllowPageBreak"/>
      </w:pPr>
    </w:p>
    <w:p w:rsidR="00000000" w:rsidRPr="00A77DEB" w:rsidP="00A77DEB">
      <w:pPr>
        <w:pStyle w:val="Heading1"/>
      </w:pPr>
      <w:bookmarkStart w:id="2" w:name="O_956079"/>
      <w:bookmarkEnd w:id="2"/>
      <w:r w:rsidRPr="00A77DEB">
        <w:t>Application</w:t>
      </w:r>
    </w:p>
    <w:p w:rsidR="00000000" w:rsidRPr="00A77DEB" w:rsidP="002F1BE4">
      <w:pPr>
        <w:pStyle w:val="BodyText"/>
      </w:pPr>
      <w:r w:rsidRPr="00A77DEB">
        <w:t xml:space="preserve">This unit of competency specifies the outcomes required </w:t>
      </w:r>
      <w:r w:rsidRPr="00A77DEB">
        <w:t>to assess the type and condition of hard floor surfaces, determine the nature and extent of damage, remove pre-existing floor sealant, and replace it with a new protective coating using selected chemicals and techniques.</w:t>
      </w:r>
    </w:p>
    <w:p w:rsidR="00000000" w:rsidRPr="00A77DEB" w:rsidP="002F1BE4">
      <w:pPr>
        <w:pStyle w:val="BodyText"/>
      </w:pPr>
      <w:r w:rsidRPr="00A77DEB">
        <w:t>The unit supports cleaners who wor</w:t>
      </w:r>
      <w:r w:rsidRPr="00A77DEB">
        <w:t>k alone or in teams. It applies in a range of commercial and residential work sites.</w:t>
      </w:r>
    </w:p>
    <w:p w:rsidR="00000000" w:rsidRPr="00A77DEB" w:rsidP="002F1BE4">
      <w:pPr>
        <w:pStyle w:val="BodyText"/>
      </w:pPr>
      <w:r w:rsidRPr="00A77DEB">
        <w:t>No licensing, legislative, regulatory, or certification requirements apply to this unit of competency at the time of endorsement.</w:t>
      </w:r>
    </w:p>
    <w:p w:rsidR="00000000" w:rsidRPr="00A77DEB" w:rsidP="00A77DEB">
      <w:pPr>
        <w:pStyle w:val="Heading1"/>
      </w:pPr>
      <w:bookmarkStart w:id="3" w:name="O_956078"/>
      <w:bookmarkEnd w:id="3"/>
      <w:r w:rsidRPr="00A77DEB">
        <w:t>Pre-requisite Unit</w:t>
      </w:r>
    </w:p>
    <w:p w:rsidR="00000000" w:rsidRPr="00A77DEB" w:rsidP="002F1BE4">
      <w:pPr>
        <w:pStyle w:val="BodyText"/>
      </w:pPr>
      <w:r w:rsidRPr="00A77DEB">
        <w:t>Nil</w:t>
      </w:r>
    </w:p>
    <w:p w:rsidR="00000000" w:rsidRPr="00A77DEB" w:rsidP="00A77DEB">
      <w:pPr>
        <w:pStyle w:val="Heading1"/>
      </w:pPr>
      <w:bookmarkStart w:id="4" w:name="O_956077"/>
      <w:bookmarkEnd w:id="4"/>
      <w:r w:rsidRPr="00A77DEB">
        <w:t>Unit Sector</w:t>
      </w:r>
    </w:p>
    <w:p w:rsidR="00000000" w:rsidRPr="00A77DEB" w:rsidP="002F1BE4">
      <w:pPr>
        <w:pStyle w:val="BodyText"/>
      </w:pPr>
      <w:r w:rsidRPr="00A77DEB">
        <w:t>Cleaning operations</w:t>
      </w:r>
    </w:p>
    <w:p w:rsidR="00000000" w:rsidRPr="00A77DEB" w:rsidP="00A77DEB">
      <w:pPr>
        <w:pStyle w:val="Heading1"/>
      </w:pPr>
      <w:bookmarkStart w:id="5" w:name="O_956076"/>
      <w:bookmarkEnd w:id="5"/>
      <w:r w:rsidRPr="00A77DE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77DE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Performance criteria describe the performance needed to demonstrate achievement of the element. Where bold italic</w:t>
            </w:r>
            <w:r w:rsidRPr="00A77DEB">
              <w:t xml:space="preserve">ised text is used, further information is detailed in the range of </w:t>
            </w:r>
            <w:r w:rsidRPr="00A77DEB">
              <w:t>conditions.</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1.</w:t>
            </w:r>
          </w:p>
        </w:tc>
        <w:tc>
          <w:tcPr>
            <w:tcW w:w="1962" w:type="dxa"/>
            <w:vMerge w:val="restart"/>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Plan and prepare to restore hard floor surface.</w:t>
            </w: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1.1.</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 xml:space="preserve">Work instructions are obtained, and </w:t>
            </w:r>
            <w:r w:rsidRPr="00A77DEB">
              <w:rPr>
                <w:rStyle w:val="BoldandItalics"/>
              </w:rPr>
              <w:t>type of hard floor</w:t>
            </w:r>
            <w:r w:rsidRPr="00A77DEB">
              <w:t xml:space="preserve"> </w:t>
            </w:r>
            <w:r w:rsidRPr="00A77DEB">
              <w:rPr>
                <w:rStyle w:val="BoldandItalics"/>
              </w:rPr>
              <w:t>surface</w:t>
            </w:r>
            <w:r w:rsidRPr="00A77DEB">
              <w:t xml:space="preserve"> and surface coating are identified.</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1.2.</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 xml:space="preserve">Work site </w:t>
            </w:r>
            <w:r w:rsidRPr="00A77DEB">
              <w:rPr>
                <w:rStyle w:val="BoldandItalics"/>
              </w:rPr>
              <w:t>hazards</w:t>
            </w:r>
            <w:r w:rsidRPr="00A77DEB">
              <w:t xml:space="preserve"> are assessed and risks controlled according to company, legislative, and </w:t>
            </w:r>
            <w:r w:rsidRPr="00A77DEB">
              <w:rPr>
                <w:rStyle w:val="BoldandItalics"/>
              </w:rPr>
              <w:t>health and safety requirements</w:t>
            </w:r>
            <w:r w:rsidRPr="00A77DEB">
              <w:t>.</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1.3.</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Restoration techniques are selected according to company requirements.</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77DEB" w:rsidP="00A77DEB">
            <w:pPr>
              <w:pStyle w:val="BodyText"/>
            </w:pPr>
            <w:r w:rsidRPr="00A77DEB">
              <w:t>1.4.</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rPr>
                <w:rStyle w:val="BoldandItalics"/>
              </w:rPr>
              <w:t>Equipment</w:t>
            </w:r>
            <w:r w:rsidRPr="00A77DEB">
              <w:t xml:space="preserve"> is selected according to job requirements, che</w:t>
            </w:r>
            <w:r w:rsidRPr="00A77DEB">
              <w:t>cked for serviceability, and faults are rectified or reported before starting work.</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1.5.</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 xml:space="preserve">Required </w:t>
            </w:r>
            <w:r w:rsidRPr="00A77DEB">
              <w:rPr>
                <w:rStyle w:val="BoldandItalics"/>
              </w:rPr>
              <w:t>cleaning chemicals</w:t>
            </w:r>
            <w:r w:rsidRPr="00A77DEB">
              <w:t xml:space="preserve"> are selected and prepared.</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77DEB" w:rsidP="00A77DEB">
            <w:pPr>
              <w:pStyle w:val="BodyText"/>
            </w:pPr>
            <w:r w:rsidRPr="00A77DEB">
              <w:t>1.6.</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rPr>
                <w:rStyle w:val="BoldandItalics"/>
              </w:rPr>
              <w:t>Personal protective equipment</w:t>
            </w:r>
            <w:r w:rsidRPr="00A77DEB">
              <w:t xml:space="preserve"> (PPE) i</w:t>
            </w:r>
            <w:r w:rsidRPr="00A77DEB">
              <w:t>s sourced and used according to manufacturer specifications, and health and safety and company requirements.</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1.7.</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Signs and barricades are selected and installed according to health and safety, and company requirements.</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2.</w:t>
            </w:r>
          </w:p>
        </w:tc>
        <w:tc>
          <w:tcPr>
            <w:tcW w:w="1962" w:type="dxa"/>
            <w:vMerge w:val="restart"/>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Remove existing surface coati</w:t>
            </w:r>
            <w:r w:rsidRPr="00A77DEB">
              <w:t>ng from hard floor.</w:t>
            </w: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2.1.</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Furniture and fittings are removed to allow cleaning tasks to be performed.</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2.2.</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Wet and dry embedded soil types are removed and disposed of according to company requirements.</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2.3.</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Existing surface coating is sanded or stripped off hard floor using chemicals and equipment that are selected and prepared according to manufacturer specifications.</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2.4.</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Chemical residue is rinsed off hard floor and liquid waste is disposed of according</w:t>
            </w:r>
            <w:r w:rsidRPr="00A77DEB">
              <w:t xml:space="preserve"> to manufacturer recommendations and environmental requirements.</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3.</w:t>
            </w:r>
          </w:p>
        </w:tc>
        <w:tc>
          <w:tcPr>
            <w:tcW w:w="1962"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Seal exposed hard floor surface.</w:t>
            </w: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3.1.</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Exposed floor is checked to be dry and clean of all chemical residue, and loose soil and debris are dry vacuumed.</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3.2.</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Sealant is applied to hard floor surface using correct application techniques and equipment according to manufacturer specifications and health and safety requirements.</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3.3.</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Sealant is allowed to dwell according to manufacturer recommendations.</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3.4.</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Additional coats of sealant are applied according to manufacturer and client recommendations.</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4.</w:t>
            </w:r>
          </w:p>
        </w:tc>
        <w:tc>
          <w:tcPr>
            <w:tcW w:w="1962" w:type="dxa"/>
            <w:vMerge w:val="restart"/>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Tidy work site.</w:t>
            </w: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4.1.</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Furniture and fittings are returned to original position according to job requirements.</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4.2.</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Signs and barricades are removed according to health and safety, and company requirements.</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5.</w:t>
            </w:r>
          </w:p>
        </w:tc>
        <w:tc>
          <w:tcPr>
            <w:tcW w:w="1962" w:type="dxa"/>
            <w:vMerge w:val="restart"/>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5.1.</w:t>
            </w:r>
          </w:p>
        </w:tc>
        <w:tc>
          <w:tcPr>
            <w:tcW w:w="561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Equipment and PPE are cleaned, safety checked and stored according to manufacturer spec</w:t>
            </w:r>
            <w:r w:rsidRPr="00A77DEB">
              <w:t>ifications and environmental, health and safety, and company requirements.</w:t>
            </w:r>
          </w:p>
        </w:tc>
      </w:tr>
      <w:tr w:rsidTr="00A77DE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5.2.</w:t>
            </w:r>
          </w:p>
        </w:tc>
        <w:tc>
          <w:tcPr>
            <w:tcW w:w="5610" w:type="dxa"/>
            <w:tcBorders>
              <w:top w:val="nil"/>
              <w:left w:val="nil"/>
              <w:bottom w:val="nil"/>
              <w:right w:val="nil"/>
            </w:tcBorders>
            <w:tcMar>
              <w:top w:w="0" w:type="dxa"/>
              <w:left w:w="62" w:type="dxa"/>
              <w:bottom w:w="0" w:type="dxa"/>
              <w:right w:w="62" w:type="dxa"/>
            </w:tcMar>
          </w:tcPr>
          <w:p w:rsidR="00000000" w:rsidRPr="00A77DEB" w:rsidP="00A77DEB">
            <w:pPr>
              <w:pStyle w:val="BodyText"/>
            </w:pPr>
            <w:r w:rsidRPr="00A77DEB">
              <w:t>Unused chemicals are stored or disposed of according to manufacturer specifications, and health and safety and company requirements.</w:t>
            </w:r>
          </w:p>
        </w:tc>
      </w:tr>
    </w:tbl>
    <w:p w:rsidR="00000000" w:rsidRPr="00A77DEB" w:rsidP="00A77DEB">
      <w:pPr>
        <w:pStyle w:val="BodyText"/>
      </w:pPr>
    </w:p>
    <w:p w:rsidR="00000000" w:rsidRPr="00A77DEB" w:rsidP="00A77DEB">
      <w:pPr>
        <w:pStyle w:val="AllowPageBreak"/>
      </w:pPr>
    </w:p>
    <w:p w:rsidR="00000000" w:rsidRPr="00A77DEB" w:rsidP="00A77DEB">
      <w:pPr>
        <w:pStyle w:val="Heading1"/>
      </w:pPr>
      <w:bookmarkStart w:id="6" w:name="O_956075"/>
      <w:bookmarkEnd w:id="6"/>
      <w:r w:rsidRPr="00A77DEB">
        <w:t>Foundation Skills</w:t>
      </w:r>
    </w:p>
    <w:tbl>
      <w:tblPr>
        <w:tblW w:w="0" w:type="auto"/>
        <w:tblLayout w:type="fixed"/>
        <w:tblCellMar>
          <w:left w:w="62" w:type="dxa"/>
          <w:right w:w="62" w:type="dxa"/>
        </w:tblCellMar>
        <w:tblLook w:val="0000"/>
      </w:tblPr>
      <w:tblGrid>
        <w:gridCol w:w="2195"/>
        <w:gridCol w:w="6877"/>
      </w:tblGrid>
      <w:tr w:rsidTr="00A77D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This section describes the language, literacy, numeracy and employment skills essential to performance in this unit but not explicit in the performance criteria.</w:t>
            </w:r>
          </w:p>
        </w:tc>
      </w:tr>
      <w:tr w:rsidTr="00A77DE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77DEB" w:rsidP="00A77DEB">
            <w:pPr>
              <w:pStyle w:val="BodyText"/>
            </w:pPr>
            <w:r w:rsidRPr="00A77DE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rPr>
                <w:rStyle w:val="SpecialBold"/>
              </w:rPr>
              <w:t>Performance feature</w:t>
            </w:r>
          </w:p>
        </w:tc>
      </w:tr>
      <w:tr w:rsidTr="00A77DE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Learning skills to:</w:t>
            </w:r>
          </w:p>
        </w:tc>
        <w:tc>
          <w:tcPr>
            <w:tcW w:w="6877" w:type="dxa"/>
            <w:tcBorders>
              <w:top w:val="nil"/>
              <w:left w:val="nil"/>
              <w:bottom w:val="nil"/>
              <w:right w:val="nil"/>
            </w:tcBorders>
            <w:tcMar>
              <w:top w:w="0" w:type="dxa"/>
              <w:left w:w="62" w:type="dxa"/>
              <w:bottom w:w="0" w:type="dxa"/>
              <w:right w:w="62" w:type="dxa"/>
            </w:tcMar>
          </w:tcPr>
          <w:p w:rsidR="00000000" w:rsidP="00A77DEB">
            <w:pPr>
              <w:pStyle w:val="ListBullet"/>
              <w:rPr>
                <w:lang w:val="en-NZ"/>
              </w:rPr>
            </w:pPr>
            <w:r w:rsidRPr="00A77DEB">
              <w:t>apply prior knowledge of techniques to strip and seal different hard floor surfaces.</w:t>
            </w:r>
          </w:p>
        </w:tc>
      </w:tr>
      <w:tr w:rsidTr="00A77DE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Numeracy skills to:</w:t>
            </w:r>
          </w:p>
        </w:tc>
        <w:tc>
          <w:tcPr>
            <w:tcW w:w="6877" w:type="dxa"/>
            <w:tcBorders>
              <w:top w:val="nil"/>
              <w:left w:val="nil"/>
              <w:bottom w:val="nil"/>
              <w:right w:val="nil"/>
            </w:tcBorders>
            <w:tcMar>
              <w:top w:w="0" w:type="dxa"/>
              <w:left w:w="62" w:type="dxa"/>
              <w:bottom w:w="0" w:type="dxa"/>
              <w:right w:w="62" w:type="dxa"/>
            </w:tcMar>
          </w:tcPr>
          <w:p w:rsidR="00000000" w:rsidP="00A77DEB">
            <w:pPr>
              <w:pStyle w:val="ListBullet"/>
              <w:rPr>
                <w:lang w:val="en-NZ"/>
              </w:rPr>
            </w:pPr>
            <w:r w:rsidRPr="00A77DEB">
              <w:t>dilute and mix chemicals required for cleaning tasks using whole numbers and routine fractions.</w:t>
            </w:r>
          </w:p>
        </w:tc>
      </w:tr>
      <w:tr w:rsidTr="00A77DE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A77DEB" w:rsidP="00A77DEB">
            <w:pPr>
              <w:pStyle w:val="ListBullet"/>
            </w:pPr>
            <w:r w:rsidRPr="00A77DEB">
              <w:t>ask questions of clie</w:t>
            </w:r>
            <w:r w:rsidRPr="00A77DEB">
              <w:t>nts and others to confirm work requirements and identify existing hard floor sealant type</w:t>
            </w:r>
          </w:p>
          <w:p w:rsidR="00000000" w:rsidP="00A77DEB">
            <w:pPr>
              <w:pStyle w:val="ListBullet"/>
              <w:rPr>
                <w:lang w:val="en-NZ"/>
              </w:rPr>
            </w:pPr>
            <w:r w:rsidRPr="00A77DEB">
              <w:t>respond clearly and concisely to client questions.</w:t>
            </w:r>
          </w:p>
        </w:tc>
      </w:tr>
      <w:tr w:rsidTr="00A77DE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Reading skills to:</w:t>
            </w:r>
          </w:p>
        </w:tc>
        <w:tc>
          <w:tcPr>
            <w:tcW w:w="6877" w:type="dxa"/>
            <w:tcBorders>
              <w:top w:val="nil"/>
              <w:left w:val="nil"/>
              <w:bottom w:val="nil"/>
              <w:right w:val="nil"/>
            </w:tcBorders>
            <w:tcMar>
              <w:top w:w="0" w:type="dxa"/>
              <w:left w:w="62" w:type="dxa"/>
              <w:bottom w:w="0" w:type="dxa"/>
              <w:right w:w="62" w:type="dxa"/>
            </w:tcMar>
          </w:tcPr>
          <w:p w:rsidR="00000000" w:rsidRPr="00A77DEB" w:rsidP="00A77DEB">
            <w:pPr>
              <w:pStyle w:val="ListBullet"/>
            </w:pPr>
            <w:r w:rsidRPr="00A77DEB">
              <w:t>interpret safety instructions in a range of texts, including:</w:t>
            </w:r>
          </w:p>
          <w:p w:rsidR="00000000" w:rsidRPr="00A77DEB" w:rsidP="00A77DEB">
            <w:pPr>
              <w:pStyle w:val="ListBullet2"/>
            </w:pPr>
            <w:r w:rsidRPr="00A77DEB">
              <w:t>chemical labels</w:t>
            </w:r>
          </w:p>
          <w:p w:rsidR="00000000" w:rsidRPr="00A77DEB" w:rsidP="00A77DEB">
            <w:pPr>
              <w:pStyle w:val="ListBullet2"/>
            </w:pPr>
            <w:r w:rsidRPr="00A77DEB">
              <w:t>equipment operating manuals</w:t>
            </w:r>
          </w:p>
          <w:p w:rsidR="00000000" w:rsidP="00A77DEB">
            <w:pPr>
              <w:pStyle w:val="ListBullet2"/>
              <w:rPr>
                <w:lang w:val="en-NZ"/>
              </w:rPr>
            </w:pPr>
            <w:r w:rsidRPr="00A77DEB">
              <w:t>safety data sheets (SDS).</w:t>
            </w:r>
          </w:p>
        </w:tc>
      </w:tr>
      <w:tr w:rsidTr="00A77DE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Writing skills to:</w:t>
            </w:r>
          </w:p>
        </w:tc>
        <w:tc>
          <w:tcPr>
            <w:tcW w:w="6877" w:type="dxa"/>
            <w:tcBorders>
              <w:top w:val="nil"/>
              <w:left w:val="nil"/>
              <w:bottom w:val="nil"/>
              <w:right w:val="nil"/>
            </w:tcBorders>
            <w:tcMar>
              <w:top w:w="0" w:type="dxa"/>
              <w:left w:w="62" w:type="dxa"/>
              <w:bottom w:w="0" w:type="dxa"/>
              <w:right w:w="62" w:type="dxa"/>
            </w:tcMar>
          </w:tcPr>
          <w:p w:rsidR="00000000" w:rsidP="00A77DEB">
            <w:pPr>
              <w:pStyle w:val="ListBullet"/>
              <w:rPr>
                <w:lang w:val="en-NZ"/>
              </w:rPr>
            </w:pPr>
            <w:r w:rsidRPr="00A77DEB">
              <w:t>document and report equipment faults.</w:t>
            </w:r>
          </w:p>
        </w:tc>
      </w:tr>
      <w:tr w:rsidTr="00A77DE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RPr="00A77DEB" w:rsidP="00A77DEB">
            <w:pPr>
              <w:pStyle w:val="ListBullet"/>
            </w:pPr>
            <w:r w:rsidRPr="00A77DEB">
              <w:t>develop and work to a sequenced plan of tasks with attention to timelines.</w:t>
            </w:r>
          </w:p>
        </w:tc>
      </w:tr>
    </w:tbl>
    <w:p w:rsidR="00000000" w:rsidRPr="00A77DEB" w:rsidP="00A77DEB">
      <w:pPr>
        <w:pStyle w:val="BodyText"/>
      </w:pPr>
    </w:p>
    <w:p w:rsidR="00000000" w:rsidRPr="00A77DEB" w:rsidP="00A77DEB">
      <w:pPr>
        <w:pStyle w:val="AllowPageBreak"/>
      </w:pPr>
    </w:p>
    <w:p w:rsidR="00000000" w:rsidRPr="00A77DEB" w:rsidP="00A77DEB">
      <w:pPr>
        <w:pStyle w:val="Heading1"/>
      </w:pPr>
      <w:bookmarkStart w:id="7" w:name="O_956074"/>
      <w:bookmarkEnd w:id="7"/>
      <w:r w:rsidRPr="00A77DEB">
        <w:t>Range of Conditions</w:t>
      </w:r>
    </w:p>
    <w:tbl>
      <w:tblPr>
        <w:tblW w:w="0" w:type="auto"/>
        <w:tblLayout w:type="fixed"/>
        <w:tblCellMar>
          <w:left w:w="62" w:type="dxa"/>
          <w:right w:w="62" w:type="dxa"/>
        </w:tblCellMar>
        <w:tblLook w:val="0000"/>
      </w:tblPr>
      <w:tblGrid>
        <w:gridCol w:w="2364"/>
        <w:gridCol w:w="6708"/>
      </w:tblGrid>
      <w:tr w:rsidTr="00A77D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t>This section specifies work environments and conditions that may affect performance. Essential operating conditions that may be present (depending on the work situation, needs of the candidate, accessibility of the item, and local indus</w:t>
            </w:r>
            <w:r w:rsidRPr="00A77DEB">
              <w:t>try and regional contexts) are included. Bold italicised wording, if used in the performance criteria, is detailed below.</w:t>
            </w:r>
          </w:p>
        </w:tc>
      </w:tr>
      <w:tr w:rsidTr="00A77DE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rPr>
                <w:rStyle w:val="BoldandItalics"/>
              </w:rPr>
              <w:t xml:space="preserve">Type of hard floor surface </w:t>
            </w:r>
            <w:r w:rsidRPr="00A77DEB">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A77DEB" w:rsidP="00A77DEB">
            <w:pPr>
              <w:pStyle w:val="ListBullet"/>
            </w:pPr>
            <w:r w:rsidRPr="00A77DEB">
              <w:t>brick</w:t>
            </w:r>
          </w:p>
          <w:p w:rsidR="00000000" w:rsidRPr="00A77DEB" w:rsidP="00A77DEB">
            <w:pPr>
              <w:pStyle w:val="ListBullet"/>
            </w:pPr>
            <w:r w:rsidRPr="00A77DEB">
              <w:t>concrete</w:t>
            </w:r>
          </w:p>
          <w:p w:rsidR="00000000" w:rsidRPr="00A77DEB" w:rsidP="00A77DEB">
            <w:pPr>
              <w:pStyle w:val="ListBullet"/>
            </w:pPr>
            <w:r w:rsidRPr="00A77DEB">
              <w:t>cork</w:t>
            </w:r>
          </w:p>
          <w:p w:rsidR="00000000" w:rsidRPr="00A77DEB" w:rsidP="00A77DEB">
            <w:pPr>
              <w:pStyle w:val="ListBullet"/>
            </w:pPr>
            <w:r w:rsidRPr="00A77DEB">
              <w:t>granite</w:t>
            </w:r>
          </w:p>
          <w:p w:rsidR="00000000" w:rsidRPr="00A77DEB" w:rsidP="00A77DEB">
            <w:pPr>
              <w:pStyle w:val="ListBullet"/>
            </w:pPr>
            <w:r w:rsidRPr="00A77DEB">
              <w:t>parquetry</w:t>
            </w:r>
          </w:p>
          <w:p w:rsidR="00000000" w:rsidRPr="00A77DEB" w:rsidP="00A77DEB">
            <w:pPr>
              <w:pStyle w:val="ListBullet"/>
            </w:pPr>
            <w:r w:rsidRPr="00A77DEB">
              <w:t>pavers</w:t>
            </w:r>
          </w:p>
          <w:p w:rsidR="00000000" w:rsidRPr="00A77DEB" w:rsidP="00A77DEB">
            <w:pPr>
              <w:pStyle w:val="ListBullet"/>
            </w:pPr>
            <w:r w:rsidRPr="00A77DEB">
              <w:t>quarry tiles</w:t>
            </w:r>
          </w:p>
          <w:p w:rsidR="00000000" w:rsidRPr="00A77DEB" w:rsidP="00A77DEB">
            <w:pPr>
              <w:pStyle w:val="ListBullet"/>
            </w:pPr>
            <w:r w:rsidRPr="00A77DEB">
              <w:t>rubber</w:t>
            </w:r>
          </w:p>
          <w:p w:rsidR="00000000" w:rsidRPr="00A77DEB" w:rsidP="00A77DEB">
            <w:pPr>
              <w:pStyle w:val="ListBullet"/>
            </w:pPr>
            <w:r w:rsidRPr="00A77DEB">
              <w:t>slate</w:t>
            </w:r>
          </w:p>
          <w:p w:rsidR="00000000" w:rsidRPr="00A77DEB" w:rsidP="00A77DEB">
            <w:pPr>
              <w:pStyle w:val="ListBullet"/>
            </w:pPr>
            <w:r w:rsidRPr="00A77DEB">
              <w:t>terrazzo</w:t>
            </w:r>
          </w:p>
          <w:p w:rsidR="00000000" w:rsidRPr="00A77DEB" w:rsidP="00A77DEB">
            <w:pPr>
              <w:pStyle w:val="ListBullet"/>
            </w:pPr>
            <w:r w:rsidRPr="00A77DEB">
              <w:t>timber</w:t>
            </w:r>
          </w:p>
          <w:p w:rsidR="00000000" w:rsidP="00A77DEB">
            <w:pPr>
              <w:pStyle w:val="ListBullet"/>
              <w:rPr>
                <w:lang w:val="en-NZ"/>
              </w:rPr>
            </w:pPr>
            <w:r w:rsidRPr="00A77DEB">
              <w:t>vinyl.</w:t>
            </w:r>
          </w:p>
        </w:tc>
      </w:tr>
      <w:tr w:rsidTr="00A77DE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rPr>
                <w:rStyle w:val="BoldandItalics"/>
              </w:rPr>
              <w:t>Hazards</w:t>
            </w:r>
            <w:r w:rsidRPr="00A77DEB">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A77DEB" w:rsidP="00A77DEB">
            <w:pPr>
              <w:pStyle w:val="ListBullet"/>
            </w:pPr>
            <w:r w:rsidRPr="00A77DEB">
              <w:t>biological and environmental contaminants</w:t>
            </w:r>
          </w:p>
          <w:p w:rsidR="00000000" w:rsidRPr="00A77DEB" w:rsidP="00A77DEB">
            <w:pPr>
              <w:pStyle w:val="ListBullet"/>
            </w:pPr>
            <w:r w:rsidRPr="00A77DEB">
              <w:t>chemical exposure via absorption, ingestion and inhalation</w:t>
            </w:r>
          </w:p>
          <w:p w:rsidR="00000000" w:rsidRPr="00A77DEB" w:rsidP="00A77DEB">
            <w:pPr>
              <w:pStyle w:val="ListBullet"/>
            </w:pPr>
            <w:r w:rsidRPr="00A77DEB">
              <w:t>chemical reactivity</w:t>
            </w:r>
          </w:p>
          <w:p w:rsidR="00000000" w:rsidRPr="00A77DEB" w:rsidP="00A77DEB">
            <w:pPr>
              <w:pStyle w:val="ListBullet"/>
            </w:pPr>
            <w:r w:rsidRPr="00A77DEB">
              <w:t>dust and fibre particulates</w:t>
            </w:r>
          </w:p>
          <w:p w:rsidR="00000000" w:rsidRPr="00A77DEB" w:rsidP="00A77DEB">
            <w:pPr>
              <w:pStyle w:val="ListBullet"/>
            </w:pPr>
            <w:r w:rsidRPr="00A77DEB">
              <w:t>electrical</w:t>
            </w:r>
          </w:p>
          <w:p w:rsidR="00000000" w:rsidRPr="00A77DEB" w:rsidP="00A77DEB">
            <w:pPr>
              <w:pStyle w:val="ListBullet"/>
            </w:pPr>
            <w:r w:rsidRPr="00A77DEB">
              <w:t>environmental allergens</w:t>
            </w:r>
          </w:p>
          <w:p w:rsidR="00000000" w:rsidRPr="00A77DEB" w:rsidP="00A77DEB">
            <w:pPr>
              <w:pStyle w:val="ListBullet"/>
            </w:pPr>
            <w:r w:rsidRPr="00A77DEB">
              <w:t>explosions</w:t>
            </w:r>
          </w:p>
          <w:p w:rsidR="00000000" w:rsidRPr="00A77DEB" w:rsidP="00A77DEB">
            <w:pPr>
              <w:pStyle w:val="ListBullet"/>
            </w:pPr>
            <w:r w:rsidRPr="00A77DEB">
              <w:t>fatigue</w:t>
            </w:r>
          </w:p>
          <w:p w:rsidR="00000000" w:rsidRPr="00A77DEB" w:rsidP="00A77DEB">
            <w:pPr>
              <w:pStyle w:val="ListBullet"/>
            </w:pPr>
            <w:r w:rsidRPr="00A77DEB">
              <w:t>fire</w:t>
            </w:r>
          </w:p>
          <w:p w:rsidR="00000000" w:rsidRPr="00A77DEB" w:rsidP="00A77DEB">
            <w:pPr>
              <w:pStyle w:val="ListBullet"/>
            </w:pPr>
            <w:r w:rsidRPr="00A77DEB">
              <w:t>manual handling</w:t>
            </w:r>
          </w:p>
          <w:p w:rsidR="00000000" w:rsidRPr="00A77DEB" w:rsidP="00A77DEB">
            <w:pPr>
              <w:pStyle w:val="ListBullet"/>
            </w:pPr>
            <w:r w:rsidRPr="00A77DEB">
              <w:t>noise</w:t>
            </w:r>
          </w:p>
          <w:p w:rsidR="00000000" w:rsidRPr="00A77DEB" w:rsidP="00A77DEB">
            <w:pPr>
              <w:pStyle w:val="ListBullet"/>
            </w:pPr>
            <w:r w:rsidRPr="00A77DEB">
              <w:t>poor ventilation</w:t>
            </w:r>
          </w:p>
          <w:p w:rsidR="00000000" w:rsidRPr="00A77DEB" w:rsidP="00A77DEB">
            <w:pPr>
              <w:pStyle w:val="ListBullet"/>
            </w:pPr>
            <w:r w:rsidRPr="00A77DEB">
              <w:t>slips, trips and falls</w:t>
            </w:r>
          </w:p>
          <w:p w:rsidR="00000000" w:rsidRPr="00A77DEB" w:rsidP="00A77DEB">
            <w:pPr>
              <w:pStyle w:val="ListBullet"/>
            </w:pPr>
            <w:r w:rsidRPr="00A77DEB">
              <w:t>syringes and sharps</w:t>
            </w:r>
          </w:p>
          <w:p w:rsidR="00000000" w:rsidP="00A77DEB">
            <w:pPr>
              <w:pStyle w:val="ListBullet"/>
              <w:rPr>
                <w:lang w:val="en-NZ"/>
              </w:rPr>
            </w:pPr>
            <w:r w:rsidRPr="00A77DEB">
              <w:t>working in confined spaces.</w:t>
            </w:r>
          </w:p>
        </w:tc>
      </w:tr>
      <w:tr w:rsidTr="00A77DE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rPr>
                <w:rStyle w:val="BoldandItalics"/>
              </w:rPr>
              <w:t>Health and safety requirements</w:t>
            </w:r>
            <w:r w:rsidRPr="00A77DEB">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A77DEB" w:rsidP="00A77DEB">
            <w:pPr>
              <w:pStyle w:val="ListBullet"/>
            </w:pPr>
            <w:r w:rsidRPr="00A77DEB">
              <w:t>access to communication devices when working alone</w:t>
            </w:r>
          </w:p>
          <w:p w:rsidR="00000000" w:rsidRPr="00A77DEB" w:rsidP="00A77DEB">
            <w:pPr>
              <w:pStyle w:val="ListBullet"/>
            </w:pPr>
            <w:r w:rsidRPr="00A77DEB">
              <w:t>compliance with Safe Work Australia regulations and guidelines</w:t>
            </w:r>
          </w:p>
          <w:p w:rsidR="00000000" w:rsidRPr="00A77DEB" w:rsidP="00A77DEB">
            <w:pPr>
              <w:pStyle w:val="ListBullet"/>
            </w:pPr>
            <w:r w:rsidRPr="00A77DEB">
              <w:t>electrical equipment test and tag compliance</w:t>
            </w:r>
          </w:p>
          <w:p w:rsidR="00000000" w:rsidRPr="00A77DEB" w:rsidP="00A77DEB">
            <w:pPr>
              <w:pStyle w:val="ListBullet"/>
            </w:pPr>
            <w:r w:rsidRPr="00A77DEB">
              <w:t>emergency response procedures</w:t>
            </w:r>
          </w:p>
          <w:p w:rsidR="00000000" w:rsidRPr="00A77DEB" w:rsidP="00A77DEB">
            <w:pPr>
              <w:pStyle w:val="ListBullet"/>
            </w:pPr>
            <w:r w:rsidRPr="00A77DEB">
              <w:t>environmental controls</w:t>
            </w:r>
          </w:p>
          <w:p w:rsidR="00000000" w:rsidRPr="00A77DEB" w:rsidP="00A77DEB">
            <w:pPr>
              <w:pStyle w:val="ListBullet"/>
            </w:pPr>
            <w:r w:rsidRPr="00A77DEB">
              <w:t>hazard signs and barricades</w:t>
            </w:r>
          </w:p>
          <w:p w:rsidR="00000000" w:rsidRPr="00A77DEB" w:rsidP="00A77DEB">
            <w:pPr>
              <w:pStyle w:val="ListBullet"/>
            </w:pPr>
            <w:r w:rsidRPr="00A77DEB">
              <w:t>health and safety induction and refresher training</w:t>
            </w:r>
          </w:p>
          <w:p w:rsidR="00000000" w:rsidRPr="00A77DEB" w:rsidP="00A77DEB">
            <w:pPr>
              <w:pStyle w:val="ListBullet"/>
            </w:pPr>
            <w:r w:rsidRPr="00A77DEB">
              <w:t>manual handling techniques</w:t>
            </w:r>
          </w:p>
          <w:p w:rsidR="00000000" w:rsidRPr="00A77DEB" w:rsidP="00A77DEB">
            <w:pPr>
              <w:pStyle w:val="ListBullet"/>
            </w:pPr>
            <w:r w:rsidRPr="00A77DEB">
              <w:t>processes for safely dispensing chemicals</w:t>
            </w:r>
          </w:p>
          <w:p w:rsidR="00000000" w:rsidRPr="00A77DEB" w:rsidP="00A77DEB">
            <w:pPr>
              <w:pStyle w:val="ListBullet"/>
            </w:pPr>
            <w:r w:rsidRPr="00A77DEB">
              <w:t>risk assessment procedures, including:</w:t>
            </w:r>
          </w:p>
          <w:p w:rsidR="00000000" w:rsidRPr="00A77DEB" w:rsidP="00A77DEB">
            <w:pPr>
              <w:pStyle w:val="ListBullet2"/>
            </w:pPr>
            <w:r w:rsidRPr="00A77DEB">
              <w:t>hazardous chemicals register</w:t>
            </w:r>
          </w:p>
          <w:p w:rsidR="00000000" w:rsidRPr="00A77DEB" w:rsidP="00A77DEB">
            <w:pPr>
              <w:pStyle w:val="ListBullet2"/>
            </w:pPr>
            <w:r w:rsidRPr="00A77DEB">
              <w:t>hierarchy of control</w:t>
            </w:r>
          </w:p>
          <w:p w:rsidR="00000000" w:rsidRPr="00A77DEB" w:rsidP="00A77DEB">
            <w:pPr>
              <w:pStyle w:val="ListBullet2"/>
            </w:pPr>
            <w:r w:rsidRPr="00A77DEB">
              <w:t>job safety analyses (JSA) for low-risk situations</w:t>
            </w:r>
          </w:p>
          <w:p w:rsidR="00000000" w:rsidRPr="00A77DEB" w:rsidP="00A77DEB">
            <w:pPr>
              <w:pStyle w:val="ListBullet2"/>
            </w:pPr>
            <w:r w:rsidRPr="00A77DEB">
              <w:t>safe work method statements (SWMS) for high-ris</w:t>
            </w:r>
            <w:r w:rsidRPr="00A77DEB">
              <w:t>k situations</w:t>
            </w:r>
          </w:p>
          <w:p w:rsidR="00000000" w:rsidRPr="00A77DEB" w:rsidP="00A77DEB">
            <w:pPr>
              <w:pStyle w:val="ListBullet2"/>
            </w:pPr>
            <w:r w:rsidRPr="00A77DEB">
              <w:t>incident reporting</w:t>
            </w:r>
          </w:p>
          <w:p w:rsidR="00000000" w:rsidRPr="00A77DEB" w:rsidP="00A77DEB">
            <w:pPr>
              <w:pStyle w:val="ListBullet"/>
            </w:pPr>
            <w:r w:rsidRPr="00A77DEB">
              <w:t>SDS</w:t>
            </w:r>
          </w:p>
          <w:p w:rsidR="00000000" w:rsidRPr="00A77DEB" w:rsidP="00A77DEB">
            <w:pPr>
              <w:pStyle w:val="ListBullet"/>
            </w:pPr>
            <w:r w:rsidRPr="00A77DEB">
              <w:t>selection and use of required PPE</w:t>
            </w:r>
          </w:p>
          <w:p w:rsidR="00000000" w:rsidRPr="00A77DEB" w:rsidP="00A77DEB">
            <w:pPr>
              <w:pStyle w:val="ListBullet"/>
            </w:pPr>
            <w:r w:rsidRPr="00A77DEB">
              <w:t>storage and maintenance of equipment according to manufacturer specifications</w:t>
            </w:r>
          </w:p>
          <w:p w:rsidR="00000000" w:rsidP="00A77DEB">
            <w:pPr>
              <w:pStyle w:val="ListBullet"/>
              <w:rPr>
                <w:lang w:val="en-NZ"/>
              </w:rPr>
            </w:pPr>
            <w:r w:rsidRPr="00A77DEB">
              <w:t>use of first aid according to SDS information.</w:t>
            </w:r>
          </w:p>
        </w:tc>
      </w:tr>
      <w:tr w:rsidTr="00A77DE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rPr>
                <w:rStyle w:val="BoldandItalics"/>
              </w:rPr>
              <w:t xml:space="preserve">Equipment </w:t>
            </w:r>
            <w:r w:rsidRPr="00A77DEB">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A77DEB" w:rsidP="00A77DEB">
            <w:pPr>
              <w:pStyle w:val="ListBullet"/>
            </w:pPr>
            <w:r w:rsidRPr="00A77DEB">
              <w:t>anti-static dusters</w:t>
            </w:r>
          </w:p>
          <w:p w:rsidR="00000000" w:rsidRPr="00A77DEB" w:rsidP="00A77DEB">
            <w:pPr>
              <w:pStyle w:val="ListBullet"/>
            </w:pPr>
            <w:r w:rsidRPr="00A77DEB">
              <w:t>buckets</w:t>
            </w:r>
          </w:p>
          <w:p w:rsidR="00000000" w:rsidRPr="00A77DEB" w:rsidP="00A77DEB">
            <w:pPr>
              <w:pStyle w:val="ListBullet"/>
            </w:pPr>
            <w:r w:rsidRPr="00A77DEB">
              <w:t>cleaning cloths</w:t>
            </w:r>
          </w:p>
          <w:p w:rsidR="00000000" w:rsidRPr="00A77DEB" w:rsidP="00A77DEB">
            <w:pPr>
              <w:pStyle w:val="ListBullet"/>
            </w:pPr>
            <w:r w:rsidRPr="00A77DEB">
              <w:t>cleaning trolleys</w:t>
            </w:r>
          </w:p>
          <w:p w:rsidR="00000000" w:rsidRPr="00A77DEB" w:rsidP="00A77DEB">
            <w:pPr>
              <w:pStyle w:val="ListBullet"/>
            </w:pPr>
            <w:r w:rsidRPr="00A77DEB">
              <w:t>drop sheets</w:t>
            </w:r>
          </w:p>
          <w:p w:rsidR="00000000" w:rsidRPr="00A77DEB" w:rsidP="00A77DEB">
            <w:pPr>
              <w:pStyle w:val="ListBullet"/>
            </w:pPr>
            <w:r w:rsidRPr="00A77DEB">
              <w:t>dust mops</w:t>
            </w:r>
          </w:p>
          <w:p w:rsidR="00000000" w:rsidRPr="00A77DEB" w:rsidP="00A77DEB">
            <w:pPr>
              <w:pStyle w:val="ListBullet"/>
            </w:pPr>
            <w:r w:rsidRPr="00A77DEB">
              <w:t>flat mops with extension pole</w:t>
            </w:r>
          </w:p>
          <w:p w:rsidR="00000000" w:rsidRPr="00A77DEB" w:rsidP="00A77DEB">
            <w:pPr>
              <w:pStyle w:val="ListBullet"/>
            </w:pPr>
            <w:r w:rsidRPr="00A77DEB">
              <w:t>fringe dusters</w:t>
            </w:r>
          </w:p>
          <w:p w:rsidR="00000000" w:rsidRPr="00A77DEB" w:rsidP="00A77DEB">
            <w:pPr>
              <w:pStyle w:val="ListBullet"/>
            </w:pPr>
            <w:r w:rsidRPr="00A77DEB">
              <w:t>lamb’s wool applicators</w:t>
            </w:r>
          </w:p>
          <w:p w:rsidR="00000000" w:rsidRPr="00A77DEB" w:rsidP="00A77DEB">
            <w:pPr>
              <w:pStyle w:val="ListBullet"/>
            </w:pPr>
            <w:r w:rsidRPr="00A77DEB">
              <w:t>sponges</w:t>
            </w:r>
          </w:p>
          <w:p w:rsidR="00000000" w:rsidP="00A77DEB">
            <w:pPr>
              <w:pStyle w:val="ListBullet"/>
              <w:rPr>
                <w:lang w:val="en-NZ"/>
              </w:rPr>
            </w:pPr>
            <w:r w:rsidRPr="00A77DEB">
              <w:t>vacuum cleaners.</w:t>
            </w:r>
          </w:p>
        </w:tc>
      </w:tr>
      <w:tr w:rsidTr="00A77DE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rPr>
                <w:rStyle w:val="BoldandItalics"/>
              </w:rPr>
              <w:t xml:space="preserve">Cleaning chemicals </w:t>
            </w:r>
            <w:r w:rsidRPr="00A77DEB">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A77DEB" w:rsidP="00A77DEB">
            <w:pPr>
              <w:pStyle w:val="ListBullet"/>
            </w:pPr>
            <w:r w:rsidRPr="00A77DEB">
              <w:t>glass cleaners</w:t>
            </w:r>
          </w:p>
          <w:p w:rsidR="00000000" w:rsidRPr="00A77DEB" w:rsidP="00A77DEB">
            <w:pPr>
              <w:pStyle w:val="ListBullet"/>
            </w:pPr>
            <w:r w:rsidRPr="00A77DEB">
              <w:t>solvent cleaners</w:t>
            </w:r>
          </w:p>
          <w:p w:rsidR="00000000" w:rsidRPr="00A77DEB" w:rsidP="00A77DEB">
            <w:pPr>
              <w:pStyle w:val="ListBullet"/>
            </w:pPr>
            <w:r w:rsidRPr="00A77DEB">
              <w:t>surfactants</w:t>
            </w:r>
          </w:p>
          <w:p w:rsidR="00000000" w:rsidP="00A77DEB">
            <w:pPr>
              <w:pStyle w:val="ListBullet"/>
              <w:rPr>
                <w:lang w:val="en-NZ"/>
              </w:rPr>
            </w:pPr>
            <w:r w:rsidRPr="00A77DEB">
              <w:t>water.</w:t>
            </w:r>
          </w:p>
        </w:tc>
      </w:tr>
      <w:tr w:rsidTr="00A77DE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77DEB">
            <w:pPr>
              <w:pStyle w:val="BodyText"/>
              <w:rPr>
                <w:lang w:val="en-NZ"/>
              </w:rPr>
            </w:pPr>
            <w:r w:rsidRPr="00A77DEB">
              <w:rPr>
                <w:rStyle w:val="BoldandItalics"/>
              </w:rPr>
              <w:t xml:space="preserve">Personal protective equipment </w:t>
            </w:r>
            <w:r w:rsidRPr="00A77DEB">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A77DEB" w:rsidP="00A77DEB">
            <w:pPr>
              <w:pStyle w:val="ListBullet"/>
            </w:pPr>
            <w:r w:rsidRPr="00A77DEB">
              <w:t>eye protection</w:t>
            </w:r>
          </w:p>
          <w:p w:rsidR="00000000" w:rsidRPr="00A77DEB" w:rsidP="00A77DEB">
            <w:pPr>
              <w:pStyle w:val="ListBullet"/>
            </w:pPr>
            <w:r w:rsidRPr="00A77DEB">
              <w:t>gloves</w:t>
            </w:r>
          </w:p>
          <w:p w:rsidR="00000000" w:rsidRPr="00A77DEB" w:rsidP="00A77DEB">
            <w:pPr>
              <w:pStyle w:val="ListBullet"/>
            </w:pPr>
            <w:r w:rsidRPr="00A77DEB">
              <w:t>masks</w:t>
            </w:r>
          </w:p>
          <w:p w:rsidR="00000000" w:rsidRPr="00A77DEB" w:rsidP="00A77DEB">
            <w:pPr>
              <w:pStyle w:val="ListBullet"/>
            </w:pPr>
            <w:r w:rsidRPr="00A77DEB">
              <w:t>safety shoes.</w:t>
            </w:r>
          </w:p>
        </w:tc>
      </w:tr>
    </w:tbl>
    <w:p w:rsidR="00000000" w:rsidRPr="00A77DEB" w:rsidP="00A77DEB">
      <w:pPr>
        <w:pStyle w:val="BodyText"/>
      </w:pPr>
    </w:p>
    <w:p w:rsidR="00000000" w:rsidRPr="00A77DEB" w:rsidP="00A77DEB">
      <w:pPr>
        <w:pStyle w:val="AllowPageBreak"/>
      </w:pPr>
    </w:p>
    <w:p w:rsidR="00000000" w:rsidRPr="00A77DEB" w:rsidP="00A77DEB">
      <w:pPr>
        <w:pStyle w:val="Heading1"/>
      </w:pPr>
      <w:bookmarkStart w:id="8" w:name="O_956073"/>
      <w:bookmarkEnd w:id="8"/>
      <w:r w:rsidRPr="00A77DEB">
        <w:t>Unit Mapping Information</w:t>
      </w:r>
    </w:p>
    <w:p w:rsidR="00000000" w:rsidRPr="00A77DEB" w:rsidP="002F1BE4">
      <w:pPr>
        <w:pStyle w:val="BodyText"/>
      </w:pPr>
      <w:r w:rsidRPr="00A77DEB">
        <w:t>No equivalent unit.</w:t>
      </w:r>
    </w:p>
    <w:p w:rsidR="00000000" w:rsidRPr="00A77DEB" w:rsidP="00A77DEB">
      <w:pPr>
        <w:pStyle w:val="Heading1"/>
      </w:pPr>
      <w:bookmarkStart w:id="9" w:name="O_956081"/>
      <w:bookmarkEnd w:id="9"/>
      <w:r w:rsidRPr="00A77DEB">
        <w:t>Links</w:t>
      </w:r>
    </w:p>
    <w:p w:rsidR="00000000" w:rsidRPr="00A77DEB" w:rsidP="002F1BE4">
      <w:pPr>
        <w:pStyle w:val="BodyText"/>
      </w:pPr>
      <w:r w:rsidRPr="00A77DE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E3320">
        <w:rPr>
          <w:rStyle w:val="Hyperlink"/>
        </w:rPr>
        <w:t>https://vetnet.gov.au/Pages/TrainingDocs.aspx?q=6f3f9672-30e8-4835-b348-205dfcf13d9b</w:t>
      </w:r>
      <w:r>
        <w:fldChar w:fldCharType="end"/>
      </w:r>
    </w:p>
    <w:p w:rsidR="00000000" w:rsidRPr="00A77DEB" w:rsidP="00A77DEB"/>
    <w:sectPr w:rsidSect="00A77D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EB" w:rsidRPr="002F1BE4" w:rsidP="002F1B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E4" w:rsidP="00A77D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1BE4" w:rsidP="00A77DE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2F1BE4" w:rsidP="00A77D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DEB" w:rsidRPr="002F1BE4" w:rsidP="002F1B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BE4" w:rsidRPr="002D2AF8" w:rsidP="00A77DEB">
    <w:pPr>
      <w:pStyle w:val="Header"/>
      <w:framePr w:wrap="around"/>
    </w:pPr>
    <w:r>
      <w:fldChar w:fldCharType="begin"/>
    </w:r>
    <w:r>
      <w:instrText xml:space="preserve"> TITLE   \* MERGEFORMAT </w:instrText>
    </w:r>
    <w:r>
      <w:fldChar w:fldCharType="separate"/>
    </w:r>
    <w:r>
      <w:t>CPPCLO3002 Restore hard floor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2F1BE4" w:rsidP="00A77D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FEA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20F4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742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D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DEB"/>
    <w:pPr>
      <w:spacing w:before="360" w:after="60"/>
      <w:outlineLvl w:val="0"/>
    </w:pPr>
    <w:rPr>
      <w:sz w:val="32"/>
    </w:rPr>
  </w:style>
  <w:style w:type="paragraph" w:styleId="Heading2">
    <w:name w:val="heading 2"/>
    <w:basedOn w:val="HeadingBase"/>
    <w:next w:val="BodyText"/>
    <w:link w:val="Heading2Char"/>
    <w:qFormat/>
    <w:rsid w:val="00A77DEB"/>
    <w:pPr>
      <w:keepLines/>
      <w:spacing w:before="240" w:after="120"/>
      <w:outlineLvl w:val="1"/>
    </w:pPr>
    <w:rPr>
      <w:sz w:val="28"/>
      <w:szCs w:val="40"/>
    </w:rPr>
  </w:style>
  <w:style w:type="paragraph" w:styleId="Heading3">
    <w:name w:val="heading 3"/>
    <w:basedOn w:val="HeadingBase"/>
    <w:next w:val="BodyText"/>
    <w:link w:val="Heading3Char"/>
    <w:qFormat/>
    <w:rsid w:val="00A77DEB"/>
    <w:pPr>
      <w:spacing w:before="180" w:after="120"/>
      <w:outlineLvl w:val="2"/>
    </w:pPr>
    <w:rPr>
      <w:spacing w:val="-10"/>
      <w:kern w:val="32"/>
    </w:rPr>
  </w:style>
  <w:style w:type="paragraph" w:styleId="Heading4">
    <w:name w:val="heading 4"/>
    <w:basedOn w:val="HeadingBase"/>
    <w:next w:val="BodyText"/>
    <w:link w:val="Heading4Char"/>
    <w:qFormat/>
    <w:rsid w:val="00A77DEB"/>
    <w:pPr>
      <w:spacing w:before="160" w:after="120"/>
      <w:outlineLvl w:val="3"/>
    </w:pPr>
    <w:rPr>
      <w:sz w:val="22"/>
    </w:rPr>
  </w:style>
  <w:style w:type="paragraph" w:styleId="Heading5">
    <w:name w:val="heading 5"/>
    <w:basedOn w:val="HeadingBase"/>
    <w:next w:val="Normal"/>
    <w:link w:val="Heading5Char"/>
    <w:qFormat/>
    <w:rsid w:val="00A77DEB"/>
    <w:pPr>
      <w:spacing w:before="80"/>
      <w:outlineLvl w:val="4"/>
    </w:pPr>
    <w:rPr>
      <w:color w:val="918585"/>
      <w:sz w:val="20"/>
    </w:rPr>
  </w:style>
  <w:style w:type="paragraph" w:styleId="Heading6">
    <w:name w:val="heading 6"/>
    <w:basedOn w:val="HeadingBase"/>
    <w:next w:val="Normal"/>
    <w:link w:val="Heading6Char"/>
    <w:qFormat/>
    <w:rsid w:val="00A77DEB"/>
    <w:pPr>
      <w:spacing w:before="60"/>
      <w:outlineLvl w:val="5"/>
    </w:pPr>
    <w:rPr>
      <w:color w:val="918585"/>
      <w:sz w:val="20"/>
    </w:rPr>
  </w:style>
  <w:style w:type="paragraph" w:styleId="Heading7">
    <w:name w:val="heading 7"/>
    <w:basedOn w:val="Normal"/>
    <w:next w:val="Normal"/>
    <w:link w:val="Heading7Char"/>
    <w:qFormat/>
    <w:rsid w:val="00A77DEB"/>
    <w:pPr>
      <w:ind w:left="720"/>
      <w:outlineLvl w:val="6"/>
    </w:pPr>
    <w:rPr>
      <w:i/>
    </w:rPr>
  </w:style>
  <w:style w:type="paragraph" w:styleId="Heading8">
    <w:name w:val="heading 8"/>
    <w:basedOn w:val="Normal"/>
    <w:next w:val="Normal"/>
    <w:link w:val="Heading8Char"/>
    <w:qFormat/>
    <w:rsid w:val="00A77DEB"/>
    <w:pPr>
      <w:ind w:left="720"/>
      <w:outlineLvl w:val="7"/>
    </w:pPr>
    <w:rPr>
      <w:i/>
    </w:rPr>
  </w:style>
  <w:style w:type="paragraph" w:styleId="Heading9">
    <w:name w:val="heading 9"/>
    <w:basedOn w:val="Normal"/>
    <w:next w:val="Normal"/>
    <w:link w:val="Heading9Char"/>
    <w:qFormat/>
    <w:rsid w:val="00A77DEB"/>
    <w:pPr>
      <w:ind w:left="720"/>
      <w:outlineLvl w:val="8"/>
    </w:pPr>
    <w:rPr>
      <w:i/>
    </w:rPr>
  </w:style>
  <w:style w:type="character" w:default="1" w:styleId="DefaultParagraphFont">
    <w:name w:val="Default Paragraph Font"/>
    <w:uiPriority w:val="1"/>
    <w:unhideWhenUsed/>
    <w:rsid w:val="00A77D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DEB"/>
  </w:style>
  <w:style w:type="character" w:customStyle="1" w:styleId="Heading1Char">
    <w:name w:val="Heading 1 Char"/>
    <w:basedOn w:val="DefaultParagraphFont"/>
    <w:link w:val="Heading1"/>
    <w:rsid w:val="00A77DEB"/>
    <w:rPr>
      <w:rFonts w:ascii="Times New Roman" w:eastAsia="Times New Roman" w:hAnsi="Times New Roman" w:cs="Times New Roman"/>
      <w:b/>
      <w:sz w:val="32"/>
      <w:szCs w:val="20"/>
      <w:lang w:eastAsia="en-US"/>
    </w:rPr>
  </w:style>
  <w:style w:type="paragraph" w:styleId="BodyText">
    <w:name w:val="Body Text"/>
    <w:basedOn w:val="Normal"/>
    <w:link w:val="BodyTextChar"/>
    <w:rsid w:val="00A77D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DEB"/>
    <w:rPr>
      <w:rFonts w:ascii="Times New Roman" w:eastAsia="Times New Roman" w:hAnsi="Times New Roman" w:cs="Times New Roman"/>
      <w:sz w:val="24"/>
      <w:lang w:eastAsia="en-US"/>
    </w:rPr>
  </w:style>
  <w:style w:type="paragraph" w:styleId="ListBullet">
    <w:name w:val="List Bullet"/>
    <w:basedOn w:val="List"/>
    <w:rsid w:val="00A77DEB"/>
    <w:pPr>
      <w:numPr>
        <w:numId w:val="12"/>
      </w:numPr>
      <w:tabs>
        <w:tab w:val="clear" w:pos="340"/>
      </w:tabs>
      <w:spacing w:before="40" w:after="40"/>
    </w:pPr>
  </w:style>
  <w:style w:type="character" w:customStyle="1" w:styleId="SpecialBold">
    <w:name w:val="Special Bold"/>
    <w:basedOn w:val="DefaultParagraphFont"/>
    <w:rsid w:val="00A77DEB"/>
    <w:rPr>
      <w:b/>
      <w:spacing w:val="0"/>
    </w:rPr>
  </w:style>
  <w:style w:type="paragraph" w:styleId="ListBullet2">
    <w:name w:val="List Bullet 2"/>
    <w:basedOn w:val="List2"/>
    <w:rsid w:val="00A77DEB"/>
    <w:pPr>
      <w:numPr>
        <w:numId w:val="13"/>
      </w:numPr>
      <w:tabs>
        <w:tab w:val="clear" w:pos="680"/>
      </w:tabs>
    </w:pPr>
  </w:style>
  <w:style w:type="paragraph" w:customStyle="1" w:styleId="SuperHeading">
    <w:name w:val="SuperHeading"/>
    <w:basedOn w:val="Normal"/>
    <w:rsid w:val="00A77DEB"/>
    <w:pPr>
      <w:spacing w:before="240" w:after="120"/>
      <w:outlineLvl w:val="0"/>
    </w:pPr>
    <w:rPr>
      <w:rFonts w:ascii="Times New Roman" w:hAnsi="Times New Roman"/>
      <w:b/>
      <w:sz w:val="32"/>
    </w:rPr>
  </w:style>
  <w:style w:type="paragraph" w:customStyle="1" w:styleId="AllowPageBreak">
    <w:name w:val="AllowPageBreak"/>
    <w:rsid w:val="00A77D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7DEB"/>
    <w:rPr>
      <w:b/>
      <w:i/>
      <w:u w:val="none"/>
    </w:rPr>
  </w:style>
  <w:style w:type="character" w:customStyle="1" w:styleId="Heading2Char">
    <w:name w:val="Heading 2 Char"/>
    <w:basedOn w:val="DefaultParagraphFont"/>
    <w:link w:val="Heading2"/>
    <w:rsid w:val="00A77D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D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D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D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D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D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D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DEB"/>
    <w:rPr>
      <w:rFonts w:ascii="Courier New" w:eastAsia="Times New Roman" w:hAnsi="Courier New" w:cs="Times New Roman"/>
      <w:i/>
      <w:szCs w:val="20"/>
      <w:lang w:eastAsia="en-US"/>
    </w:rPr>
  </w:style>
  <w:style w:type="paragraph" w:customStyle="1" w:styleId="HeadingBase">
    <w:name w:val="Heading Base"/>
    <w:rsid w:val="00A77D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DEB"/>
    <w:pPr>
      <w:tabs>
        <w:tab w:val="right" w:leader="dot" w:pos="9072"/>
      </w:tabs>
      <w:ind w:left="567"/>
    </w:pPr>
    <w:rPr>
      <w:szCs w:val="22"/>
    </w:rPr>
  </w:style>
  <w:style w:type="paragraph" w:customStyle="1" w:styleId="TOCBase">
    <w:name w:val="TOC Base"/>
    <w:rsid w:val="00A77D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DEB"/>
    <w:pPr>
      <w:tabs>
        <w:tab w:val="right" w:leader="dot" w:pos="9072"/>
      </w:tabs>
      <w:spacing w:before="40" w:after="40"/>
      <w:ind w:left="284"/>
    </w:pPr>
    <w:rPr>
      <w:rFonts w:ascii="Times New Roman" w:hAnsi="Times New Roman"/>
    </w:rPr>
  </w:style>
  <w:style w:type="paragraph" w:styleId="TOC1">
    <w:name w:val="toc 1"/>
    <w:basedOn w:val="TOCBase"/>
    <w:next w:val="Normal"/>
    <w:rsid w:val="00A77D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D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DEB"/>
    <w:rPr>
      <w:rFonts w:ascii="Times New Roman" w:eastAsia="Times New Roman" w:hAnsi="Times New Roman" w:cs="Times New Roman"/>
      <w:sz w:val="16"/>
      <w:lang w:eastAsia="en-US"/>
    </w:rPr>
  </w:style>
  <w:style w:type="paragraph" w:styleId="Title">
    <w:name w:val="Title"/>
    <w:basedOn w:val="HeadingBase"/>
    <w:link w:val="TitleChar"/>
    <w:qFormat/>
    <w:rsid w:val="00A77DEB"/>
    <w:pPr>
      <w:spacing w:before="5040"/>
      <w:jc w:val="center"/>
    </w:pPr>
    <w:rPr>
      <w:sz w:val="48"/>
      <w:szCs w:val="72"/>
      <w:lang w:val="en-US"/>
    </w:rPr>
  </w:style>
  <w:style w:type="character" w:customStyle="1" w:styleId="TitleChar">
    <w:name w:val="Title Char"/>
    <w:basedOn w:val="DefaultParagraphFont"/>
    <w:link w:val="Title"/>
    <w:rsid w:val="00A77D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DEB"/>
    <w:pPr>
      <w:tabs>
        <w:tab w:val="left" w:pos="3600"/>
        <w:tab w:val="left" w:pos="3958"/>
      </w:tabs>
    </w:pPr>
  </w:style>
  <w:style w:type="paragraph" w:styleId="List">
    <w:name w:val="List"/>
    <w:basedOn w:val="BodyText"/>
    <w:next w:val="BodyText"/>
    <w:rsid w:val="00A77DEB"/>
    <w:pPr>
      <w:tabs>
        <w:tab w:val="left" w:pos="340"/>
      </w:tabs>
      <w:spacing w:before="60" w:after="60"/>
      <w:ind w:left="340" w:hanging="340"/>
    </w:pPr>
  </w:style>
  <w:style w:type="paragraph" w:customStyle="1" w:styleId="Note">
    <w:name w:val="Note"/>
    <w:basedOn w:val="BodyText"/>
    <w:rsid w:val="00A77D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DEB"/>
    <w:pPr>
      <w:framePr w:wrap="auto" w:hAnchor="text" w:y="6049"/>
    </w:pPr>
    <w:rPr>
      <w:color w:val="000000"/>
      <w:sz w:val="40"/>
    </w:rPr>
  </w:style>
  <w:style w:type="paragraph" w:customStyle="1" w:styleId="TOCTitle">
    <w:name w:val="TOCTitle"/>
    <w:basedOn w:val="Heading1"/>
    <w:rsid w:val="00A77DEB"/>
    <w:pPr>
      <w:spacing w:after="240"/>
      <w:jc w:val="center"/>
      <w:outlineLvl w:val="9"/>
    </w:pPr>
    <w:rPr>
      <w:caps/>
    </w:rPr>
  </w:style>
  <w:style w:type="paragraph" w:customStyle="1" w:styleId="Version">
    <w:name w:val="Version"/>
    <w:rsid w:val="00A77D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DEB"/>
    <w:pPr>
      <w:keepNext w:val="0"/>
      <w:tabs>
        <w:tab w:val="right" w:pos="4176"/>
      </w:tabs>
      <w:ind w:left="198" w:hanging="198"/>
    </w:pPr>
    <w:rPr>
      <w:rFonts w:ascii="Garamond" w:hAnsi="Garamond"/>
    </w:rPr>
  </w:style>
  <w:style w:type="paragraph" w:styleId="IndexHeading">
    <w:name w:val="index heading"/>
    <w:basedOn w:val="Normal"/>
    <w:next w:val="Index1"/>
    <w:semiHidden/>
    <w:rsid w:val="00A77DEB"/>
    <w:pPr>
      <w:spacing w:before="120" w:after="120"/>
    </w:pPr>
    <w:rPr>
      <w:rFonts w:ascii="Arial" w:hAnsi="Arial"/>
      <w:b/>
      <w:color w:val="918585"/>
      <w:sz w:val="24"/>
    </w:rPr>
  </w:style>
  <w:style w:type="paragraph" w:styleId="Header">
    <w:name w:val="header"/>
    <w:basedOn w:val="Normal"/>
    <w:link w:val="HeaderChar"/>
    <w:rsid w:val="00A77D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DEB"/>
    <w:rPr>
      <w:rFonts w:ascii="Times New Roman" w:eastAsia="Times New Roman" w:hAnsi="Times New Roman" w:cs="Times New Roman"/>
      <w:sz w:val="16"/>
      <w:szCs w:val="20"/>
      <w:lang w:val="en-GB" w:eastAsia="en-US"/>
    </w:rPr>
  </w:style>
  <w:style w:type="paragraph" w:customStyle="1" w:styleId="Chapter">
    <w:name w:val="Chapter"/>
    <w:basedOn w:val="Normal"/>
    <w:rsid w:val="00A77DEB"/>
    <w:pPr>
      <w:spacing w:before="240"/>
    </w:pPr>
    <w:rPr>
      <w:rFonts w:ascii="Times New Roman" w:hAnsi="Times New Roman"/>
      <w:smallCaps/>
      <w:spacing w:val="80"/>
      <w:sz w:val="28"/>
    </w:rPr>
  </w:style>
  <w:style w:type="paragraph" w:customStyle="1" w:styleId="InChapter">
    <w:name w:val="InChapter"/>
    <w:basedOn w:val="Heading3"/>
    <w:rsid w:val="00A77DEB"/>
    <w:pPr>
      <w:spacing w:after="240"/>
      <w:outlineLvl w:val="9"/>
    </w:pPr>
    <w:rPr>
      <w:noProof/>
    </w:rPr>
  </w:style>
  <w:style w:type="paragraph" w:styleId="Index2">
    <w:name w:val="index 2"/>
    <w:basedOn w:val="Normal"/>
    <w:next w:val="Normal"/>
    <w:semiHidden/>
    <w:rsid w:val="00A77DEB"/>
    <w:pPr>
      <w:tabs>
        <w:tab w:val="right" w:pos="4176"/>
      </w:tabs>
      <w:ind w:left="568" w:hanging="284"/>
    </w:pPr>
    <w:rPr>
      <w:rFonts w:ascii="Garamond" w:hAnsi="Garamond"/>
    </w:rPr>
  </w:style>
  <w:style w:type="paragraph" w:customStyle="1" w:styleId="Byline">
    <w:name w:val="Byline"/>
    <w:rsid w:val="00A77D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DEB"/>
    <w:pPr>
      <w:tabs>
        <w:tab w:val="clear" w:pos="3600"/>
        <w:tab w:val="clear" w:pos="3958"/>
      </w:tabs>
      <w:jc w:val="right"/>
    </w:pPr>
  </w:style>
  <w:style w:type="character" w:styleId="Emphasis">
    <w:name w:val="Emphasis"/>
    <w:basedOn w:val="DefaultParagraphFont"/>
    <w:qFormat/>
    <w:rsid w:val="00A77DEB"/>
    <w:rPr>
      <w:i/>
    </w:rPr>
  </w:style>
  <w:style w:type="paragraph" w:styleId="Caption">
    <w:name w:val="caption"/>
    <w:basedOn w:val="BodyText"/>
    <w:next w:val="Normal"/>
    <w:qFormat/>
    <w:rsid w:val="00A77DEB"/>
    <w:pPr>
      <w:framePr w:w="2268" w:hSpace="181" w:vSpace="181" w:wrap="around" w:vAnchor="text" w:hAnchor="page" w:x="1135" w:y="285" w:anchorLock="1"/>
    </w:pPr>
    <w:rPr>
      <w:i/>
    </w:rPr>
  </w:style>
  <w:style w:type="paragraph" w:customStyle="1" w:styleId="MiniTOCTitle">
    <w:name w:val="MiniTOCTitle"/>
    <w:basedOn w:val="Heading4"/>
    <w:rsid w:val="00A77DEB"/>
    <w:pPr>
      <w:spacing w:before="240"/>
      <w:outlineLvl w:val="9"/>
    </w:pPr>
    <w:rPr>
      <w:noProof/>
      <w:sz w:val="24"/>
    </w:rPr>
  </w:style>
  <w:style w:type="paragraph" w:customStyle="1" w:styleId="MiniTOCItem">
    <w:name w:val="MiniTOCItem"/>
    <w:basedOn w:val="ListBullet"/>
    <w:rsid w:val="00A77DEB"/>
    <w:pPr>
      <w:numPr>
        <w:numId w:val="0"/>
      </w:numPr>
      <w:tabs>
        <w:tab w:val="right" w:leader="dot" w:pos="6521"/>
      </w:tabs>
      <w:spacing w:before="0" w:after="0"/>
    </w:pPr>
  </w:style>
  <w:style w:type="paragraph" w:customStyle="1" w:styleId="TOFTitle">
    <w:name w:val="TOFTitle"/>
    <w:basedOn w:val="TOCTitle"/>
    <w:rsid w:val="00A77DEB"/>
  </w:style>
  <w:style w:type="paragraph" w:styleId="TableofFigures">
    <w:name w:val="table of figures"/>
    <w:basedOn w:val="Normal"/>
    <w:next w:val="Normal"/>
    <w:semiHidden/>
    <w:rsid w:val="00A77DEB"/>
    <w:pPr>
      <w:tabs>
        <w:tab w:val="right" w:leader="dot" w:pos="9072"/>
      </w:tabs>
      <w:ind w:left="970" w:hanging="403"/>
    </w:pPr>
    <w:rPr>
      <w:rFonts w:ascii="Times New Roman" w:hAnsi="Times New Roman"/>
      <w:b/>
    </w:rPr>
  </w:style>
  <w:style w:type="paragraph" w:styleId="ListNumber">
    <w:name w:val="List Number"/>
    <w:basedOn w:val="List"/>
    <w:rsid w:val="00A77DEB"/>
    <w:pPr>
      <w:numPr>
        <w:numId w:val="15"/>
      </w:numPr>
      <w:tabs>
        <w:tab w:val="clear" w:pos="340"/>
      </w:tabs>
    </w:pPr>
  </w:style>
  <w:style w:type="character" w:customStyle="1" w:styleId="WingdingSymbols">
    <w:name w:val="Wingding Symbols"/>
    <w:rsid w:val="00A77DEB"/>
    <w:rPr>
      <w:rFonts w:ascii="Wingdings" w:hAnsi="Wingdings"/>
    </w:rPr>
  </w:style>
  <w:style w:type="paragraph" w:customStyle="1" w:styleId="TableHeading">
    <w:name w:val="Table Heading"/>
    <w:basedOn w:val="HeadingBase"/>
    <w:rsid w:val="00A77DEB"/>
    <w:pPr>
      <w:keepLines/>
      <w:pBdr>
        <w:bottom w:val="single" w:sz="6" w:space="1" w:color="918585"/>
      </w:pBdr>
      <w:spacing w:before="240"/>
    </w:pPr>
  </w:style>
  <w:style w:type="character" w:customStyle="1" w:styleId="HotSpot">
    <w:name w:val="HotSpot"/>
    <w:rsid w:val="00A77DEB"/>
    <w:rPr>
      <w:color w:val="0033CC"/>
      <w:u w:val="none"/>
    </w:rPr>
  </w:style>
  <w:style w:type="paragraph" w:customStyle="1" w:styleId="BodyTextRight">
    <w:name w:val="Body Text Right"/>
    <w:basedOn w:val="BodyText"/>
    <w:rsid w:val="00A77DEB"/>
    <w:pPr>
      <w:spacing w:before="0" w:after="0"/>
      <w:jc w:val="right"/>
    </w:pPr>
  </w:style>
  <w:style w:type="paragraph" w:styleId="Index3">
    <w:name w:val="index 3"/>
    <w:basedOn w:val="ListNumber2"/>
    <w:next w:val="Normal"/>
    <w:semiHidden/>
    <w:rsid w:val="00A77DEB"/>
    <w:pPr>
      <w:numPr>
        <w:numId w:val="0"/>
      </w:numPr>
      <w:tabs>
        <w:tab w:val="right" w:leader="dot" w:pos="4176"/>
      </w:tabs>
    </w:pPr>
  </w:style>
  <w:style w:type="paragraph" w:styleId="ListNumber2">
    <w:name w:val="List Number 2"/>
    <w:basedOn w:val="List2"/>
    <w:rsid w:val="00A77DEB"/>
    <w:pPr>
      <w:numPr>
        <w:numId w:val="10"/>
      </w:numPr>
      <w:tabs>
        <w:tab w:val="clear" w:pos="1060"/>
      </w:tabs>
    </w:pPr>
  </w:style>
  <w:style w:type="paragraph" w:customStyle="1" w:styleId="MarginNote">
    <w:name w:val="Margin Note"/>
    <w:basedOn w:val="BodyText"/>
    <w:rsid w:val="00A77D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D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D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DEB"/>
    <w:rPr>
      <w:sz w:val="32"/>
    </w:rPr>
  </w:style>
  <w:style w:type="paragraph" w:customStyle="1" w:styleId="HeadingProcedure">
    <w:name w:val="Heading Procedure"/>
    <w:basedOn w:val="HeadingBase"/>
    <w:next w:val="Normal"/>
    <w:rsid w:val="00A77DEB"/>
    <w:pPr>
      <w:tabs>
        <w:tab w:val="left" w:pos="0"/>
      </w:tabs>
      <w:spacing w:before="120" w:after="60"/>
    </w:pPr>
    <w:rPr>
      <w:i/>
      <w:color w:val="918585"/>
      <w:sz w:val="22"/>
    </w:rPr>
  </w:style>
  <w:style w:type="paragraph" w:customStyle="1" w:styleId="TableBodyText">
    <w:name w:val="Table Body Text"/>
    <w:basedOn w:val="BodyText"/>
    <w:rsid w:val="00A77DEB"/>
    <w:pPr>
      <w:spacing w:before="60" w:after="60"/>
    </w:pPr>
  </w:style>
  <w:style w:type="paragraph" w:styleId="ListContinue">
    <w:name w:val="List Continue"/>
    <w:basedOn w:val="List"/>
    <w:rsid w:val="00A77DEB"/>
    <w:pPr>
      <w:ind w:firstLine="0"/>
    </w:pPr>
  </w:style>
  <w:style w:type="paragraph" w:customStyle="1" w:styleId="ListNote">
    <w:name w:val="List Note"/>
    <w:basedOn w:val="List"/>
    <w:rsid w:val="00A77DEB"/>
    <w:pPr>
      <w:pBdr>
        <w:top w:val="single" w:sz="6" w:space="2" w:color="918585"/>
        <w:bottom w:val="single" w:sz="6" w:space="2" w:color="918585"/>
      </w:pBdr>
      <w:tabs>
        <w:tab w:val="left" w:pos="1021"/>
      </w:tabs>
      <w:ind w:firstLine="0"/>
    </w:pPr>
  </w:style>
  <w:style w:type="paragraph" w:customStyle="1" w:styleId="Warning">
    <w:name w:val="Warning"/>
    <w:basedOn w:val="BodyText"/>
    <w:rsid w:val="00A77DEB"/>
    <w:pPr>
      <w:shd w:val="clear" w:color="auto" w:fill="D9D9D9"/>
      <w:tabs>
        <w:tab w:val="left" w:pos="992"/>
      </w:tabs>
      <w:ind w:left="119" w:right="119"/>
    </w:pPr>
    <w:rPr>
      <w:sz w:val="20"/>
    </w:rPr>
  </w:style>
  <w:style w:type="paragraph" w:customStyle="1" w:styleId="MarginIcons">
    <w:name w:val="Margin Icons"/>
    <w:basedOn w:val="BodyText"/>
    <w:rsid w:val="00A77D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DEB"/>
    <w:rPr>
      <w:rFonts w:ascii="Courier New" w:hAnsi="Courier New"/>
    </w:rPr>
  </w:style>
  <w:style w:type="paragraph" w:customStyle="1" w:styleId="NoteBullet">
    <w:name w:val="Note Bullet"/>
    <w:basedOn w:val="Note"/>
    <w:rsid w:val="00A77DEB"/>
    <w:pPr>
      <w:tabs>
        <w:tab w:val="clear" w:pos="680"/>
      </w:tabs>
      <w:spacing w:before="60" w:after="60"/>
    </w:pPr>
  </w:style>
  <w:style w:type="paragraph" w:customStyle="1" w:styleId="SubHeading2">
    <w:name w:val="SubHeading2"/>
    <w:basedOn w:val="HeadingBase"/>
    <w:rsid w:val="00A77DEB"/>
    <w:pPr>
      <w:spacing w:before="240" w:after="60"/>
    </w:pPr>
    <w:rPr>
      <w:sz w:val="20"/>
    </w:rPr>
  </w:style>
  <w:style w:type="paragraph" w:customStyle="1" w:styleId="SubHeading1">
    <w:name w:val="SubHeading1"/>
    <w:basedOn w:val="HeadingBase"/>
    <w:rsid w:val="00A77DEB"/>
    <w:pPr>
      <w:spacing w:before="240" w:after="60"/>
    </w:pPr>
    <w:rPr>
      <w:color w:val="918585"/>
      <w:sz w:val="22"/>
    </w:rPr>
  </w:style>
  <w:style w:type="paragraph" w:customStyle="1" w:styleId="SideHeading">
    <w:name w:val="Side Heading"/>
    <w:basedOn w:val="HeadingBase"/>
    <w:rsid w:val="00A77D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DEB"/>
    <w:pPr>
      <w:tabs>
        <w:tab w:val="num" w:pos="360"/>
      </w:tabs>
    </w:pPr>
  </w:style>
  <w:style w:type="paragraph" w:styleId="PlainText">
    <w:name w:val="Plain Text"/>
    <w:basedOn w:val="Normal"/>
    <w:link w:val="PlainTextChar"/>
    <w:rsid w:val="00A77DEB"/>
    <w:rPr>
      <w:sz w:val="20"/>
    </w:rPr>
  </w:style>
  <w:style w:type="character" w:customStyle="1" w:styleId="PlainTextChar">
    <w:name w:val="Plain Text Char"/>
    <w:basedOn w:val="DefaultParagraphFont"/>
    <w:link w:val="PlainText"/>
    <w:rsid w:val="00A77DEB"/>
    <w:rPr>
      <w:rFonts w:ascii="Courier New" w:eastAsia="Times New Roman" w:hAnsi="Courier New" w:cs="Times New Roman"/>
      <w:sz w:val="20"/>
      <w:szCs w:val="20"/>
      <w:lang w:eastAsia="en-US"/>
    </w:rPr>
  </w:style>
  <w:style w:type="character" w:customStyle="1" w:styleId="MenuOption">
    <w:name w:val="Menu Option"/>
    <w:basedOn w:val="DefaultParagraphFont"/>
    <w:rsid w:val="00A77DEB"/>
    <w:rPr>
      <w:b/>
      <w:smallCaps/>
    </w:rPr>
  </w:style>
  <w:style w:type="paragraph" w:customStyle="1" w:styleId="TableListNumber">
    <w:name w:val="Table List Number"/>
    <w:basedOn w:val="ListNumber"/>
    <w:rsid w:val="00A77DEB"/>
    <w:pPr>
      <w:numPr>
        <w:numId w:val="0"/>
      </w:numPr>
    </w:pPr>
  </w:style>
  <w:style w:type="paragraph" w:styleId="TOC4">
    <w:name w:val="toc 4"/>
    <w:basedOn w:val="TOCBase"/>
    <w:next w:val="Normal"/>
    <w:semiHidden/>
    <w:rsid w:val="00A77DEB"/>
    <w:pPr>
      <w:tabs>
        <w:tab w:val="right" w:leader="dot" w:pos="9071"/>
      </w:tabs>
      <w:ind w:left="1701"/>
    </w:pPr>
  </w:style>
  <w:style w:type="paragraph" w:customStyle="1" w:styleId="ListAlpha">
    <w:name w:val="List Alpha"/>
    <w:basedOn w:val="List"/>
    <w:rsid w:val="00A77DEB"/>
    <w:pPr>
      <w:numPr>
        <w:numId w:val="9"/>
      </w:numPr>
    </w:pPr>
  </w:style>
  <w:style w:type="paragraph" w:customStyle="1" w:styleId="ListAlpha2">
    <w:name w:val="List Alpha 2"/>
    <w:basedOn w:val="List2"/>
    <w:rsid w:val="00A77DEB"/>
    <w:pPr>
      <w:numPr>
        <w:numId w:val="8"/>
      </w:numPr>
    </w:pPr>
  </w:style>
  <w:style w:type="paragraph" w:styleId="List2">
    <w:name w:val="List 2"/>
    <w:basedOn w:val="BodyText"/>
    <w:rsid w:val="00A77DEB"/>
    <w:pPr>
      <w:tabs>
        <w:tab w:val="left" w:pos="680"/>
      </w:tabs>
      <w:spacing w:before="60" w:after="60"/>
      <w:ind w:left="680" w:hanging="340"/>
    </w:pPr>
  </w:style>
  <w:style w:type="paragraph" w:styleId="List3">
    <w:name w:val="List 3"/>
    <w:basedOn w:val="BodyText"/>
    <w:rsid w:val="00A77DEB"/>
    <w:pPr>
      <w:tabs>
        <w:tab w:val="left" w:pos="1021"/>
      </w:tabs>
      <w:spacing w:before="60" w:after="60"/>
      <w:ind w:left="1020" w:hanging="340"/>
    </w:pPr>
  </w:style>
  <w:style w:type="paragraph" w:styleId="List4">
    <w:name w:val="List 4"/>
    <w:basedOn w:val="BodyText"/>
    <w:rsid w:val="00A77DEB"/>
    <w:pPr>
      <w:tabs>
        <w:tab w:val="left" w:pos="1361"/>
      </w:tabs>
      <w:spacing w:before="60" w:after="60"/>
      <w:ind w:left="1361" w:hanging="340"/>
    </w:pPr>
  </w:style>
  <w:style w:type="paragraph" w:styleId="List5">
    <w:name w:val="List 5"/>
    <w:basedOn w:val="BodyText"/>
    <w:rsid w:val="00A77DEB"/>
    <w:pPr>
      <w:tabs>
        <w:tab w:val="left" w:pos="1701"/>
      </w:tabs>
      <w:spacing w:before="60" w:after="60"/>
      <w:ind w:left="1701" w:hanging="340"/>
    </w:pPr>
  </w:style>
  <w:style w:type="paragraph" w:styleId="ListBullet3">
    <w:name w:val="List Bullet 3"/>
    <w:basedOn w:val="List3"/>
    <w:rsid w:val="00A77DEB"/>
    <w:pPr>
      <w:numPr>
        <w:numId w:val="14"/>
      </w:numPr>
      <w:tabs>
        <w:tab w:val="clear" w:pos="1021"/>
      </w:tabs>
      <w:ind w:left="1037" w:hanging="357"/>
    </w:pPr>
  </w:style>
  <w:style w:type="paragraph" w:styleId="ListBullet4">
    <w:name w:val="List Bullet 4"/>
    <w:basedOn w:val="List4"/>
    <w:rsid w:val="00A77DEB"/>
    <w:pPr>
      <w:numPr>
        <w:numId w:val="3"/>
      </w:numPr>
      <w:tabs>
        <w:tab w:val="clear" w:pos="1361"/>
      </w:tabs>
    </w:pPr>
  </w:style>
  <w:style w:type="paragraph" w:styleId="ListBullet5">
    <w:name w:val="List Bullet 5"/>
    <w:basedOn w:val="List5"/>
    <w:rsid w:val="00A77DEB"/>
    <w:pPr>
      <w:numPr>
        <w:numId w:val="4"/>
      </w:numPr>
    </w:pPr>
  </w:style>
  <w:style w:type="paragraph" w:styleId="ListContinue2">
    <w:name w:val="List Continue 2"/>
    <w:basedOn w:val="List2"/>
    <w:rsid w:val="00A77DEB"/>
    <w:pPr>
      <w:ind w:firstLine="0"/>
    </w:pPr>
  </w:style>
  <w:style w:type="paragraph" w:styleId="ListContinue3">
    <w:name w:val="List Continue 3"/>
    <w:basedOn w:val="List3"/>
    <w:rsid w:val="00A77DEB"/>
    <w:pPr>
      <w:ind w:left="1021" w:firstLine="0"/>
    </w:pPr>
  </w:style>
  <w:style w:type="paragraph" w:styleId="ListContinue4">
    <w:name w:val="List Continue 4"/>
    <w:basedOn w:val="List4"/>
    <w:rsid w:val="00A77DEB"/>
    <w:pPr>
      <w:ind w:firstLine="0"/>
    </w:pPr>
  </w:style>
  <w:style w:type="paragraph" w:styleId="ListContinue5">
    <w:name w:val="List Continue 5"/>
    <w:basedOn w:val="List5"/>
    <w:rsid w:val="00A77DEB"/>
    <w:pPr>
      <w:ind w:firstLine="0"/>
    </w:pPr>
  </w:style>
  <w:style w:type="paragraph" w:styleId="ListNumber3">
    <w:name w:val="List Number 3"/>
    <w:basedOn w:val="List3"/>
    <w:rsid w:val="00A77DEB"/>
    <w:pPr>
      <w:numPr>
        <w:numId w:val="5"/>
      </w:numPr>
    </w:pPr>
  </w:style>
  <w:style w:type="paragraph" w:styleId="ListNumber4">
    <w:name w:val="List Number 4"/>
    <w:basedOn w:val="List4"/>
    <w:rsid w:val="00A77DEB"/>
    <w:pPr>
      <w:numPr>
        <w:numId w:val="6"/>
      </w:numPr>
    </w:pPr>
  </w:style>
  <w:style w:type="paragraph" w:styleId="ListNumber5">
    <w:name w:val="List Number 5"/>
    <w:basedOn w:val="List5"/>
    <w:rsid w:val="00A77DEB"/>
    <w:pPr>
      <w:numPr>
        <w:numId w:val="7"/>
      </w:numPr>
    </w:pPr>
  </w:style>
  <w:style w:type="paragraph" w:styleId="BlockText">
    <w:name w:val="Block Text"/>
    <w:basedOn w:val="Normal"/>
    <w:rsid w:val="00A77DEB"/>
    <w:pPr>
      <w:spacing w:after="120"/>
      <w:ind w:left="1440" w:right="1440"/>
    </w:pPr>
  </w:style>
  <w:style w:type="character" w:customStyle="1" w:styleId="Subscript">
    <w:name w:val="Subscript"/>
    <w:basedOn w:val="DefaultParagraphFont"/>
    <w:rsid w:val="00A77DEB"/>
    <w:rPr>
      <w:sz w:val="16"/>
      <w:vertAlign w:val="subscript"/>
    </w:rPr>
  </w:style>
  <w:style w:type="character" w:customStyle="1" w:styleId="Superscript">
    <w:name w:val="Superscript"/>
    <w:basedOn w:val="DefaultParagraphFont"/>
    <w:rsid w:val="00A77DEB"/>
    <w:rPr>
      <w:sz w:val="16"/>
      <w:vertAlign w:val="superscript"/>
    </w:rPr>
  </w:style>
  <w:style w:type="character" w:customStyle="1" w:styleId="Symbols">
    <w:name w:val="Symbols"/>
    <w:basedOn w:val="DefaultParagraphFont"/>
    <w:rsid w:val="00A77DEB"/>
    <w:rPr>
      <w:rFonts w:ascii="Symbol" w:hAnsi="Symbol"/>
    </w:rPr>
  </w:style>
  <w:style w:type="character" w:customStyle="1" w:styleId="MenuOptions">
    <w:name w:val="Menu Options"/>
    <w:basedOn w:val="DefaultParagraphFont"/>
    <w:rsid w:val="00A77DEB"/>
    <w:rPr>
      <w:rFonts w:ascii="Arial Narrow" w:hAnsi="Arial Narrow"/>
      <w:smallCaps/>
    </w:rPr>
  </w:style>
  <w:style w:type="character" w:customStyle="1" w:styleId="Buttons">
    <w:name w:val="Buttons"/>
    <w:basedOn w:val="DefaultParagraphFont"/>
    <w:rsid w:val="00A77DEB"/>
    <w:rPr>
      <w:b/>
    </w:rPr>
  </w:style>
  <w:style w:type="character" w:customStyle="1" w:styleId="Underlined">
    <w:name w:val="Underlined"/>
    <w:basedOn w:val="DefaultParagraphFont"/>
    <w:rsid w:val="00A77DEB"/>
    <w:rPr>
      <w:u w:val="single"/>
    </w:rPr>
  </w:style>
  <w:style w:type="paragraph" w:customStyle="1" w:styleId="TableBodyTextRight">
    <w:name w:val="Table Body Text Right"/>
    <w:basedOn w:val="TableBodyText"/>
    <w:rsid w:val="00A77DEB"/>
    <w:pPr>
      <w:widowControl w:val="0"/>
      <w:autoSpaceDE w:val="0"/>
      <w:autoSpaceDN w:val="0"/>
      <w:adjustRightInd w:val="0"/>
      <w:jc w:val="right"/>
    </w:pPr>
    <w:rPr>
      <w:rFonts w:cs="Arial"/>
      <w:szCs w:val="18"/>
    </w:rPr>
  </w:style>
  <w:style w:type="paragraph" w:customStyle="1" w:styleId="CopyrightText">
    <w:name w:val="Copyright Text"/>
    <w:basedOn w:val="BodyText"/>
    <w:rsid w:val="00A77DEB"/>
    <w:rPr>
      <w:sz w:val="18"/>
    </w:rPr>
  </w:style>
  <w:style w:type="paragraph" w:customStyle="1" w:styleId="BodySmallRight">
    <w:name w:val="Body Small Right"/>
    <w:basedOn w:val="BodyTextRight"/>
    <w:rsid w:val="00A77DEB"/>
    <w:rPr>
      <w:sz w:val="18"/>
      <w:szCs w:val="18"/>
    </w:rPr>
  </w:style>
  <w:style w:type="paragraph" w:customStyle="1" w:styleId="MarginEdition">
    <w:name w:val="Margin Edition"/>
    <w:basedOn w:val="MarginNote"/>
    <w:rsid w:val="00A77DEB"/>
    <w:pPr>
      <w:spacing w:before="0" w:after="0"/>
    </w:pPr>
    <w:rPr>
      <w:rFonts w:ascii="Times New Roman" w:hAnsi="Times New Roman"/>
      <w:color w:val="999999"/>
    </w:rPr>
  </w:style>
  <w:style w:type="paragraph" w:customStyle="1" w:styleId="Spacer">
    <w:name w:val="Spacer"/>
    <w:basedOn w:val="Normal"/>
    <w:rsid w:val="00A77DEB"/>
    <w:rPr>
      <w:sz w:val="2"/>
      <w:szCs w:val="2"/>
    </w:rPr>
  </w:style>
  <w:style w:type="character" w:customStyle="1" w:styleId="Small">
    <w:name w:val="Small"/>
    <w:basedOn w:val="DefaultParagraphFont"/>
    <w:rsid w:val="00A77DEB"/>
    <w:rPr>
      <w:sz w:val="16"/>
    </w:rPr>
  </w:style>
  <w:style w:type="paragraph" w:customStyle="1" w:styleId="WideTable">
    <w:name w:val="Wide Table"/>
    <w:basedOn w:val="Normal"/>
    <w:rsid w:val="00A77DEB"/>
    <w:pPr>
      <w:ind w:left="-1418"/>
    </w:pPr>
    <w:rPr>
      <w:sz w:val="2"/>
      <w:szCs w:val="2"/>
    </w:rPr>
  </w:style>
  <w:style w:type="character" w:styleId="PageNumber">
    <w:name w:val="page number"/>
    <w:basedOn w:val="DefaultParagraphFont"/>
    <w:rsid w:val="00A77DEB"/>
  </w:style>
  <w:style w:type="paragraph" w:styleId="Quote">
    <w:name w:val="Quote"/>
    <w:basedOn w:val="Heading1"/>
    <w:link w:val="QuoteChar"/>
    <w:qFormat/>
    <w:rsid w:val="00A77DEB"/>
    <w:rPr>
      <w:b w:val="0"/>
      <w:sz w:val="72"/>
      <w:szCs w:val="72"/>
      <w:lang w:val="en-NZ"/>
    </w:rPr>
  </w:style>
  <w:style w:type="character" w:customStyle="1" w:styleId="QuoteChar">
    <w:name w:val="Quote Char"/>
    <w:basedOn w:val="DefaultParagraphFont"/>
    <w:link w:val="Quote"/>
    <w:rsid w:val="00A77D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DEB"/>
    <w:pPr>
      <w:pageBreakBefore/>
    </w:pPr>
  </w:style>
  <w:style w:type="paragraph" w:customStyle="1" w:styleId="Border">
    <w:name w:val="Border"/>
    <w:basedOn w:val="Normal"/>
    <w:qFormat/>
    <w:rsid w:val="00A77D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DEB"/>
    <w:rPr>
      <w:b/>
      <w:bCs/>
      <w:i/>
      <w:iCs/>
      <w:color w:val="auto"/>
    </w:rPr>
  </w:style>
  <w:style w:type="paragraph" w:styleId="IntenseQuote">
    <w:name w:val="Intense Quote"/>
    <w:basedOn w:val="Normal"/>
    <w:next w:val="Normal"/>
    <w:link w:val="IntenseQuoteChar"/>
    <w:uiPriority w:val="30"/>
    <w:qFormat/>
    <w:rsid w:val="00A77D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D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DEB"/>
    <w:rPr>
      <w:smallCaps/>
      <w:color w:val="auto"/>
      <w:u w:val="single"/>
    </w:rPr>
  </w:style>
  <w:style w:type="character" w:styleId="IntenseReference">
    <w:name w:val="Intense Reference"/>
    <w:basedOn w:val="DefaultParagraphFont"/>
    <w:uiPriority w:val="32"/>
    <w:qFormat/>
    <w:rsid w:val="00A77DEB"/>
    <w:rPr>
      <w:b/>
      <w:bCs/>
      <w:smallCaps/>
      <w:color w:val="auto"/>
      <w:spacing w:val="5"/>
      <w:u w:val="single"/>
    </w:rPr>
  </w:style>
  <w:style w:type="paragraph" w:customStyle="1" w:styleId="2ColumnHeading">
    <w:name w:val="2Column Heading"/>
    <w:basedOn w:val="BodyText"/>
    <w:qFormat/>
    <w:rsid w:val="00A77DEB"/>
    <w:pPr>
      <w:spacing w:after="60"/>
      <w:ind w:left="-2268"/>
    </w:pPr>
    <w:rPr>
      <w:b/>
    </w:rPr>
  </w:style>
  <w:style w:type="paragraph" w:customStyle="1" w:styleId="Heading1TOC">
    <w:name w:val="Heading1 TOC"/>
    <w:basedOn w:val="Normal"/>
    <w:qFormat/>
    <w:rsid w:val="00A77DEB"/>
    <w:pPr>
      <w:spacing w:before="240" w:after="120"/>
    </w:pPr>
    <w:rPr>
      <w:rFonts w:ascii="Times New Roman" w:hAnsi="Times New Roman"/>
      <w:b/>
      <w:sz w:val="32"/>
    </w:rPr>
  </w:style>
  <w:style w:type="paragraph" w:customStyle="1" w:styleId="Heading2TOC">
    <w:name w:val="Heading2 TOC"/>
    <w:basedOn w:val="Normal"/>
    <w:qFormat/>
    <w:rsid w:val="00A77DEB"/>
    <w:pPr>
      <w:spacing w:before="240" w:after="60"/>
    </w:pPr>
    <w:rPr>
      <w:rFonts w:ascii="Times New Roman" w:hAnsi="Times New Roman"/>
      <w:b/>
      <w:sz w:val="28"/>
    </w:rPr>
  </w:style>
  <w:style w:type="character" w:customStyle="1" w:styleId="Underline">
    <w:name w:val="Underline"/>
    <w:basedOn w:val="DefaultParagraphFont"/>
    <w:qFormat/>
    <w:rsid w:val="00A77DEB"/>
    <w:rPr>
      <w:u w:val="single"/>
    </w:rPr>
  </w:style>
  <w:style w:type="paragraph" w:styleId="BalloonText">
    <w:name w:val="Balloon Text"/>
    <w:basedOn w:val="Normal"/>
    <w:link w:val="BalloonTextChar"/>
    <w:rsid w:val="00A77DEB"/>
    <w:rPr>
      <w:rFonts w:ascii="Tahoma" w:hAnsi="Tahoma" w:cs="Tahoma"/>
      <w:sz w:val="16"/>
      <w:szCs w:val="16"/>
    </w:rPr>
  </w:style>
  <w:style w:type="character" w:customStyle="1" w:styleId="BalloonTextChar">
    <w:name w:val="Balloon Text Char"/>
    <w:basedOn w:val="DefaultParagraphFont"/>
    <w:link w:val="BalloonText"/>
    <w:rsid w:val="00A77D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D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D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DEB"/>
    <w:rPr>
      <w:b/>
      <w:color w:val="660033"/>
      <w:spacing w:val="0"/>
    </w:rPr>
  </w:style>
  <w:style w:type="paragraph" w:customStyle="1" w:styleId="Nameditemlist">
    <w:name w:val="Named item list"/>
    <w:basedOn w:val="BodyText"/>
    <w:qFormat/>
    <w:rsid w:val="00A77DEB"/>
    <w:pPr>
      <w:tabs>
        <w:tab w:val="left" w:pos="2835"/>
      </w:tabs>
      <w:ind w:left="2835" w:hanging="2835"/>
    </w:pPr>
  </w:style>
  <w:style w:type="paragraph" w:customStyle="1" w:styleId="BodyTextnopadding">
    <w:name w:val="Body Text no padding"/>
    <w:basedOn w:val="BodyText"/>
    <w:qFormat/>
    <w:rsid w:val="00A77DEB"/>
    <w:pPr>
      <w:spacing w:before="0" w:after="0"/>
    </w:pPr>
  </w:style>
  <w:style w:type="paragraph" w:customStyle="1" w:styleId="BodyTextBold">
    <w:name w:val="Body Text Bold"/>
    <w:basedOn w:val="BodyText"/>
    <w:qFormat/>
    <w:rsid w:val="00A77DEB"/>
    <w:rPr>
      <w:b/>
    </w:rPr>
  </w:style>
  <w:style w:type="character" w:styleId="Hyperlink">
    <w:name w:val="Hyperlink"/>
    <w:basedOn w:val="DefaultParagraphFont"/>
    <w:uiPriority w:val="99"/>
    <w:unhideWhenUsed/>
    <w:rsid w:val="002F1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1019</Words>
  <Characters>6354</Characters>
  <Application>Microsoft Office Word</Application>
  <DocSecurity>0</DocSecurity>
  <Lines>302</Lines>
  <Paragraphs>194</Paragraphs>
  <ScaleCrop>false</ScaleCrop>
  <Company>Author-it Software Corporation Ltd.</Company>
  <LinksUpToDate>false</LinksUpToDate>
  <CharactersWithSpaces>7179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CPPCLO3002 Restore hard floor surfaces</dc:title>
  <dc:subject>Approved</dc:subject>
  <dc:creator>Artibus Innovation</dc:creator>
  <cp:keywords>Release: 2</cp:keywords>
  <dc:description>Review Date: 12 April 2008</dc:description>
  <cp:lastModifiedBy>HSD_TPCMSd.prod</cp:lastModifiedBy>
  <cp:revision>3</cp:revision>
  <dcterms:created xsi:type="dcterms:W3CDTF">2021-05-19T12:44:00Z</dcterms:created>
  <dcterms:modified xsi:type="dcterms:W3CDTF">2021-05-19T12:44:00Z</dcterms:modified>
</cp:coreProperties>
</file>