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7BF1" w:rsidP="00BE7B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CPPCLO2005 Maintain glass surfaces</w:t>
      </w:r>
      <w:r>
        <w:fldChar w:fldCharType="end"/>
      </w:r>
    </w:p>
    <w:p w:rsidR="00BE7BF1" w:rsidP="00BE7BF1">
      <w:pPr>
        <w:pStyle w:val="Version"/>
        <w:sectPr w:rsidSect="00334E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4EDC" w:rsidP="00334EDC">
      <w:pPr>
        <w:pStyle w:val="SuperHeading"/>
      </w:pPr>
      <w:r w:rsidRPr="00334EDC">
        <w:t>CPPCLO2005 Maintain glass surfaces</w:t>
      </w:r>
    </w:p>
    <w:p w:rsidR="00000000" w:rsidRPr="00334EDC" w:rsidP="00334EDC">
      <w:pPr>
        <w:pStyle w:val="Heading1"/>
      </w:pPr>
      <w:bookmarkStart w:id="1" w:name="O_954760"/>
      <w:bookmarkEnd w:id="1"/>
      <w:r w:rsidRPr="00334EDC">
        <w:t>Modification History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570"/>
      </w:tblGrid>
      <w:tr w:rsidTr="00BE7BF1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Release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Comment</w:t>
            </w:r>
          </w:p>
        </w:tc>
      </w:tr>
      <w:tr w:rsidTr="00BE7BF1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Release 1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EDC" w:rsidP="00334EDC">
            <w:pPr>
              <w:pStyle w:val="BodyText"/>
            </w:pPr>
            <w:r w:rsidRPr="00334EDC">
              <w:t>This version first released with CPP Property Services Training Package Version 5.0.</w:t>
            </w:r>
          </w:p>
        </w:tc>
      </w:tr>
    </w:tbl>
    <w:p w:rsidR="00000000" w:rsidRPr="00334EDC" w:rsidP="00334EDC">
      <w:pPr>
        <w:pStyle w:val="BodyText"/>
      </w:pPr>
    </w:p>
    <w:p w:rsidR="00000000" w:rsidRPr="00334EDC" w:rsidP="00334EDC">
      <w:pPr>
        <w:pStyle w:val="AllowPageBreak"/>
      </w:pPr>
    </w:p>
    <w:p w:rsidR="00000000" w:rsidRPr="00334EDC" w:rsidP="00334EDC">
      <w:pPr>
        <w:pStyle w:val="Heading1"/>
      </w:pPr>
      <w:bookmarkStart w:id="2" w:name="O_954761"/>
      <w:bookmarkEnd w:id="2"/>
      <w:r w:rsidRPr="00334EDC">
        <w:t>Application</w:t>
      </w:r>
    </w:p>
    <w:p w:rsidR="00000000" w:rsidRPr="00334EDC" w:rsidP="00BE7BF1">
      <w:pPr>
        <w:pStyle w:val="BodyText"/>
      </w:pPr>
      <w:r w:rsidRPr="00334EDC">
        <w:t>This unit of competency specifies the outcomes required to maintain glass surfaces, includin</w:t>
      </w:r>
      <w:r w:rsidRPr="00334EDC">
        <w:t>g windows, in a range of workplace contexts.</w:t>
      </w:r>
    </w:p>
    <w:p w:rsidR="00000000" w:rsidRPr="00334EDC" w:rsidP="00BE7BF1">
      <w:pPr>
        <w:pStyle w:val="BodyText"/>
      </w:pPr>
      <w:r w:rsidRPr="00334EDC">
        <w:t>The unit applies to individuals performing glass and window cleaning services, but may be applied to other custodial-cleaning roles. It includes the ability to assess the cleaning task, apply and follow workpla</w:t>
      </w:r>
      <w:r w:rsidRPr="00334EDC">
        <w:t>ce safety measures, and understand client requirements.</w:t>
      </w:r>
    </w:p>
    <w:p w:rsidR="00000000" w:rsidRPr="00334EDC" w:rsidP="00BE7BF1">
      <w:pPr>
        <w:pStyle w:val="BodyText"/>
      </w:pPr>
      <w:r w:rsidRPr="00334EDC">
        <w:t xml:space="preserve">It applies to individuals who perform their duties alone or in a team environment, under routine supervision and without supervisory responsibilities. </w:t>
      </w:r>
    </w:p>
    <w:p w:rsidR="00000000" w:rsidRPr="00334EDC" w:rsidP="00BE7BF1">
      <w:pPr>
        <w:pStyle w:val="BodyText"/>
      </w:pPr>
      <w:r w:rsidRPr="00334EDC">
        <w:t>Different states and territories may also have</w:t>
      </w:r>
      <w:r w:rsidRPr="00334EDC">
        <w:t xml:space="preserve"> regulatory frameworks applicable to this unit or require a working at height licence. Users are advised to check for regulatory limitations.</w:t>
      </w:r>
    </w:p>
    <w:p w:rsidR="00000000" w:rsidRPr="00334EDC" w:rsidP="00334EDC">
      <w:pPr>
        <w:pStyle w:val="Heading1"/>
      </w:pPr>
      <w:bookmarkStart w:id="3" w:name="O_954762"/>
      <w:bookmarkEnd w:id="3"/>
      <w:r w:rsidRPr="00334EDC">
        <w:t>Pre-requisite Unit</w:t>
      </w:r>
    </w:p>
    <w:p w:rsidR="00000000" w:rsidRPr="00334EDC" w:rsidP="00BE7BF1">
      <w:pPr>
        <w:pStyle w:val="BodyText"/>
      </w:pPr>
      <w:r w:rsidRPr="00334EDC">
        <w:t>Nil</w:t>
      </w:r>
    </w:p>
    <w:p w:rsidR="00000000" w:rsidRPr="00334EDC" w:rsidP="00334EDC">
      <w:pPr>
        <w:pStyle w:val="Heading1"/>
      </w:pPr>
      <w:bookmarkStart w:id="4" w:name="O_954763"/>
      <w:bookmarkEnd w:id="4"/>
      <w:r w:rsidRPr="00334EDC">
        <w:t>Competency Field</w:t>
      </w:r>
    </w:p>
    <w:p w:rsidR="00000000" w:rsidRPr="00334EDC" w:rsidP="00334EDC">
      <w:pPr>
        <w:pStyle w:val="Heading1"/>
      </w:pPr>
      <w:bookmarkStart w:id="5" w:name="O_954764"/>
      <w:bookmarkEnd w:id="5"/>
      <w:r w:rsidRPr="00334EDC">
        <w:t>Unit Sector</w:t>
      </w:r>
    </w:p>
    <w:p w:rsidR="00000000" w:rsidRPr="00334EDC" w:rsidP="00BE7BF1">
      <w:pPr>
        <w:pStyle w:val="BodyText"/>
      </w:pPr>
      <w:r w:rsidRPr="00334EDC">
        <w:t>Cleaning Operations</w:t>
      </w:r>
    </w:p>
    <w:p w:rsidR="00000000" w:rsidRPr="00334EDC" w:rsidP="00334EDC">
      <w:pPr>
        <w:pStyle w:val="Heading1"/>
      </w:pPr>
      <w:bookmarkStart w:id="6" w:name="O_954765"/>
      <w:bookmarkEnd w:id="6"/>
      <w:r w:rsidRPr="00334ED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30"/>
        <w:gridCol w:w="1620"/>
        <w:gridCol w:w="720"/>
        <w:gridCol w:w="4050"/>
      </w:tblGrid>
      <w:tr w:rsidTr="00BE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EDC" w:rsidP="00334EDC">
            <w:pPr>
              <w:pStyle w:val="BodyText"/>
            </w:pPr>
            <w:r w:rsidRPr="00334EDC">
              <w:rPr>
                <w:rStyle w:val="SpecialBold"/>
              </w:rPr>
              <w:t>ELEMENT</w:t>
            </w:r>
          </w:p>
        </w:tc>
        <w:tc>
          <w:tcPr>
            <w:tcW w:w="4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rPr>
                <w:rStyle w:val="SpecialBold"/>
              </w:rPr>
              <w:t>PERFORMANCE CRITERIA</w:t>
            </w:r>
          </w:p>
        </w:tc>
      </w:tr>
      <w:tr w:rsidTr="00BE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 xml:space="preserve">Elements describe the </w:t>
            </w:r>
            <w:r w:rsidRPr="00334EDC">
              <w:t>essential outcomes.</w:t>
            </w:r>
          </w:p>
        </w:tc>
        <w:tc>
          <w:tcPr>
            <w:tcW w:w="4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 xml:space="preserve">Performance criteria describe the performance </w:t>
            </w:r>
            <w:r w:rsidRPr="00334EDC">
              <w:t>needed to demonstrate achievement of the element.</w:t>
            </w:r>
          </w:p>
        </w:tc>
      </w:tr>
      <w:tr w:rsidTr="00BE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1.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 xml:space="preserve">Identify </w:t>
            </w:r>
            <w:r w:rsidRPr="00334EDC">
              <w:t>job requirements.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1.1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Review work order and work area to identify glass surface cleaning requirements</w:t>
            </w:r>
          </w:p>
        </w:tc>
      </w:tr>
      <w:tr w:rsidTr="00BE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1.2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Identify glass surface and soil type on surface.</w:t>
            </w:r>
          </w:p>
        </w:tc>
      </w:tr>
      <w:tr w:rsidTr="00BE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1.3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Identify equipment and chemicals required.</w:t>
            </w:r>
          </w:p>
        </w:tc>
      </w:tr>
      <w:tr w:rsidTr="00BE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1.4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Assess workplace hazards and work restrictions affecting completion of work order.</w:t>
            </w:r>
          </w:p>
        </w:tc>
      </w:tr>
      <w:tr w:rsidTr="00BE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1.5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Communicate and clarify issues with supervisor, team member or client.</w:t>
            </w:r>
          </w:p>
        </w:tc>
      </w:tr>
      <w:tr w:rsidTr="00BE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1.6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Refer to Safety Data Sheets (SDS) and follow safe work methods.</w:t>
            </w:r>
          </w:p>
        </w:tc>
      </w:tr>
      <w:tr w:rsidTr="00BE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1.7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 xml:space="preserve">Position safety signage and barriers to control hazards. </w:t>
            </w:r>
          </w:p>
        </w:tc>
      </w:tr>
      <w:tr w:rsidTr="00BE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2.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Maintain glass surface.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2.1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Select and use personal protective equipment (PPE).</w:t>
            </w:r>
          </w:p>
        </w:tc>
      </w:tr>
      <w:tr w:rsidTr="00BE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2.2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Safely remove window coverings and fittings to permit access and prevent damage.</w:t>
            </w:r>
          </w:p>
        </w:tc>
      </w:tr>
      <w:tr w:rsidTr="00BE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2.3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Select cleaning technique.</w:t>
            </w:r>
          </w:p>
        </w:tc>
      </w:tr>
      <w:tr w:rsidTr="00BE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2.4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Select glass cleaning equipment and inspect prior to use to ensure safety.</w:t>
            </w:r>
          </w:p>
        </w:tc>
      </w:tr>
      <w:tr w:rsidTr="00BE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2.5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Calculate and prepare chemicals following manufacturers’ instructions and job requirements.</w:t>
            </w:r>
          </w:p>
        </w:tc>
      </w:tr>
      <w:tr w:rsidTr="00BE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2.6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 xml:space="preserve">Wipe glass surface and window edges to remove soil and waste in accordance with workplace hygiene standards. </w:t>
            </w:r>
          </w:p>
        </w:tc>
      </w:tr>
      <w:tr w:rsidTr="00BE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3.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Tidy work site.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3.1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Tidy work area and dispose of collected soil and waste in accordance with environmental requirements.</w:t>
            </w:r>
          </w:p>
        </w:tc>
      </w:tr>
      <w:tr w:rsidTr="00BE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3.2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Replace window coverings and fittings.</w:t>
            </w:r>
          </w:p>
        </w:tc>
      </w:tr>
      <w:tr w:rsidTr="00BE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4.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Complete task.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4.1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Safely clean equipment and PPE, as required by workplace standards</w:t>
            </w:r>
          </w:p>
        </w:tc>
      </w:tr>
      <w:tr w:rsidTr="00BE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4.2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Check equipment for damage and wear before storing.</w:t>
            </w:r>
          </w:p>
        </w:tc>
      </w:tr>
      <w:tr w:rsidTr="00BE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4.3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Safely store equipment, chemicals, and PPE to allow ready-to-use access.</w:t>
            </w:r>
          </w:p>
        </w:tc>
      </w:tr>
      <w:tr w:rsidTr="00BE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4.4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Report malfunctions, faults, wear or damage to cleaning equipment and environs to supervisor.</w:t>
            </w:r>
          </w:p>
        </w:tc>
      </w:tr>
      <w:tr w:rsidTr="00BE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BodyText"/>
              <w:rPr>
                <w:lang w:val="en-NZ"/>
              </w:rPr>
            </w:pPr>
            <w:r w:rsidRPr="00334EDC">
              <w:t>4.5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EDC" w:rsidP="00334EDC">
            <w:pPr>
              <w:pStyle w:val="BodyText"/>
            </w:pPr>
            <w:r w:rsidRPr="00334EDC">
              <w:t>Complete workplace cleaning schedule.</w:t>
            </w:r>
          </w:p>
        </w:tc>
      </w:tr>
    </w:tbl>
    <w:p w:rsidR="00000000" w:rsidRPr="00334EDC" w:rsidP="00334EDC">
      <w:pPr>
        <w:pStyle w:val="BodyText"/>
      </w:pPr>
    </w:p>
    <w:p w:rsidR="00000000" w:rsidRPr="00334EDC" w:rsidP="00334EDC">
      <w:pPr>
        <w:pStyle w:val="AllowPageBreak"/>
      </w:pPr>
    </w:p>
    <w:p w:rsidR="00000000" w:rsidRPr="00334EDC" w:rsidP="00334EDC">
      <w:pPr>
        <w:pStyle w:val="Heading1"/>
      </w:pPr>
      <w:bookmarkStart w:id="7" w:name="O_954766"/>
      <w:bookmarkEnd w:id="7"/>
      <w:r w:rsidRPr="00334ED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120"/>
      </w:tblGrid>
      <w:tr w:rsidTr="00BE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2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TableBodyText"/>
              <w:rPr>
                <w:lang w:val="en-NZ"/>
              </w:rPr>
            </w:pPr>
            <w:r w:rsidRPr="00334EDC">
              <w:t>This section describes language, literacy, numeracy and employment skills that are essential to the performance in this unit, but not explicit in the performance criteria.</w:t>
            </w:r>
          </w:p>
        </w:tc>
      </w:tr>
      <w:tr w:rsidTr="00BE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EDC" w:rsidP="00334EDC">
            <w:pPr>
              <w:pStyle w:val="TableBodyText"/>
            </w:pPr>
            <w:r w:rsidRPr="00334EDC">
              <w:rPr>
                <w:rStyle w:val="SpecialBold"/>
              </w:rPr>
              <w:t>Skill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TableBodyText"/>
              <w:rPr>
                <w:lang w:val="en-NZ"/>
              </w:rPr>
            </w:pPr>
            <w:r w:rsidRPr="00334EDC">
              <w:rPr>
                <w:rStyle w:val="SpecialBold"/>
              </w:rPr>
              <w:t>Performance Feature</w:t>
            </w:r>
          </w:p>
        </w:tc>
      </w:tr>
      <w:tr w:rsidTr="00BE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TableBodyText"/>
              <w:rPr>
                <w:lang w:val="en-NZ"/>
              </w:rPr>
            </w:pPr>
            <w:r w:rsidRPr="00334EDC">
              <w:t xml:space="preserve">Reading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EDC" w:rsidP="00334EDC">
            <w:pPr>
              <w:pStyle w:val="TableListBullet"/>
            </w:pPr>
            <w:r w:rsidRPr="00334EDC">
              <w:t>Interpret work orders and workplace safety procedures</w:t>
            </w:r>
          </w:p>
          <w:p w:rsidR="00000000" w:rsidRPr="00334EDC" w:rsidP="00334EDC">
            <w:pPr>
              <w:pStyle w:val="TableListBullet"/>
            </w:pPr>
            <w:r w:rsidRPr="00334EDC">
              <w:t>Interpret Safety Data Sheets (SDS)</w:t>
            </w:r>
          </w:p>
          <w:p w:rsidR="00000000" w:rsidP="00334EDC">
            <w:pPr>
              <w:pStyle w:val="TableListBullet"/>
              <w:rPr>
                <w:lang w:val="en-NZ"/>
              </w:rPr>
            </w:pPr>
            <w:r w:rsidRPr="00334EDC">
              <w:t>Interpret equipment manuals and chemical labels</w:t>
            </w:r>
          </w:p>
        </w:tc>
      </w:tr>
      <w:tr w:rsidTr="00BE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TableBodyText"/>
              <w:rPr>
                <w:lang w:val="en-NZ"/>
              </w:rPr>
            </w:pPr>
            <w:r w:rsidRPr="00334EDC">
              <w:t>Oral communication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EDC" w:rsidP="00334EDC">
            <w:pPr>
              <w:pStyle w:val="TableListBullet"/>
            </w:pPr>
            <w:r w:rsidRPr="00334EDC">
              <w:t>Communicate effectively with supervisors and team members.</w:t>
            </w:r>
          </w:p>
          <w:p w:rsidR="00000000" w:rsidRPr="00334EDC" w:rsidP="00334EDC">
            <w:pPr>
              <w:pStyle w:val="TableListBullet"/>
            </w:pPr>
            <w:r w:rsidRPr="00334EDC">
              <w:t>Ask questions and clarify an</w:t>
            </w:r>
            <w:r w:rsidRPr="00334EDC">
              <w:t>y queries when necessary</w:t>
            </w:r>
          </w:p>
          <w:p w:rsidR="00000000" w:rsidP="00334EDC">
            <w:pPr>
              <w:pStyle w:val="TableListBullet"/>
              <w:rPr>
                <w:lang w:val="en-NZ"/>
              </w:rPr>
            </w:pPr>
            <w:r w:rsidRPr="00334EDC">
              <w:t>Report any problems to supervisor</w:t>
            </w:r>
          </w:p>
        </w:tc>
      </w:tr>
      <w:tr w:rsidTr="00BE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TableBodyText"/>
              <w:rPr>
                <w:lang w:val="en-NZ"/>
              </w:rPr>
            </w:pPr>
            <w:r w:rsidRPr="00334EDC">
              <w:t>Learning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TableListBullet"/>
              <w:rPr>
                <w:lang w:val="en-NZ"/>
              </w:rPr>
            </w:pPr>
            <w:r w:rsidRPr="00334EDC">
              <w:t>Locate information in workplace documents, manuals, and labels</w:t>
            </w:r>
          </w:p>
        </w:tc>
      </w:tr>
      <w:tr w:rsidTr="00BE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TableBodyText"/>
              <w:rPr>
                <w:lang w:val="en-NZ"/>
              </w:rPr>
            </w:pPr>
            <w:r w:rsidRPr="00334EDC">
              <w:t xml:space="preserve">Numeracy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TableListBullet"/>
              <w:rPr>
                <w:lang w:val="en-NZ"/>
              </w:rPr>
            </w:pPr>
            <w:r w:rsidRPr="00334EDC">
              <w:t>Calculate quantities of chemicals</w:t>
            </w:r>
          </w:p>
        </w:tc>
      </w:tr>
      <w:tr w:rsidTr="00BE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2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EDC">
            <w:pPr>
              <w:pStyle w:val="TableBodyText"/>
              <w:rPr>
                <w:lang w:val="en-NZ"/>
              </w:rPr>
            </w:pPr>
            <w:r w:rsidRPr="00334EDC">
              <w:t>Writing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EDC" w:rsidP="00334EDC">
            <w:pPr>
              <w:pStyle w:val="TableListBullet"/>
            </w:pPr>
            <w:r w:rsidRPr="00334EDC">
              <w:t>Complete workplace reports</w:t>
            </w:r>
          </w:p>
        </w:tc>
      </w:tr>
    </w:tbl>
    <w:p w:rsidR="00000000" w:rsidRPr="00334EDC" w:rsidP="00334EDC">
      <w:pPr>
        <w:pStyle w:val="BodyText"/>
      </w:pPr>
    </w:p>
    <w:p w:rsidR="00000000" w:rsidRPr="00334EDC" w:rsidP="00334EDC">
      <w:pPr>
        <w:pStyle w:val="AllowPageBreak"/>
      </w:pPr>
    </w:p>
    <w:p w:rsidR="00000000" w:rsidRPr="00334EDC" w:rsidP="00334EDC">
      <w:pPr>
        <w:pStyle w:val="Heading1"/>
      </w:pPr>
      <w:bookmarkStart w:id="8" w:name="O_954767"/>
      <w:bookmarkEnd w:id="8"/>
      <w:r w:rsidRPr="00334EDC">
        <w:t>Range of Conditions</w:t>
      </w:r>
    </w:p>
    <w:p w:rsidR="00000000" w:rsidRPr="00334EDC" w:rsidP="00BE7BF1">
      <w:pPr>
        <w:pStyle w:val="BodyText"/>
      </w:pPr>
      <w:r w:rsidRPr="00334EDC">
        <w:t>Not Applicable</w:t>
      </w:r>
    </w:p>
    <w:p w:rsidR="00000000" w:rsidRPr="00334EDC" w:rsidP="00334EDC">
      <w:pPr>
        <w:pStyle w:val="Heading1"/>
      </w:pPr>
      <w:bookmarkStart w:id="9" w:name="O_954768"/>
      <w:bookmarkEnd w:id="9"/>
      <w:r w:rsidRPr="00334EDC">
        <w:t>Unit Mapping Information</w:t>
      </w:r>
    </w:p>
    <w:p w:rsidR="00000000" w:rsidRPr="00334EDC" w:rsidP="00BE7BF1">
      <w:pPr>
        <w:pStyle w:val="BodyText"/>
      </w:pPr>
      <w:r w:rsidRPr="00334EDC">
        <w:t>No equivalent unit.</w:t>
      </w:r>
    </w:p>
    <w:p w:rsidR="00000000" w:rsidRPr="00334EDC" w:rsidP="00334EDC">
      <w:pPr>
        <w:pStyle w:val="Heading1"/>
      </w:pPr>
      <w:bookmarkStart w:id="10" w:name="O_954775"/>
      <w:bookmarkEnd w:id="10"/>
      <w:r w:rsidRPr="00334EDC">
        <w:t>Links</w:t>
      </w:r>
    </w:p>
    <w:p w:rsidR="00000000" w:rsidRPr="00334EDC" w:rsidP="00BE7BF1">
      <w:pPr>
        <w:pStyle w:val="BodyText"/>
      </w:pPr>
      <w:r w:rsidRPr="00334EDC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108E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34EDC" w:rsidP="00334EDC"/>
    <w:sectPr w:rsidSect="00334E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E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EDC" w:rsidRPr="00BE7BF1" w:rsidP="00BE7B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E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BF1" w:rsidP="00334E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7BF1" w:rsidP="00334E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E7BF1" w:rsidP="00334E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E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B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4EDC" w:rsidRPr="00BE7BF1" w:rsidP="00BE7B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E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BF1" w:rsidRPr="002D2AF8" w:rsidP="00334E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CPPCLO2005 Maintain glass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BE7BF1" w:rsidP="00334E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FE"/>
    <w:multiLevelType w:val="singleLevel"/>
    <w:tmpl w:val="49F0DB94"/>
    <w:lvl w:ilvl="0">
      <w:start w:val="0"/>
      <w:numFmt w:val="bullet"/>
      <w:lvlText w:val="*"/>
      <w:lvlJc w:val="left"/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2"/>
  </w:num>
  <w:num w:numId="7">
    <w:abstractNumId w:val="9"/>
  </w:num>
  <w:num w:numId="8">
    <w:abstractNumId w:val="13"/>
  </w:num>
  <w:num w:numId="9">
    <w:abstractNumId w:val="7"/>
  </w:num>
  <w:num w:numId="10">
    <w:abstractNumId w:val="10"/>
  </w:num>
  <w:num w:numId="11">
    <w:abstractNumId w:val="8"/>
  </w:num>
  <w:num w:numId="12">
    <w:abstractNumId w:val="5"/>
  </w:num>
  <w:num w:numId="13">
    <w:abstractNumId w:val="11"/>
  </w:num>
  <w:num w:numId="14">
    <w:abstractNumId w:val="6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E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4E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4E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4E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4E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4E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4E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4E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4E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4E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4E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4EDC"/>
  </w:style>
  <w:style w:type="character" w:customStyle="1" w:styleId="Heading1Char">
    <w:name w:val="Heading 1 Char"/>
    <w:basedOn w:val="DefaultParagraphFont"/>
    <w:link w:val="Heading1"/>
    <w:rsid w:val="00334E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4E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4ED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34EDC"/>
    <w:rPr>
      <w:b/>
      <w:spacing w:val="0"/>
    </w:rPr>
  </w:style>
  <w:style w:type="paragraph" w:customStyle="1" w:styleId="SuperHeading">
    <w:name w:val="SuperHeading"/>
    <w:basedOn w:val="Normal"/>
    <w:rsid w:val="00334E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4E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334EDC"/>
    <w:pPr>
      <w:spacing w:before="60" w:after="60"/>
    </w:pPr>
  </w:style>
  <w:style w:type="paragraph" w:customStyle="1" w:styleId="TableListBullet">
    <w:name w:val="Table List Bullet"/>
    <w:basedOn w:val="ListBullet"/>
    <w:rsid w:val="00334EDC"/>
    <w:pPr>
      <w:numPr>
        <w:numId w:val="9"/>
      </w:numPr>
    </w:pPr>
  </w:style>
  <w:style w:type="character" w:customStyle="1" w:styleId="Heading2Char">
    <w:name w:val="Heading 2 Char"/>
    <w:basedOn w:val="DefaultParagraphFont"/>
    <w:link w:val="Heading2"/>
    <w:rsid w:val="00334E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4E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4E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4E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4E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4E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4E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4E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4E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4E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4E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4E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4E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4E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4E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4E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4E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4E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4E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4ED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34E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4E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4E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4E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4ED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4E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4E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4E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4E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4E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4E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4E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4E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4E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4EDC"/>
    <w:rPr>
      <w:i/>
    </w:rPr>
  </w:style>
  <w:style w:type="paragraph" w:styleId="Caption">
    <w:name w:val="caption"/>
    <w:basedOn w:val="BodyText"/>
    <w:next w:val="Normal"/>
    <w:qFormat/>
    <w:rsid w:val="00334E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4E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4E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4EDC"/>
  </w:style>
  <w:style w:type="paragraph" w:styleId="TableofFigures">
    <w:name w:val="table of figures"/>
    <w:basedOn w:val="Normal"/>
    <w:next w:val="Normal"/>
    <w:semiHidden/>
    <w:rsid w:val="00334E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4ED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34EDC"/>
    <w:rPr>
      <w:rFonts w:ascii="Wingdings" w:hAnsi="Wingdings"/>
    </w:rPr>
  </w:style>
  <w:style w:type="paragraph" w:customStyle="1" w:styleId="TableHeading">
    <w:name w:val="Table Heading"/>
    <w:basedOn w:val="HeadingBase"/>
    <w:rsid w:val="00334E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4EDC"/>
    <w:rPr>
      <w:color w:val="0033CC"/>
      <w:u w:val="none"/>
    </w:rPr>
  </w:style>
  <w:style w:type="paragraph" w:customStyle="1" w:styleId="BodyTextRight">
    <w:name w:val="Body Text Right"/>
    <w:basedOn w:val="BodyText"/>
    <w:rsid w:val="00334E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4E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4ED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4E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4E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4E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4EDC"/>
    <w:rPr>
      <w:sz w:val="32"/>
    </w:rPr>
  </w:style>
  <w:style w:type="paragraph" w:customStyle="1" w:styleId="HeadingProcedure">
    <w:name w:val="Heading Procedure"/>
    <w:basedOn w:val="HeadingBase"/>
    <w:next w:val="Normal"/>
    <w:rsid w:val="00334E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334EDC"/>
    <w:pPr>
      <w:ind w:firstLine="0"/>
    </w:pPr>
  </w:style>
  <w:style w:type="paragraph" w:customStyle="1" w:styleId="ListNote">
    <w:name w:val="List Note"/>
    <w:basedOn w:val="List"/>
    <w:rsid w:val="00334E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4E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4E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4EDC"/>
    <w:rPr>
      <w:rFonts w:ascii="Courier New" w:hAnsi="Courier New"/>
    </w:rPr>
  </w:style>
  <w:style w:type="paragraph" w:customStyle="1" w:styleId="NoteBullet">
    <w:name w:val="Note Bullet"/>
    <w:basedOn w:val="Note"/>
    <w:rsid w:val="00334E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4E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4E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4E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334E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4E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4EDC"/>
    <w:rPr>
      <w:b/>
      <w:smallCaps/>
    </w:rPr>
  </w:style>
  <w:style w:type="paragraph" w:customStyle="1" w:styleId="TableListNumber">
    <w:name w:val="Table List Number"/>
    <w:basedOn w:val="ListNumber"/>
    <w:rsid w:val="00334E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4E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4EDC"/>
    <w:pPr>
      <w:numPr>
        <w:numId w:val="7"/>
      </w:numPr>
    </w:pPr>
  </w:style>
  <w:style w:type="paragraph" w:customStyle="1" w:styleId="ListAlpha2">
    <w:name w:val="List Alpha 2"/>
    <w:basedOn w:val="List2"/>
    <w:rsid w:val="00334EDC"/>
    <w:pPr>
      <w:numPr>
        <w:numId w:val="6"/>
      </w:numPr>
    </w:pPr>
  </w:style>
  <w:style w:type="paragraph" w:styleId="List2">
    <w:name w:val="List 2"/>
    <w:basedOn w:val="BodyText"/>
    <w:rsid w:val="00334E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4E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4E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4E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4ED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4ED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34EDC"/>
    <w:pPr>
      <w:numPr>
        <w:numId w:val="2"/>
      </w:numPr>
    </w:pPr>
  </w:style>
  <w:style w:type="paragraph" w:styleId="ListContinue2">
    <w:name w:val="List Continue 2"/>
    <w:basedOn w:val="List2"/>
    <w:rsid w:val="00334EDC"/>
    <w:pPr>
      <w:ind w:firstLine="0"/>
    </w:pPr>
  </w:style>
  <w:style w:type="paragraph" w:styleId="ListContinue3">
    <w:name w:val="List Continue 3"/>
    <w:basedOn w:val="List3"/>
    <w:rsid w:val="00334EDC"/>
    <w:pPr>
      <w:ind w:left="1021" w:firstLine="0"/>
    </w:pPr>
  </w:style>
  <w:style w:type="paragraph" w:styleId="ListContinue4">
    <w:name w:val="List Continue 4"/>
    <w:basedOn w:val="List4"/>
    <w:rsid w:val="00334EDC"/>
    <w:pPr>
      <w:ind w:firstLine="0"/>
    </w:pPr>
  </w:style>
  <w:style w:type="paragraph" w:styleId="ListContinue5">
    <w:name w:val="List Continue 5"/>
    <w:basedOn w:val="List5"/>
    <w:rsid w:val="00334EDC"/>
    <w:pPr>
      <w:ind w:firstLine="0"/>
    </w:pPr>
  </w:style>
  <w:style w:type="paragraph" w:styleId="ListNumber3">
    <w:name w:val="List Number 3"/>
    <w:basedOn w:val="List3"/>
    <w:rsid w:val="00334EDC"/>
    <w:pPr>
      <w:numPr>
        <w:numId w:val="3"/>
      </w:numPr>
    </w:pPr>
  </w:style>
  <w:style w:type="paragraph" w:styleId="ListNumber4">
    <w:name w:val="List Number 4"/>
    <w:basedOn w:val="List4"/>
    <w:rsid w:val="00334EDC"/>
    <w:pPr>
      <w:numPr>
        <w:numId w:val="4"/>
      </w:numPr>
    </w:pPr>
  </w:style>
  <w:style w:type="paragraph" w:styleId="ListNumber5">
    <w:name w:val="List Number 5"/>
    <w:basedOn w:val="List5"/>
    <w:rsid w:val="00334EDC"/>
    <w:pPr>
      <w:numPr>
        <w:numId w:val="5"/>
      </w:numPr>
    </w:pPr>
  </w:style>
  <w:style w:type="paragraph" w:styleId="BlockText">
    <w:name w:val="Block Text"/>
    <w:basedOn w:val="Normal"/>
    <w:rsid w:val="00334E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4E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4EDC"/>
    <w:rPr>
      <w:sz w:val="16"/>
      <w:vertAlign w:val="superscript"/>
    </w:rPr>
  </w:style>
  <w:style w:type="character" w:customStyle="1" w:styleId="Symbols">
    <w:name w:val="Symbols"/>
    <w:basedOn w:val="DefaultParagraphFont"/>
    <w:rsid w:val="00334EDC"/>
    <w:rPr>
      <w:rFonts w:ascii="Symbol" w:hAnsi="Symbol"/>
    </w:rPr>
  </w:style>
  <w:style w:type="character" w:customStyle="1" w:styleId="MenuOptions">
    <w:name w:val="Menu Options"/>
    <w:basedOn w:val="DefaultParagraphFont"/>
    <w:rsid w:val="00334E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4EDC"/>
    <w:rPr>
      <w:b/>
    </w:rPr>
  </w:style>
  <w:style w:type="character" w:customStyle="1" w:styleId="Underlined">
    <w:name w:val="Underlined"/>
    <w:basedOn w:val="DefaultParagraphFont"/>
    <w:rsid w:val="00334EDC"/>
    <w:rPr>
      <w:u w:val="single"/>
    </w:rPr>
  </w:style>
  <w:style w:type="paragraph" w:customStyle="1" w:styleId="TableBodyTextRight">
    <w:name w:val="Table Body Text Right"/>
    <w:basedOn w:val="TableBodyText"/>
    <w:rsid w:val="00334E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4EDC"/>
    <w:rPr>
      <w:sz w:val="18"/>
    </w:rPr>
  </w:style>
  <w:style w:type="paragraph" w:customStyle="1" w:styleId="BodySmallRight">
    <w:name w:val="Body Small Right"/>
    <w:basedOn w:val="BodyTextRight"/>
    <w:rsid w:val="00334EDC"/>
    <w:rPr>
      <w:sz w:val="18"/>
      <w:szCs w:val="18"/>
    </w:rPr>
  </w:style>
  <w:style w:type="paragraph" w:customStyle="1" w:styleId="MarginEdition">
    <w:name w:val="Margin Edition"/>
    <w:basedOn w:val="MarginNote"/>
    <w:rsid w:val="00334E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4EDC"/>
    <w:rPr>
      <w:sz w:val="2"/>
      <w:szCs w:val="2"/>
    </w:rPr>
  </w:style>
  <w:style w:type="character" w:customStyle="1" w:styleId="Small">
    <w:name w:val="Small"/>
    <w:basedOn w:val="DefaultParagraphFont"/>
    <w:rsid w:val="00334EDC"/>
    <w:rPr>
      <w:sz w:val="16"/>
    </w:rPr>
  </w:style>
  <w:style w:type="paragraph" w:customStyle="1" w:styleId="WideTable">
    <w:name w:val="Wide Table"/>
    <w:basedOn w:val="Normal"/>
    <w:rsid w:val="00334E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4EDC"/>
  </w:style>
  <w:style w:type="paragraph" w:styleId="Quote">
    <w:name w:val="Quote"/>
    <w:basedOn w:val="Heading1"/>
    <w:link w:val="QuoteChar"/>
    <w:qFormat/>
    <w:rsid w:val="00334E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4E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4EDC"/>
    <w:pPr>
      <w:pageBreakBefore/>
    </w:pPr>
  </w:style>
  <w:style w:type="paragraph" w:customStyle="1" w:styleId="Border">
    <w:name w:val="Border"/>
    <w:basedOn w:val="Normal"/>
    <w:qFormat/>
    <w:rsid w:val="00334E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4E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E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E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4E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4E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4E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4E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4E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4EDC"/>
    <w:rPr>
      <w:u w:val="single"/>
    </w:rPr>
  </w:style>
  <w:style w:type="character" w:customStyle="1" w:styleId="BoldandItalics">
    <w:name w:val="Bold and Italics"/>
    <w:qFormat/>
    <w:rsid w:val="00334EDC"/>
    <w:rPr>
      <w:b/>
      <w:i/>
      <w:u w:val="none"/>
    </w:rPr>
  </w:style>
  <w:style w:type="paragraph" w:styleId="BalloonText">
    <w:name w:val="Balloon Text"/>
    <w:basedOn w:val="Normal"/>
    <w:link w:val="BalloonTextChar"/>
    <w:rsid w:val="00334E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4E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4E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4E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4E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4E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4EDC"/>
    <w:pPr>
      <w:spacing w:before="0" w:after="0"/>
    </w:pPr>
  </w:style>
  <w:style w:type="paragraph" w:customStyle="1" w:styleId="BodyTextBold">
    <w:name w:val="Body Text Bold"/>
    <w:basedOn w:val="BodyText"/>
    <w:qFormat/>
    <w:rsid w:val="00334EDC"/>
    <w:rPr>
      <w:b/>
    </w:rPr>
  </w:style>
  <w:style w:type="character" w:styleId="Hyperlink">
    <w:name w:val="Hyperlink"/>
    <w:basedOn w:val="DefaultParagraphFont"/>
    <w:uiPriority w:val="99"/>
    <w:unhideWhenUsed/>
    <w:rsid w:val="00BE7B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3435</Characters>
  <Application>Microsoft Office Word</Application>
  <DocSecurity>0</DocSecurity>
  <Lines>202</Lines>
  <Paragraphs>114</Paragraphs>
  <ScaleCrop>false</ScaleCrop>
  <Company>Author-it Software Corporation Ltd.</Company>
  <LinksUpToDate>false</LinksUpToDate>
  <CharactersWithSpaces>3884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CPPCLO2005 Maintain glass surfaces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2021-05-19T13:00:00Z</dcterms:created>
  <dcterms:modified xsi:type="dcterms:W3CDTF">2021-05-19T13:00:00Z</dcterms:modified>
</cp:coreProperties>
</file>