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B76" w:rsidP="00962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CPPBPA5007 Assess statutory planning applications for compliance with bushfire requirements</w:t>
      </w:r>
      <w:r>
        <w:fldChar w:fldCharType="end"/>
      </w:r>
    </w:p>
    <w:p w:rsidR="00962B76" w:rsidP="00962B76">
      <w:pPr>
        <w:pStyle w:val="Version"/>
        <w:sectPr w:rsidSect="00762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AD2" w:rsidP="00762AD2">
      <w:pPr>
        <w:pStyle w:val="SuperHeading"/>
      </w:pPr>
      <w:r w:rsidRPr="00762AD2">
        <w:t>Assessment Requirements for CPPBPA5007 Assess statutory planning applications for compliance with bushfire requirements</w:t>
      </w:r>
    </w:p>
    <w:p w:rsidR="00000000" w:rsidRPr="00762AD2" w:rsidP="00762AD2">
      <w:pPr>
        <w:pStyle w:val="Heading1"/>
      </w:pPr>
      <w:bookmarkStart w:id="1" w:name="O_1258494"/>
      <w:bookmarkEnd w:id="1"/>
      <w:r w:rsidRPr="00762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762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AD2">
            <w:pPr>
              <w:pStyle w:val="BodyText"/>
              <w:rPr>
                <w:lang w:val="en-NZ"/>
              </w:rPr>
            </w:pPr>
            <w:r w:rsidRPr="00762AD2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AD2" w:rsidP="00762AD2">
            <w:pPr>
              <w:pStyle w:val="BodyText"/>
            </w:pPr>
            <w:r w:rsidRPr="00762AD2">
              <w:t>This version first released with CPP Property Services Training Package Release 17.0.</w:t>
            </w:r>
          </w:p>
          <w:p w:rsidR="00000000" w:rsidRPr="00762AD2" w:rsidP="00762AD2">
            <w:pPr>
              <w:pStyle w:val="BodyText"/>
            </w:pPr>
            <w:r w:rsidRPr="00762AD2">
              <w:t>New unit of competency.</w:t>
            </w:r>
          </w:p>
        </w:tc>
      </w:tr>
    </w:tbl>
    <w:p w:rsidR="00000000" w:rsidRPr="00762AD2" w:rsidP="00762AD2">
      <w:pPr>
        <w:pStyle w:val="BodyText"/>
      </w:pPr>
    </w:p>
    <w:p w:rsidR="00000000" w:rsidRPr="00762AD2" w:rsidP="00762AD2">
      <w:pPr>
        <w:pStyle w:val="AllowPageBreak"/>
      </w:pPr>
    </w:p>
    <w:p w:rsidR="00000000" w:rsidRPr="00762AD2" w:rsidP="00762AD2">
      <w:pPr>
        <w:pStyle w:val="Heading1"/>
      </w:pPr>
      <w:bookmarkStart w:id="2" w:name="O_1258497"/>
      <w:bookmarkEnd w:id="2"/>
      <w:r w:rsidRPr="00762AD2">
        <w:t>Performance Evidence</w:t>
      </w:r>
    </w:p>
    <w:p w:rsidR="00000000" w:rsidRPr="00762AD2" w:rsidP="00962B76">
      <w:pPr>
        <w:pStyle w:val="BodyText"/>
      </w:pPr>
      <w:r w:rsidRPr="00762AD2">
        <w:t>To demonstrate competency, a candidate must meet the elements and performance criteria of this unit by:</w:t>
      </w:r>
    </w:p>
    <w:p w:rsidR="00000000" w:rsidRPr="00762AD2" w:rsidP="00962B76">
      <w:pPr>
        <w:pStyle w:val="BodyText"/>
      </w:pPr>
      <w:r w:rsidRPr="00762AD2">
        <w:t>Assessing at least four (4) statutory planning applications in bushfire prone areas f</w:t>
      </w:r>
      <w:r w:rsidRPr="00762AD2">
        <w:t xml:space="preserve">or compliance with regulatory requirements which must include: </w:t>
      </w:r>
    </w:p>
    <w:p w:rsidR="00000000" w:rsidRPr="00762AD2" w:rsidP="00762AD2">
      <w:pPr>
        <w:pStyle w:val="ListBullet"/>
      </w:pPr>
      <w:r w:rsidRPr="00762AD2">
        <w:t>a residential development for a single dwelling on a lot of at least 3500 m</w:t>
      </w:r>
      <w:r w:rsidRPr="00762AD2">
        <w:rPr>
          <w:rStyle w:val="Superscript"/>
        </w:rPr>
        <w:t>2</w:t>
      </w:r>
      <w:r w:rsidRPr="00762AD2">
        <w:t xml:space="preserve"> with mixed vegetation and varying topography</w:t>
      </w:r>
    </w:p>
    <w:p w:rsidR="00000000" w:rsidRPr="00762AD2" w:rsidP="00762AD2">
      <w:pPr>
        <w:pStyle w:val="ListBullet"/>
      </w:pPr>
      <w:r w:rsidRPr="00762AD2">
        <w:t>a subdivision that includes at least five (5) lots.</w:t>
      </w:r>
    </w:p>
    <w:p w:rsidR="00000000" w:rsidRPr="00762AD2" w:rsidP="00762AD2">
      <w:pPr>
        <w:pStyle w:val="BodyText"/>
      </w:pPr>
    </w:p>
    <w:p w:rsidR="00000000" w:rsidRPr="00762AD2" w:rsidP="00962B76">
      <w:pPr>
        <w:pStyle w:val="BodyText"/>
      </w:pPr>
      <w:r w:rsidRPr="00762AD2">
        <w:t>For each statutory planning application, the candidate must include a review of:</w:t>
      </w:r>
    </w:p>
    <w:p w:rsidR="00000000" w:rsidRPr="00762AD2" w:rsidP="00762AD2">
      <w:pPr>
        <w:pStyle w:val="ListBullet"/>
      </w:pPr>
      <w:r w:rsidRPr="00762AD2">
        <w:t xml:space="preserve">siting options to minimise fire impact </w:t>
      </w:r>
    </w:p>
    <w:p w:rsidR="00000000" w:rsidRPr="00762AD2" w:rsidP="00762AD2">
      <w:pPr>
        <w:pStyle w:val="ListBullet"/>
      </w:pPr>
      <w:r w:rsidRPr="00762AD2">
        <w:t>flora and fauna and habitat protection and other relevant environmental considerations.</w:t>
      </w:r>
    </w:p>
    <w:p w:rsidR="00000000" w:rsidRPr="00762AD2" w:rsidP="00762AD2">
      <w:pPr>
        <w:pStyle w:val="BodyText"/>
      </w:pPr>
    </w:p>
    <w:p w:rsidR="00000000" w:rsidRPr="00762AD2" w:rsidP="00962B76">
      <w:pPr>
        <w:pStyle w:val="BodyText"/>
      </w:pPr>
      <w:r w:rsidRPr="00762AD2">
        <w:t>There must be evidence that the candidate has</w:t>
      </w:r>
      <w:r w:rsidRPr="00762AD2">
        <w:t xml:space="preserve"> met the elements and performance criteria of the unit by:</w:t>
      </w:r>
    </w:p>
    <w:p w:rsidR="00000000" w:rsidRPr="00762AD2" w:rsidP="00762AD2">
      <w:pPr>
        <w:pStyle w:val="ListBullet"/>
      </w:pPr>
      <w:r w:rsidRPr="00762AD2">
        <w:t>advising clients on jurisdictional bushfire regulatory requirements for developments proposed in planning applications</w:t>
      </w:r>
    </w:p>
    <w:p w:rsidR="00000000" w:rsidRPr="00762AD2" w:rsidP="00762AD2">
      <w:pPr>
        <w:pStyle w:val="ListBullet"/>
      </w:pPr>
      <w:r w:rsidRPr="00762AD2">
        <w:t>discussing with clients and interpreting plans and maps for proposed developm</w:t>
      </w:r>
      <w:r w:rsidRPr="00762AD2">
        <w:t>ents</w:t>
      </w:r>
    </w:p>
    <w:p w:rsidR="00000000" w:rsidRPr="00762AD2" w:rsidP="00762AD2">
      <w:pPr>
        <w:pStyle w:val="ListBullet"/>
      </w:pPr>
      <w:r w:rsidRPr="00762AD2">
        <w:t>conducting site visit to verify planned development and Bushfire Attack Level (BAL) for site</w:t>
      </w:r>
    </w:p>
    <w:p w:rsidR="00000000" w:rsidRPr="00762AD2" w:rsidP="00762AD2">
      <w:pPr>
        <w:pStyle w:val="ListBullet"/>
      </w:pPr>
      <w:r w:rsidRPr="00762AD2">
        <w:t>identifying legislative framework governing planning application for bushfire prone areas</w:t>
      </w:r>
    </w:p>
    <w:p w:rsidR="00000000" w:rsidRPr="00762AD2" w:rsidP="00762AD2">
      <w:pPr>
        <w:pStyle w:val="ListBullet"/>
      </w:pPr>
      <w:r w:rsidRPr="00762AD2">
        <w:t>identifying and assessing supplementary reports affecting bushfire r</w:t>
      </w:r>
      <w:r w:rsidRPr="00762AD2">
        <w:t>esilience for development</w:t>
      </w:r>
    </w:p>
    <w:p w:rsidR="00000000" w:rsidRPr="00762AD2" w:rsidP="00762AD2">
      <w:pPr>
        <w:pStyle w:val="ListBullet"/>
      </w:pPr>
      <w:r w:rsidRPr="00762AD2">
        <w:t>reconciling planning application requirements and legislative framework for proposed development</w:t>
      </w:r>
    </w:p>
    <w:p w:rsidR="00000000" w:rsidRPr="00762AD2" w:rsidP="00762AD2">
      <w:pPr>
        <w:pStyle w:val="ListBullet"/>
      </w:pPr>
      <w:r w:rsidRPr="00762AD2">
        <w:t>identifying and recommending options for compliance</w:t>
      </w:r>
    </w:p>
    <w:p w:rsidR="00000000" w:rsidRPr="00762AD2" w:rsidP="00762AD2">
      <w:pPr>
        <w:pStyle w:val="ListBullet"/>
      </w:pPr>
      <w:r w:rsidRPr="00762AD2">
        <w:t>documenting recommendations in report for client for inclusion in planning applic</w:t>
      </w:r>
      <w:r w:rsidRPr="00762AD2">
        <w:t>ation which must include:</w:t>
      </w:r>
    </w:p>
    <w:p w:rsidR="00000000" w:rsidRPr="00762AD2" w:rsidP="00762AD2">
      <w:pPr>
        <w:pStyle w:val="ListBullet2"/>
      </w:pPr>
      <w:r w:rsidRPr="00762AD2">
        <w:t>demonstration of compliance with legislative framework</w:t>
      </w:r>
    </w:p>
    <w:p w:rsidR="00000000" w:rsidRPr="00762AD2" w:rsidP="00762AD2">
      <w:pPr>
        <w:pStyle w:val="ListBullet2"/>
      </w:pPr>
      <w:r w:rsidRPr="00762AD2">
        <w:t>BAL</w:t>
      </w:r>
    </w:p>
    <w:p w:rsidR="00000000" w:rsidRPr="00762AD2" w:rsidP="00762AD2">
      <w:pPr>
        <w:pStyle w:val="ListBullet2"/>
      </w:pPr>
      <w:r w:rsidRPr="00762AD2">
        <w:t>other matters specified by jurisdictional legislation for bushfire resilience.</w:t>
      </w:r>
    </w:p>
    <w:p w:rsidR="00000000" w:rsidRPr="00762AD2" w:rsidP="00762AD2">
      <w:pPr>
        <w:pStyle w:val="AllowPageBreak"/>
      </w:pPr>
    </w:p>
    <w:p w:rsidR="00000000" w:rsidRPr="00762AD2" w:rsidP="00762AD2">
      <w:pPr>
        <w:pStyle w:val="Heading1"/>
      </w:pPr>
      <w:bookmarkStart w:id="3" w:name="O_1258496"/>
      <w:bookmarkEnd w:id="3"/>
      <w:r w:rsidRPr="00762AD2">
        <w:t>Knowledge Evidence</w:t>
      </w:r>
    </w:p>
    <w:p w:rsidR="00000000" w:rsidRPr="00762AD2" w:rsidP="00962B76">
      <w:pPr>
        <w:pStyle w:val="BodyText"/>
      </w:pPr>
      <w:r w:rsidRPr="00762AD2">
        <w:t>To be competent in this unit, a candidate must demonstrate knowledge of:</w:t>
      </w:r>
    </w:p>
    <w:p w:rsidR="00000000" w:rsidRPr="00762AD2" w:rsidP="00762AD2">
      <w:pPr>
        <w:pStyle w:val="ListBullet"/>
      </w:pPr>
      <w:r w:rsidRPr="00762AD2">
        <w:t>legislative frameworks for subdivisions in bushfire prone areas, including:</w:t>
      </w:r>
    </w:p>
    <w:p w:rsidR="00000000" w:rsidRPr="00762AD2" w:rsidP="00762AD2">
      <w:pPr>
        <w:pStyle w:val="ListBullet2"/>
      </w:pPr>
      <w:r w:rsidRPr="00762AD2">
        <w:t>town planning legislation and regulations</w:t>
      </w:r>
    </w:p>
    <w:p w:rsidR="00000000" w:rsidRPr="00762AD2" w:rsidP="00762AD2">
      <w:pPr>
        <w:pStyle w:val="ListBullet2"/>
      </w:pPr>
      <w:r w:rsidRPr="00762AD2">
        <w:t>bushfire legislation and regulations</w:t>
      </w:r>
    </w:p>
    <w:p w:rsidR="00000000" w:rsidRPr="00762AD2" w:rsidP="00762AD2">
      <w:pPr>
        <w:pStyle w:val="ListBullet2"/>
      </w:pPr>
      <w:r w:rsidRPr="00762AD2">
        <w:t>relevant aspects of the Na</w:t>
      </w:r>
      <w:r w:rsidRPr="00762AD2">
        <w:t>tional Construction Code (NCC)</w:t>
      </w:r>
    </w:p>
    <w:p w:rsidR="00000000" w:rsidRPr="00762AD2" w:rsidP="00762AD2">
      <w:pPr>
        <w:pStyle w:val="ListBullet"/>
      </w:pPr>
      <w:r w:rsidRPr="00762AD2">
        <w:t xml:space="preserve">interpretation and application of Method 1 and Method 2 calculations for BAL according to current version of Australian Standard AS 3959 Construction of buildings in bushfire prone areas </w:t>
      </w:r>
    </w:p>
    <w:p w:rsidR="00000000" w:rsidRPr="00762AD2" w:rsidP="00762AD2">
      <w:pPr>
        <w:pStyle w:val="ListBullet"/>
      </w:pPr>
      <w:r w:rsidRPr="00762AD2">
        <w:t>features of building and subdivision</w:t>
      </w:r>
      <w:r w:rsidRPr="00762AD2">
        <w:t xml:space="preserve"> designs to improve bushfire resilience</w:t>
      </w:r>
    </w:p>
    <w:p w:rsidR="00000000" w:rsidRPr="00762AD2" w:rsidP="00762AD2">
      <w:pPr>
        <w:pStyle w:val="ListBullet"/>
      </w:pPr>
      <w:r w:rsidRPr="00762AD2">
        <w:t xml:space="preserve">types of supplementary reports likely to impact on bushfire compliance </w:t>
      </w:r>
    </w:p>
    <w:p w:rsidR="00000000" w:rsidRPr="00762AD2" w:rsidP="00762AD2">
      <w:pPr>
        <w:pStyle w:val="ListBullet"/>
      </w:pPr>
      <w:r w:rsidRPr="00762AD2">
        <w:t>types of spatial representation to indicate potential bushfire impact, including:</w:t>
      </w:r>
    </w:p>
    <w:p w:rsidR="00000000" w:rsidRPr="00762AD2" w:rsidP="00762AD2">
      <w:pPr>
        <w:pStyle w:val="ListBullet2"/>
      </w:pPr>
      <w:r w:rsidRPr="00762AD2">
        <w:t xml:space="preserve">plans and maps </w:t>
      </w:r>
    </w:p>
    <w:p w:rsidR="00000000" w:rsidRPr="00762AD2" w:rsidP="00762AD2">
      <w:pPr>
        <w:pStyle w:val="ListBullet2"/>
      </w:pPr>
      <w:r w:rsidRPr="00762AD2">
        <w:t xml:space="preserve">methods to produce graphical and image representations </w:t>
      </w:r>
    </w:p>
    <w:p w:rsidR="00000000" w:rsidRPr="00762AD2" w:rsidP="00762AD2">
      <w:pPr>
        <w:pStyle w:val="ListBullet2"/>
      </w:pPr>
      <w:r w:rsidRPr="00762AD2">
        <w:t>basic map making</w:t>
      </w:r>
    </w:p>
    <w:p w:rsidR="00000000" w:rsidRPr="00762AD2" w:rsidP="00762AD2">
      <w:pPr>
        <w:pStyle w:val="ListBullet2"/>
      </w:pPr>
      <w:r w:rsidRPr="00762AD2">
        <w:t>geographic information systems (GIS)</w:t>
      </w:r>
    </w:p>
    <w:p w:rsidR="00000000" w:rsidRPr="00762AD2" w:rsidP="00762AD2">
      <w:pPr>
        <w:pStyle w:val="ListBullet2"/>
      </w:pPr>
      <w:r w:rsidRPr="00762AD2">
        <w:t>computer-aided drawing (CAD)</w:t>
      </w:r>
    </w:p>
    <w:p w:rsidR="00000000" w:rsidRPr="00762AD2" w:rsidP="00762AD2">
      <w:pPr>
        <w:pStyle w:val="ListBullet"/>
      </w:pPr>
      <w:r w:rsidRPr="00762AD2">
        <w:t>communication skills for dealing with clients and contributing consultants</w:t>
      </w:r>
    </w:p>
    <w:p w:rsidR="00000000" w:rsidRPr="00762AD2" w:rsidP="00762AD2">
      <w:pPr>
        <w:pStyle w:val="ListBullet"/>
      </w:pPr>
      <w:r w:rsidRPr="00762AD2">
        <w:t>principles of report writing.</w:t>
      </w:r>
    </w:p>
    <w:p w:rsidR="00000000" w:rsidRPr="00762AD2" w:rsidP="00762AD2">
      <w:pPr>
        <w:pStyle w:val="AllowPageBreak"/>
      </w:pPr>
    </w:p>
    <w:p w:rsidR="00000000" w:rsidRPr="00762AD2" w:rsidP="00762AD2">
      <w:pPr>
        <w:pStyle w:val="Heading1"/>
      </w:pPr>
      <w:bookmarkStart w:id="4" w:name="O_1258495"/>
      <w:bookmarkEnd w:id="4"/>
      <w:r w:rsidRPr="00762AD2">
        <w:t>Assessment Conditions</w:t>
      </w:r>
    </w:p>
    <w:p w:rsidR="00000000" w:rsidRPr="00762AD2" w:rsidP="00962B76">
      <w:pPr>
        <w:pStyle w:val="BodyText"/>
      </w:pPr>
      <w:r w:rsidRPr="00762AD2">
        <w:t xml:space="preserve">Assessors must satisfy the requirements for assessors contained in the Standards for Registered Training Organisations. </w:t>
      </w:r>
    </w:p>
    <w:p w:rsidR="00000000" w:rsidRPr="00762AD2" w:rsidP="00962B76">
      <w:pPr>
        <w:pStyle w:val="BodyText"/>
      </w:pPr>
      <w:r w:rsidRPr="00762AD2">
        <w:t>Competency is to be assessed in the workplace or a simulated environment that accurately reflects perform</w:t>
      </w:r>
      <w:r w:rsidRPr="00762AD2">
        <w:t xml:space="preserve">ance in a real workplace setting where these skills and knowledge would be performed. </w:t>
      </w:r>
    </w:p>
    <w:p w:rsidR="00000000" w:rsidRPr="00762AD2" w:rsidP="00962B76">
      <w:pPr>
        <w:pStyle w:val="BodyText"/>
      </w:pPr>
      <w:r w:rsidRPr="00762AD2">
        <w:t>Candidates must have access to:</w:t>
      </w:r>
    </w:p>
    <w:p w:rsidR="00000000" w:rsidRPr="00762AD2" w:rsidP="00762AD2">
      <w:pPr>
        <w:pStyle w:val="ListBullet"/>
      </w:pPr>
      <w:r w:rsidRPr="00762AD2">
        <w:t>planning applications for development</w:t>
      </w:r>
    </w:p>
    <w:p w:rsidR="00000000" w:rsidRPr="00762AD2" w:rsidP="00762AD2">
      <w:pPr>
        <w:pStyle w:val="ListBullet"/>
      </w:pPr>
      <w:r w:rsidRPr="00762AD2">
        <w:t>legislation, regulations, NCC and standards for building in bushfire prone areas</w:t>
      </w:r>
    </w:p>
    <w:p w:rsidR="00000000" w:rsidRPr="00762AD2" w:rsidP="00762AD2">
      <w:pPr>
        <w:pStyle w:val="ListBullet"/>
      </w:pPr>
      <w:r w:rsidRPr="00762AD2">
        <w:t>regional plans and strategies for managing bushfire for planned development site</w:t>
      </w:r>
    </w:p>
    <w:p w:rsidR="00000000" w:rsidRPr="00762AD2" w:rsidP="00762AD2">
      <w:pPr>
        <w:pStyle w:val="ListBullet"/>
      </w:pPr>
      <w:r w:rsidRPr="00762AD2">
        <w:t>BAL reports for proposed development site</w:t>
      </w:r>
    </w:p>
    <w:p w:rsidR="00000000" w:rsidRPr="00762AD2" w:rsidP="00762AD2">
      <w:pPr>
        <w:pStyle w:val="ListBullet"/>
      </w:pPr>
      <w:r w:rsidRPr="00762AD2">
        <w:t>resources for preparing formal reports and requisite graphics and images</w:t>
      </w:r>
    </w:p>
    <w:p w:rsidR="00000000" w:rsidRPr="00762AD2" w:rsidP="00762AD2">
      <w:pPr>
        <w:pStyle w:val="ListBullet"/>
      </w:pPr>
      <w:r w:rsidRPr="00762AD2">
        <w:t>client.</w:t>
      </w:r>
    </w:p>
    <w:p w:rsidR="00000000" w:rsidRPr="00762AD2" w:rsidP="00762AD2">
      <w:pPr>
        <w:pStyle w:val="AllowPageBreak"/>
      </w:pPr>
    </w:p>
    <w:p w:rsidR="00000000" w:rsidRPr="00762AD2" w:rsidP="00762AD2">
      <w:pPr>
        <w:pStyle w:val="Heading1"/>
      </w:pPr>
      <w:bookmarkStart w:id="5" w:name="O_1258493"/>
      <w:bookmarkEnd w:id="5"/>
      <w:r w:rsidRPr="00762AD2">
        <w:t>Links</w:t>
      </w:r>
    </w:p>
    <w:p w:rsidR="00000000" w:rsidRPr="00762AD2" w:rsidP="00962B76">
      <w:pPr>
        <w:pStyle w:val="BodyText"/>
      </w:pPr>
      <w:r w:rsidRPr="00762AD2">
        <w:t>Companion volumes to this t</w:t>
      </w:r>
      <w:r w:rsidRPr="00762AD2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59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62AD2" w:rsidP="00762AD2"/>
    <w:sectPr w:rsidSect="00762A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2" w:rsidRPr="00962B76" w:rsidP="00962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B76" w:rsidP="00762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B76" w:rsidP="00762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62B76" w:rsidP="00762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AD2" w:rsidRPr="00962B76" w:rsidP="00962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B76" w:rsidRPr="002D2AF8" w:rsidP="00762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CPPBPA5007 Assess statutory planning applications for compliance with bushfire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62B76" w:rsidP="00762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18A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A9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4A2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AD2"/>
  </w:style>
  <w:style w:type="character" w:customStyle="1" w:styleId="Heading1Char">
    <w:name w:val="Heading 1 Char"/>
    <w:basedOn w:val="DefaultParagraphFont"/>
    <w:link w:val="Heading1"/>
    <w:rsid w:val="00762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A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A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AD2"/>
    <w:rPr>
      <w:b/>
      <w:spacing w:val="0"/>
    </w:rPr>
  </w:style>
  <w:style w:type="paragraph" w:styleId="ListBullet2">
    <w:name w:val="List Bullet 2"/>
    <w:basedOn w:val="List2"/>
    <w:rsid w:val="00762A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2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762AD2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762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A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AD2"/>
    <w:rPr>
      <w:i/>
    </w:rPr>
  </w:style>
  <w:style w:type="paragraph" w:styleId="Caption">
    <w:name w:val="caption"/>
    <w:basedOn w:val="BodyText"/>
    <w:next w:val="Normal"/>
    <w:qFormat/>
    <w:rsid w:val="00762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AD2"/>
  </w:style>
  <w:style w:type="paragraph" w:styleId="TableofFigures">
    <w:name w:val="table of figures"/>
    <w:basedOn w:val="Normal"/>
    <w:next w:val="Normal"/>
    <w:semiHidden/>
    <w:rsid w:val="00762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A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AD2"/>
    <w:rPr>
      <w:rFonts w:ascii="Wingdings" w:hAnsi="Wingdings"/>
    </w:rPr>
  </w:style>
  <w:style w:type="paragraph" w:customStyle="1" w:styleId="TableHeading">
    <w:name w:val="Table Heading"/>
    <w:basedOn w:val="HeadingBase"/>
    <w:rsid w:val="00762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AD2"/>
    <w:rPr>
      <w:color w:val="0033CC"/>
      <w:u w:val="none"/>
    </w:rPr>
  </w:style>
  <w:style w:type="paragraph" w:customStyle="1" w:styleId="BodyTextRight">
    <w:name w:val="Body Text Right"/>
    <w:basedOn w:val="BodyText"/>
    <w:rsid w:val="00762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A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AD2"/>
    <w:rPr>
      <w:sz w:val="32"/>
    </w:rPr>
  </w:style>
  <w:style w:type="paragraph" w:customStyle="1" w:styleId="HeadingProcedure">
    <w:name w:val="Heading Procedure"/>
    <w:basedOn w:val="HeadingBase"/>
    <w:next w:val="Normal"/>
    <w:rsid w:val="00762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AD2"/>
    <w:pPr>
      <w:spacing w:before="60" w:after="60"/>
    </w:pPr>
  </w:style>
  <w:style w:type="paragraph" w:styleId="ListContinue">
    <w:name w:val="List Continue"/>
    <w:basedOn w:val="List"/>
    <w:rsid w:val="00762AD2"/>
    <w:pPr>
      <w:ind w:firstLine="0"/>
    </w:pPr>
  </w:style>
  <w:style w:type="paragraph" w:customStyle="1" w:styleId="ListNote">
    <w:name w:val="List Note"/>
    <w:basedOn w:val="List"/>
    <w:rsid w:val="00762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AD2"/>
    <w:rPr>
      <w:rFonts w:ascii="Courier New" w:hAnsi="Courier New"/>
    </w:rPr>
  </w:style>
  <w:style w:type="paragraph" w:customStyle="1" w:styleId="NoteBullet">
    <w:name w:val="Note Bullet"/>
    <w:basedOn w:val="Note"/>
    <w:rsid w:val="00762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A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AD2"/>
    <w:rPr>
      <w:b/>
      <w:smallCaps/>
    </w:rPr>
  </w:style>
  <w:style w:type="paragraph" w:customStyle="1" w:styleId="TableListNumber">
    <w:name w:val="Table List Number"/>
    <w:basedOn w:val="ListNumber"/>
    <w:rsid w:val="00762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AD2"/>
    <w:pPr>
      <w:numPr>
        <w:numId w:val="9"/>
      </w:numPr>
    </w:pPr>
  </w:style>
  <w:style w:type="paragraph" w:customStyle="1" w:styleId="ListAlpha2">
    <w:name w:val="List Alpha 2"/>
    <w:basedOn w:val="List2"/>
    <w:rsid w:val="00762AD2"/>
    <w:pPr>
      <w:numPr>
        <w:numId w:val="8"/>
      </w:numPr>
    </w:pPr>
  </w:style>
  <w:style w:type="paragraph" w:styleId="List2">
    <w:name w:val="List 2"/>
    <w:basedOn w:val="BodyText"/>
    <w:rsid w:val="00762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A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A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AD2"/>
    <w:pPr>
      <w:numPr>
        <w:numId w:val="4"/>
      </w:numPr>
    </w:pPr>
  </w:style>
  <w:style w:type="paragraph" w:styleId="ListContinue2">
    <w:name w:val="List Continue 2"/>
    <w:basedOn w:val="List2"/>
    <w:rsid w:val="00762AD2"/>
    <w:pPr>
      <w:ind w:firstLine="0"/>
    </w:pPr>
  </w:style>
  <w:style w:type="paragraph" w:styleId="ListContinue3">
    <w:name w:val="List Continue 3"/>
    <w:basedOn w:val="List3"/>
    <w:rsid w:val="00762AD2"/>
    <w:pPr>
      <w:ind w:left="1021" w:firstLine="0"/>
    </w:pPr>
  </w:style>
  <w:style w:type="paragraph" w:styleId="ListContinue4">
    <w:name w:val="List Continue 4"/>
    <w:basedOn w:val="List4"/>
    <w:rsid w:val="00762AD2"/>
    <w:pPr>
      <w:ind w:firstLine="0"/>
    </w:pPr>
  </w:style>
  <w:style w:type="paragraph" w:styleId="ListContinue5">
    <w:name w:val="List Continue 5"/>
    <w:basedOn w:val="List5"/>
    <w:rsid w:val="00762AD2"/>
    <w:pPr>
      <w:ind w:firstLine="0"/>
    </w:pPr>
  </w:style>
  <w:style w:type="paragraph" w:styleId="ListNumber3">
    <w:name w:val="List Number 3"/>
    <w:basedOn w:val="List3"/>
    <w:rsid w:val="00762AD2"/>
    <w:pPr>
      <w:numPr>
        <w:numId w:val="5"/>
      </w:numPr>
    </w:pPr>
  </w:style>
  <w:style w:type="paragraph" w:styleId="ListNumber4">
    <w:name w:val="List Number 4"/>
    <w:basedOn w:val="List4"/>
    <w:rsid w:val="00762AD2"/>
    <w:pPr>
      <w:numPr>
        <w:numId w:val="6"/>
      </w:numPr>
    </w:pPr>
  </w:style>
  <w:style w:type="paragraph" w:styleId="ListNumber5">
    <w:name w:val="List Number 5"/>
    <w:basedOn w:val="List5"/>
    <w:rsid w:val="00762AD2"/>
    <w:pPr>
      <w:numPr>
        <w:numId w:val="7"/>
      </w:numPr>
    </w:pPr>
  </w:style>
  <w:style w:type="paragraph" w:styleId="BlockText">
    <w:name w:val="Block Text"/>
    <w:basedOn w:val="Normal"/>
    <w:rsid w:val="00762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AD2"/>
    <w:rPr>
      <w:sz w:val="16"/>
      <w:vertAlign w:val="subscript"/>
    </w:rPr>
  </w:style>
  <w:style w:type="character" w:customStyle="1" w:styleId="Symbols">
    <w:name w:val="Symbols"/>
    <w:basedOn w:val="DefaultParagraphFont"/>
    <w:rsid w:val="00762AD2"/>
    <w:rPr>
      <w:rFonts w:ascii="Symbol" w:hAnsi="Symbol"/>
    </w:rPr>
  </w:style>
  <w:style w:type="character" w:customStyle="1" w:styleId="MenuOptions">
    <w:name w:val="Menu Options"/>
    <w:basedOn w:val="DefaultParagraphFont"/>
    <w:rsid w:val="00762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AD2"/>
    <w:rPr>
      <w:b/>
    </w:rPr>
  </w:style>
  <w:style w:type="character" w:customStyle="1" w:styleId="Underlined">
    <w:name w:val="Underlined"/>
    <w:basedOn w:val="DefaultParagraphFont"/>
    <w:rsid w:val="00762AD2"/>
    <w:rPr>
      <w:u w:val="single"/>
    </w:rPr>
  </w:style>
  <w:style w:type="paragraph" w:customStyle="1" w:styleId="TableBodyTextRight">
    <w:name w:val="Table Body Text Right"/>
    <w:basedOn w:val="TableBodyText"/>
    <w:rsid w:val="00762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AD2"/>
    <w:rPr>
      <w:sz w:val="18"/>
    </w:rPr>
  </w:style>
  <w:style w:type="paragraph" w:customStyle="1" w:styleId="BodySmallRight">
    <w:name w:val="Body Small Right"/>
    <w:basedOn w:val="BodyTextRight"/>
    <w:rsid w:val="00762AD2"/>
    <w:rPr>
      <w:sz w:val="18"/>
      <w:szCs w:val="18"/>
    </w:rPr>
  </w:style>
  <w:style w:type="paragraph" w:customStyle="1" w:styleId="MarginEdition">
    <w:name w:val="Margin Edition"/>
    <w:basedOn w:val="MarginNote"/>
    <w:rsid w:val="00762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AD2"/>
    <w:rPr>
      <w:sz w:val="2"/>
      <w:szCs w:val="2"/>
    </w:rPr>
  </w:style>
  <w:style w:type="character" w:customStyle="1" w:styleId="Small">
    <w:name w:val="Small"/>
    <w:basedOn w:val="DefaultParagraphFont"/>
    <w:rsid w:val="00762AD2"/>
    <w:rPr>
      <w:sz w:val="16"/>
    </w:rPr>
  </w:style>
  <w:style w:type="paragraph" w:customStyle="1" w:styleId="WideTable">
    <w:name w:val="Wide Table"/>
    <w:basedOn w:val="Normal"/>
    <w:rsid w:val="00762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AD2"/>
  </w:style>
  <w:style w:type="paragraph" w:styleId="Quote">
    <w:name w:val="Quote"/>
    <w:basedOn w:val="Heading1"/>
    <w:link w:val="QuoteChar"/>
    <w:qFormat/>
    <w:rsid w:val="00762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AD2"/>
    <w:pPr>
      <w:pageBreakBefore/>
    </w:pPr>
  </w:style>
  <w:style w:type="paragraph" w:customStyle="1" w:styleId="Border">
    <w:name w:val="Border"/>
    <w:basedOn w:val="Normal"/>
    <w:qFormat/>
    <w:rsid w:val="00762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AD2"/>
    <w:rPr>
      <w:u w:val="single"/>
    </w:rPr>
  </w:style>
  <w:style w:type="character" w:customStyle="1" w:styleId="BoldandItalics">
    <w:name w:val="Bold and Italics"/>
    <w:qFormat/>
    <w:rsid w:val="00762AD2"/>
    <w:rPr>
      <w:b/>
      <w:i/>
      <w:u w:val="none"/>
    </w:rPr>
  </w:style>
  <w:style w:type="paragraph" w:styleId="BalloonText">
    <w:name w:val="Balloon Text"/>
    <w:basedOn w:val="Normal"/>
    <w:link w:val="BalloonTextChar"/>
    <w:rsid w:val="00762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AD2"/>
    <w:pPr>
      <w:spacing w:before="0" w:after="0"/>
    </w:pPr>
  </w:style>
  <w:style w:type="paragraph" w:customStyle="1" w:styleId="BodyTextBold">
    <w:name w:val="Body Text Bold"/>
    <w:basedOn w:val="BodyText"/>
    <w:qFormat/>
    <w:rsid w:val="00762AD2"/>
    <w:rPr>
      <w:b/>
    </w:rPr>
  </w:style>
  <w:style w:type="character" w:styleId="Hyperlink">
    <w:name w:val="Hyperlink"/>
    <w:basedOn w:val="DefaultParagraphFont"/>
    <w:uiPriority w:val="99"/>
    <w:unhideWhenUsed/>
    <w:rsid w:val="00962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3521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CPPBPA5007 Assess statutory planning applications for compliance with bushfire requirements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