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0B5" w:rsidP="00863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CPPBPA5001 Assess factors affecting bushfire behaviour</w:t>
      </w:r>
      <w:r>
        <w:fldChar w:fldCharType="end"/>
      </w:r>
    </w:p>
    <w:p w:rsidR="008630B5" w:rsidP="008630B5">
      <w:pPr>
        <w:pStyle w:val="Version"/>
        <w:sectPr w:rsidSect="00F64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346" w:rsidP="00F64346">
      <w:pPr>
        <w:pStyle w:val="SuperHeading"/>
      </w:pPr>
      <w:r w:rsidRPr="00F64346">
        <w:t>Assessment Requirements for CPPBPA5001 Assess factors affecting bushfire behaviour</w:t>
      </w:r>
    </w:p>
    <w:p w:rsidR="00000000" w:rsidRPr="00F64346" w:rsidP="00F64346">
      <w:pPr>
        <w:pStyle w:val="Heading1"/>
      </w:pPr>
      <w:bookmarkStart w:id="1" w:name="O_1258392"/>
      <w:bookmarkEnd w:id="1"/>
      <w:r w:rsidRPr="00F64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F6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346">
            <w:pPr>
              <w:pStyle w:val="BodyText"/>
              <w:rPr>
                <w:lang w:val="en-NZ"/>
              </w:rPr>
            </w:pPr>
            <w:r w:rsidRPr="00F64346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346" w:rsidP="00F64346">
            <w:pPr>
              <w:pStyle w:val="BodyText"/>
            </w:pPr>
            <w:r w:rsidRPr="00F64346">
              <w:t>This version first released with CPP Property Services Training Package Release 17.0.</w:t>
            </w:r>
          </w:p>
          <w:p w:rsidR="00000000" w:rsidRPr="00F64346" w:rsidP="00F64346">
            <w:pPr>
              <w:pStyle w:val="BodyText"/>
            </w:pPr>
            <w:r w:rsidRPr="00F64346">
              <w:t>New unit of competency.</w:t>
            </w:r>
          </w:p>
        </w:tc>
      </w:tr>
    </w:tbl>
    <w:p w:rsidR="00000000" w:rsidRPr="00F64346" w:rsidP="00F64346">
      <w:pPr>
        <w:pStyle w:val="BodyText"/>
      </w:pPr>
    </w:p>
    <w:p w:rsidR="00000000" w:rsidRPr="00F64346" w:rsidP="00F64346">
      <w:pPr>
        <w:pStyle w:val="AllowPageBreak"/>
      </w:pPr>
    </w:p>
    <w:p w:rsidR="00000000" w:rsidRPr="00F64346" w:rsidP="00F64346">
      <w:pPr>
        <w:pStyle w:val="Heading1"/>
      </w:pPr>
      <w:bookmarkStart w:id="2" w:name="O_1258395"/>
      <w:bookmarkEnd w:id="2"/>
      <w:r w:rsidRPr="00F64346">
        <w:t>Performance Evidence</w:t>
      </w:r>
    </w:p>
    <w:p w:rsidR="00000000" w:rsidRPr="00F64346" w:rsidP="008630B5">
      <w:pPr>
        <w:pStyle w:val="BodyText"/>
      </w:pPr>
      <w:r w:rsidRPr="00F64346">
        <w:t>To demonstrate competency, a candidate must meet the elements and performance criteria of this unit by:</w:t>
      </w:r>
    </w:p>
    <w:p w:rsidR="00000000" w:rsidRPr="00F64346" w:rsidP="008630B5">
      <w:pPr>
        <w:pStyle w:val="BodyText"/>
      </w:pPr>
      <w:r w:rsidRPr="00F64346">
        <w:t>Conducting site assessments for at least three (3) sites with different characteristics and analysing factors on each site</w:t>
      </w:r>
      <w:r w:rsidRPr="00F64346">
        <w:t xml:space="preserve"> for potential bushfire risk, including:</w:t>
      </w:r>
    </w:p>
    <w:p w:rsidR="00000000" w:rsidRPr="00F64346" w:rsidP="00F64346">
      <w:pPr>
        <w:pStyle w:val="ListBullet"/>
      </w:pPr>
      <w:r w:rsidRPr="00F64346">
        <w:t>identifying and assessing the characteristics and factors for the site and adjoining property contributing to bushfire risk which must include:</w:t>
      </w:r>
    </w:p>
    <w:p w:rsidR="00000000" w:rsidRPr="00F64346" w:rsidP="00F64346">
      <w:pPr>
        <w:pStyle w:val="ListBullet2"/>
      </w:pPr>
      <w:r w:rsidRPr="00F64346">
        <w:t>vegetation type</w:t>
      </w:r>
    </w:p>
    <w:p w:rsidR="00000000" w:rsidRPr="00F64346" w:rsidP="00F64346">
      <w:pPr>
        <w:pStyle w:val="ListBullet2"/>
      </w:pPr>
      <w:r w:rsidRPr="00F64346">
        <w:t>fuel load and arrangement, including ground, surface, ladder and elevated fuel</w:t>
      </w:r>
    </w:p>
    <w:p w:rsidR="00000000" w:rsidRPr="00F64346" w:rsidP="00F64346">
      <w:pPr>
        <w:pStyle w:val="ListBullet2"/>
      </w:pPr>
      <w:r w:rsidRPr="00F64346">
        <w:t>topography</w:t>
      </w:r>
    </w:p>
    <w:p w:rsidR="00000000" w:rsidRPr="00F64346" w:rsidP="00F64346">
      <w:pPr>
        <w:pStyle w:val="ListBullet2"/>
      </w:pPr>
      <w:r w:rsidRPr="00F64346">
        <w:t>seasonal climatic conditions</w:t>
      </w:r>
    </w:p>
    <w:p w:rsidR="00000000" w:rsidRPr="00F64346" w:rsidP="00F64346">
      <w:pPr>
        <w:pStyle w:val="ListBullet"/>
      </w:pPr>
      <w:r w:rsidRPr="00F64346">
        <w:t>analysing bushfire risk which must include:</w:t>
      </w:r>
    </w:p>
    <w:p w:rsidR="00000000" w:rsidRPr="00F64346" w:rsidP="00F64346">
      <w:pPr>
        <w:pStyle w:val="ListBullet2"/>
      </w:pPr>
      <w:r w:rsidRPr="00F64346">
        <w:t>landscape driven bushfire behaviour</w:t>
      </w:r>
    </w:p>
    <w:p w:rsidR="00000000" w:rsidRPr="00F64346" w:rsidP="00F64346">
      <w:pPr>
        <w:pStyle w:val="ListBullet2"/>
      </w:pPr>
      <w:r w:rsidRPr="00F64346">
        <w:t>impact of variations in topography and length of fire r</w:t>
      </w:r>
      <w:r w:rsidRPr="00F64346">
        <w:t>uns</w:t>
      </w:r>
    </w:p>
    <w:p w:rsidR="00000000" w:rsidRPr="00F64346" w:rsidP="00F64346">
      <w:pPr>
        <w:pStyle w:val="ListBullet2"/>
      </w:pPr>
      <w:r w:rsidRPr="00F64346">
        <w:t>radiant heat flux and flame lengths</w:t>
      </w:r>
    </w:p>
    <w:p w:rsidR="00000000" w:rsidRPr="00F64346" w:rsidP="00F64346">
      <w:pPr>
        <w:pStyle w:val="ListBullet2"/>
      </w:pPr>
      <w:r w:rsidRPr="00F64346">
        <w:t>impact of consequential fires</w:t>
      </w:r>
    </w:p>
    <w:p w:rsidR="00000000" w:rsidRPr="00F64346" w:rsidP="00F64346">
      <w:pPr>
        <w:pStyle w:val="ListBullet"/>
      </w:pPr>
      <w:r w:rsidRPr="00F64346">
        <w:t>documenting and reporting on potential bushfire risk.</w:t>
      </w:r>
    </w:p>
    <w:p w:rsidR="00000000" w:rsidRPr="00F64346" w:rsidP="00F64346">
      <w:pPr>
        <w:pStyle w:val="AllowPageBreak"/>
      </w:pPr>
    </w:p>
    <w:p w:rsidR="00000000" w:rsidRPr="00F64346" w:rsidP="00F64346">
      <w:pPr>
        <w:pStyle w:val="Heading1"/>
      </w:pPr>
      <w:bookmarkStart w:id="3" w:name="O_1258394"/>
      <w:bookmarkEnd w:id="3"/>
      <w:r w:rsidRPr="00F64346">
        <w:t>Knowledge Evidence</w:t>
      </w:r>
    </w:p>
    <w:p w:rsidR="00000000" w:rsidRPr="00F64346" w:rsidP="008630B5">
      <w:pPr>
        <w:pStyle w:val="BodyText"/>
      </w:pPr>
      <w:r w:rsidRPr="00F64346">
        <w:t>To be competent in this unit, a candidate must demonstrate knowledge of:</w:t>
      </w:r>
    </w:p>
    <w:p w:rsidR="00000000" w:rsidRPr="00F64346" w:rsidP="00F64346">
      <w:pPr>
        <w:pStyle w:val="ListBullet"/>
      </w:pPr>
      <w:r w:rsidRPr="00F64346">
        <w:t>fire and the princi</w:t>
      </w:r>
      <w:r w:rsidRPr="00F64346">
        <w:t>ples of development, including:</w:t>
      </w:r>
    </w:p>
    <w:p w:rsidR="00000000" w:rsidRPr="00F64346" w:rsidP="00F64346">
      <w:pPr>
        <w:pStyle w:val="ListBullet2"/>
      </w:pPr>
      <w:r w:rsidRPr="00F64346">
        <w:t>fuel</w:t>
      </w:r>
    </w:p>
    <w:p w:rsidR="00000000" w:rsidRPr="00F64346" w:rsidP="00F64346">
      <w:pPr>
        <w:pStyle w:val="ListBullet2"/>
      </w:pPr>
      <w:r w:rsidRPr="00F64346">
        <w:t>ignition</w:t>
      </w:r>
    </w:p>
    <w:p w:rsidR="00000000" w:rsidRPr="00F64346" w:rsidP="00F64346">
      <w:pPr>
        <w:pStyle w:val="ListBullet2"/>
      </w:pPr>
      <w:r w:rsidRPr="00F64346">
        <w:t>oxygen</w:t>
      </w:r>
    </w:p>
    <w:p w:rsidR="00000000" w:rsidRPr="00F64346" w:rsidP="00F64346">
      <w:pPr>
        <w:pStyle w:val="ListBullet2"/>
      </w:pPr>
      <w:r w:rsidRPr="00F64346">
        <w:t>waste products</w:t>
      </w:r>
    </w:p>
    <w:p w:rsidR="00000000" w:rsidRPr="00F64346" w:rsidP="00F64346">
      <w:pPr>
        <w:pStyle w:val="ListBullet2"/>
      </w:pPr>
      <w:r w:rsidRPr="00F64346">
        <w:t>principles for extinguishing fire</w:t>
      </w:r>
    </w:p>
    <w:p w:rsidR="00000000" w:rsidRPr="00F64346" w:rsidP="00F64346">
      <w:pPr>
        <w:pStyle w:val="ListBullet2"/>
      </w:pPr>
      <w:r w:rsidRPr="00F64346">
        <w:t>fire progression from ignition to ash</w:t>
      </w:r>
    </w:p>
    <w:p w:rsidR="00000000" w:rsidRPr="00F64346" w:rsidP="00F64346">
      <w:pPr>
        <w:pStyle w:val="ListBullet"/>
      </w:pPr>
      <w:r w:rsidRPr="00F64346">
        <w:t>fire behaviour models, including reviewing the inputs, outputs, limitations and application</w:t>
      </w:r>
    </w:p>
    <w:p w:rsidR="00000000" w:rsidRPr="00F64346" w:rsidP="00F64346">
      <w:pPr>
        <w:pStyle w:val="ListBullet"/>
      </w:pPr>
      <w:r w:rsidRPr="00F64346">
        <w:t>properties of fire, heat and combustion, including:</w:t>
      </w:r>
    </w:p>
    <w:p w:rsidR="00000000" w:rsidRPr="00F64346" w:rsidP="00F64346">
      <w:pPr>
        <w:pStyle w:val="ListBullet2"/>
      </w:pPr>
      <w:r w:rsidRPr="00F64346">
        <w:t>conduction, convection and radiant heat transfer</w:t>
      </w:r>
    </w:p>
    <w:p w:rsidR="00000000" w:rsidRPr="00F64346" w:rsidP="00F64346">
      <w:pPr>
        <w:pStyle w:val="ListBullet2"/>
      </w:pPr>
      <w:r w:rsidRPr="00F64346">
        <w:t>pyrolysis and combustion</w:t>
      </w:r>
    </w:p>
    <w:p w:rsidR="00000000" w:rsidRPr="00F64346" w:rsidP="00F64346">
      <w:pPr>
        <w:pStyle w:val="ListBullet"/>
      </w:pPr>
      <w:r w:rsidRPr="00F64346">
        <w:t>factors affecting fire behaviour, including:</w:t>
      </w:r>
    </w:p>
    <w:p w:rsidR="00000000" w:rsidRPr="00F64346" w:rsidP="00F64346">
      <w:pPr>
        <w:pStyle w:val="ListBullet2"/>
      </w:pPr>
      <w:r w:rsidRPr="00F64346">
        <w:t>common types of fuel and arrangement in rural and peri-urban environments, includi</w:t>
      </w:r>
      <w:r w:rsidRPr="00F64346">
        <w:t xml:space="preserve">ng ground fuel, surface fuel, ladder fuel, elevated fuel, vegetation and fuel loading </w:t>
      </w:r>
    </w:p>
    <w:p w:rsidR="00000000" w:rsidRPr="00F64346" w:rsidP="00F64346">
      <w:pPr>
        <w:pStyle w:val="ListBullet2"/>
      </w:pPr>
      <w:r w:rsidRPr="00F64346">
        <w:t>topography and the movement of bushfire</w:t>
      </w:r>
    </w:p>
    <w:p w:rsidR="00000000" w:rsidRPr="00F64346" w:rsidP="00F64346">
      <w:pPr>
        <w:pStyle w:val="ListBullet2"/>
      </w:pPr>
      <w:r w:rsidRPr="00F64346">
        <w:t>weather, including temperature, humidity, precipitation, wind and fire-generated microenvironments</w:t>
      </w:r>
    </w:p>
    <w:p w:rsidR="00000000" w:rsidRPr="00F64346" w:rsidP="00F64346">
      <w:pPr>
        <w:pStyle w:val="ListBullet"/>
      </w:pPr>
      <w:r w:rsidRPr="00F64346">
        <w:t>impact of climate on fire beh</w:t>
      </w:r>
      <w:r w:rsidRPr="00F64346">
        <w:t>aviour, including:</w:t>
      </w:r>
    </w:p>
    <w:p w:rsidR="00000000" w:rsidRPr="00F64346" w:rsidP="00F64346">
      <w:pPr>
        <w:pStyle w:val="ListBullet2"/>
      </w:pPr>
      <w:r w:rsidRPr="00F64346">
        <w:t>seasonal variations caused by El Nino and other climatic conditions</w:t>
      </w:r>
    </w:p>
    <w:p w:rsidR="00000000" w:rsidRPr="00F64346" w:rsidP="00F64346">
      <w:pPr>
        <w:pStyle w:val="ListBullet2"/>
      </w:pPr>
      <w:r w:rsidRPr="00F64346">
        <w:t>impact of climate change</w:t>
      </w:r>
    </w:p>
    <w:p w:rsidR="00000000" w:rsidRPr="00F64346" w:rsidP="00F64346">
      <w:pPr>
        <w:pStyle w:val="ListBullet2"/>
      </w:pPr>
      <w:r w:rsidRPr="00F64346">
        <w:t xml:space="preserve">soil dryness index and drought factors </w:t>
      </w:r>
    </w:p>
    <w:p w:rsidR="00000000" w:rsidRPr="00F64346" w:rsidP="00F64346">
      <w:pPr>
        <w:pStyle w:val="ListBullet"/>
      </w:pPr>
      <w:r w:rsidRPr="00F64346">
        <w:t xml:space="preserve">consequential fires on building-to-building fire spread from ignition of combustible items </w:t>
      </w:r>
      <w:r w:rsidRPr="00F64346">
        <w:t>in the vicinity</w:t>
      </w:r>
    </w:p>
    <w:p w:rsidR="00000000" w:rsidRPr="00F64346" w:rsidP="00F64346">
      <w:pPr>
        <w:pStyle w:val="ListBullet"/>
      </w:pPr>
      <w:r w:rsidRPr="00F64346">
        <w:t>common sources of ignition of buildings and properties bushfires, including:</w:t>
      </w:r>
    </w:p>
    <w:p w:rsidR="00000000" w:rsidRPr="00F64346" w:rsidP="00F64346">
      <w:pPr>
        <w:pStyle w:val="ListBullet2"/>
      </w:pPr>
      <w:r w:rsidRPr="00F64346">
        <w:t>fire-generated embers</w:t>
      </w:r>
    </w:p>
    <w:p w:rsidR="00000000" w:rsidRPr="00F64346" w:rsidP="00F64346">
      <w:pPr>
        <w:pStyle w:val="ListBullet2"/>
      </w:pPr>
      <w:r w:rsidRPr="00F64346">
        <w:t>radiant heat</w:t>
      </w:r>
    </w:p>
    <w:p w:rsidR="00000000" w:rsidRPr="00F64346" w:rsidP="00F64346">
      <w:pPr>
        <w:pStyle w:val="ListBullet2"/>
      </w:pPr>
      <w:r w:rsidRPr="00F64346">
        <w:t>direct flame contact</w:t>
      </w:r>
    </w:p>
    <w:p w:rsidR="00000000" w:rsidRPr="00F64346" w:rsidP="00F64346">
      <w:pPr>
        <w:pStyle w:val="ListBullet"/>
      </w:pPr>
      <w:r w:rsidRPr="00F64346">
        <w:t>basic bushfire behaviour prediction models, including:</w:t>
      </w:r>
    </w:p>
    <w:p w:rsidR="00000000" w:rsidRPr="00F64346" w:rsidP="00F64346">
      <w:pPr>
        <w:pStyle w:val="ListBullet2"/>
      </w:pPr>
      <w:r w:rsidRPr="00F64346">
        <w:t>vegetation-specific models for grasslands, shrubl</w:t>
      </w:r>
      <w:r w:rsidRPr="00F64346">
        <w:t>ands, dry eucalypt forests, wet eucalypt forests, pine plantations and spinifex grasslands</w:t>
      </w:r>
    </w:p>
    <w:p w:rsidR="00000000" w:rsidRPr="00F64346" w:rsidP="00F64346">
      <w:pPr>
        <w:pStyle w:val="ListBullet2"/>
      </w:pPr>
      <w:r w:rsidRPr="00F64346">
        <w:t>radiant heat models, including view factor models</w:t>
      </w:r>
    </w:p>
    <w:p w:rsidR="00000000" w:rsidRPr="00F64346" w:rsidP="00F64346">
      <w:pPr>
        <w:pStyle w:val="ListBullet2"/>
      </w:pPr>
      <w:r w:rsidRPr="00F64346">
        <w:t>fire intensity and flame length models</w:t>
      </w:r>
    </w:p>
    <w:p w:rsidR="00000000" w:rsidRPr="00F64346" w:rsidP="00F64346">
      <w:pPr>
        <w:pStyle w:val="ListBullet"/>
      </w:pPr>
      <w:r w:rsidRPr="00F64346">
        <w:t>contribution of other combustible materials on fire growth and spread, incl</w:t>
      </w:r>
      <w:r w:rsidRPr="00F64346">
        <w:t>uding:</w:t>
      </w:r>
    </w:p>
    <w:p w:rsidR="00000000" w:rsidRPr="00F64346" w:rsidP="00F64346">
      <w:pPr>
        <w:pStyle w:val="ListBullet2"/>
      </w:pPr>
      <w:r w:rsidRPr="00F64346">
        <w:t>fences</w:t>
      </w:r>
    </w:p>
    <w:p w:rsidR="00000000" w:rsidRPr="00F64346" w:rsidP="00F64346">
      <w:pPr>
        <w:pStyle w:val="ListBullet2"/>
      </w:pPr>
      <w:r w:rsidRPr="00F64346">
        <w:t>woodpiles</w:t>
      </w:r>
    </w:p>
    <w:p w:rsidR="00000000" w:rsidRPr="00F64346" w:rsidP="00F64346">
      <w:pPr>
        <w:pStyle w:val="ListBullet2"/>
      </w:pPr>
      <w:r w:rsidRPr="00F64346">
        <w:t>boats and vehicles</w:t>
      </w:r>
    </w:p>
    <w:p w:rsidR="00000000" w:rsidRPr="00F64346" w:rsidP="00F64346">
      <w:pPr>
        <w:pStyle w:val="ListBullet2"/>
      </w:pPr>
      <w:r w:rsidRPr="00F64346">
        <w:t>outdoor furniture</w:t>
      </w:r>
    </w:p>
    <w:p w:rsidR="00000000" w:rsidRPr="00F64346" w:rsidP="00F64346">
      <w:pPr>
        <w:pStyle w:val="ListBullet2"/>
      </w:pPr>
      <w:r w:rsidRPr="00F64346">
        <w:t>sheds</w:t>
      </w:r>
    </w:p>
    <w:p w:rsidR="00000000" w:rsidRPr="00F64346" w:rsidP="00F64346">
      <w:pPr>
        <w:pStyle w:val="ListBullet2"/>
      </w:pPr>
      <w:r w:rsidRPr="00F64346">
        <w:t>neighbouring buildings</w:t>
      </w:r>
    </w:p>
    <w:p w:rsidR="00000000" w:rsidRPr="00F64346" w:rsidP="00F64346">
      <w:pPr>
        <w:pStyle w:val="ListBullet2"/>
      </w:pPr>
      <w:r w:rsidRPr="00F64346">
        <w:t>other combustible materials.</w:t>
      </w:r>
    </w:p>
    <w:p w:rsidR="00000000" w:rsidRPr="00F64346" w:rsidP="00F64346">
      <w:pPr>
        <w:pStyle w:val="AllowPageBreak"/>
      </w:pPr>
    </w:p>
    <w:p w:rsidR="00000000" w:rsidRPr="00F64346" w:rsidP="00F64346">
      <w:pPr>
        <w:pStyle w:val="Heading1"/>
      </w:pPr>
      <w:bookmarkStart w:id="4" w:name="O_1258393"/>
      <w:bookmarkEnd w:id="4"/>
      <w:r w:rsidRPr="00F64346">
        <w:t>Assessment Conditions</w:t>
      </w:r>
    </w:p>
    <w:p w:rsidR="00000000" w:rsidRPr="00F64346" w:rsidP="008630B5">
      <w:pPr>
        <w:pStyle w:val="BodyText"/>
      </w:pPr>
      <w:r w:rsidRPr="00F64346">
        <w:t xml:space="preserve">Assessors must satisfy the requirements for assessors contained in the Standards for Registered Training Organisations. </w:t>
      </w:r>
    </w:p>
    <w:p w:rsidR="00000000" w:rsidRPr="00F64346" w:rsidP="008630B5">
      <w:pPr>
        <w:pStyle w:val="BodyText"/>
      </w:pPr>
      <w:r w:rsidRPr="00F64346">
        <w:t>Competency is to be assessed in the workplace or a simulated environment that accurately reflects performance in a real workplace setti</w:t>
      </w:r>
      <w:r w:rsidRPr="00F64346">
        <w:t xml:space="preserve">ng where these skills and knowledge would be performed. </w:t>
      </w:r>
    </w:p>
    <w:p w:rsidR="00000000" w:rsidRPr="00F64346" w:rsidP="008630B5">
      <w:pPr>
        <w:pStyle w:val="BodyText"/>
      </w:pPr>
      <w:r w:rsidRPr="00F64346">
        <w:t>Candidates must have access to:</w:t>
      </w:r>
    </w:p>
    <w:p w:rsidR="00000000" w:rsidRPr="00F64346" w:rsidP="00F64346">
      <w:pPr>
        <w:pStyle w:val="ListBullet"/>
      </w:pPr>
      <w:r w:rsidRPr="00F64346">
        <w:t>sites specified in the performance evidence</w:t>
      </w:r>
    </w:p>
    <w:p w:rsidR="00000000" w:rsidRPr="00F64346" w:rsidP="00F64346">
      <w:pPr>
        <w:pStyle w:val="ListBullet"/>
      </w:pPr>
      <w:r w:rsidRPr="00F64346">
        <w:t>legislation, regulations, standards and codes of practice relevant to bushfire modelling</w:t>
      </w:r>
    </w:p>
    <w:p w:rsidR="00000000" w:rsidRPr="00F64346" w:rsidP="00F64346">
      <w:pPr>
        <w:pStyle w:val="ListBullet"/>
      </w:pPr>
      <w:r w:rsidRPr="00F64346">
        <w:t>stakeholders.</w:t>
      </w:r>
    </w:p>
    <w:p w:rsidR="00000000" w:rsidRPr="00F64346" w:rsidP="00F64346">
      <w:pPr>
        <w:pStyle w:val="AllowPageBreak"/>
      </w:pPr>
    </w:p>
    <w:p w:rsidR="00000000" w:rsidRPr="00F64346" w:rsidP="00F64346">
      <w:pPr>
        <w:pStyle w:val="Heading1"/>
      </w:pPr>
      <w:bookmarkStart w:id="5" w:name="O_1258391"/>
      <w:bookmarkEnd w:id="5"/>
      <w:r w:rsidRPr="00F64346">
        <w:t>Links</w:t>
      </w:r>
    </w:p>
    <w:p w:rsidR="00000000" w:rsidRPr="00F64346" w:rsidP="008630B5">
      <w:pPr>
        <w:pStyle w:val="BodyText"/>
      </w:pPr>
      <w:r w:rsidRPr="00F643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426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64346" w:rsidP="00F64346"/>
    <w:sectPr w:rsidSect="00F64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46" w:rsidRPr="008630B5" w:rsidP="00863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B5" w:rsidP="00F64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30B5" w:rsidP="00F64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630B5" w:rsidP="00F64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346" w:rsidRPr="008630B5" w:rsidP="00863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B5" w:rsidRPr="002D2AF8" w:rsidP="00F64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CPPBPA5001 Assess factors affecting bushfire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630B5" w:rsidP="00F64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CD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300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00A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346"/>
  </w:style>
  <w:style w:type="character" w:customStyle="1" w:styleId="Heading1Char">
    <w:name w:val="Heading 1 Char"/>
    <w:basedOn w:val="DefaultParagraphFont"/>
    <w:link w:val="Heading1"/>
    <w:rsid w:val="00F64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3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346"/>
    <w:rPr>
      <w:b/>
      <w:spacing w:val="0"/>
    </w:rPr>
  </w:style>
  <w:style w:type="paragraph" w:styleId="ListBullet2">
    <w:name w:val="List Bullet 2"/>
    <w:basedOn w:val="List2"/>
    <w:rsid w:val="00F643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4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346"/>
    <w:rPr>
      <w:i/>
    </w:rPr>
  </w:style>
  <w:style w:type="paragraph" w:styleId="Caption">
    <w:name w:val="caption"/>
    <w:basedOn w:val="BodyText"/>
    <w:next w:val="Normal"/>
    <w:qFormat/>
    <w:rsid w:val="00F64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346"/>
  </w:style>
  <w:style w:type="paragraph" w:styleId="TableofFigures">
    <w:name w:val="table of figures"/>
    <w:basedOn w:val="Normal"/>
    <w:next w:val="Normal"/>
    <w:semiHidden/>
    <w:rsid w:val="00F64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3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346"/>
    <w:rPr>
      <w:rFonts w:ascii="Wingdings" w:hAnsi="Wingdings"/>
    </w:rPr>
  </w:style>
  <w:style w:type="paragraph" w:customStyle="1" w:styleId="TableHeading">
    <w:name w:val="Table Heading"/>
    <w:basedOn w:val="HeadingBase"/>
    <w:rsid w:val="00F64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346"/>
    <w:rPr>
      <w:color w:val="0033CC"/>
      <w:u w:val="none"/>
    </w:rPr>
  </w:style>
  <w:style w:type="paragraph" w:customStyle="1" w:styleId="BodyTextRight">
    <w:name w:val="Body Text Right"/>
    <w:basedOn w:val="BodyText"/>
    <w:rsid w:val="00F64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346"/>
    <w:rPr>
      <w:sz w:val="32"/>
    </w:rPr>
  </w:style>
  <w:style w:type="paragraph" w:customStyle="1" w:styleId="HeadingProcedure">
    <w:name w:val="Heading Procedure"/>
    <w:basedOn w:val="HeadingBase"/>
    <w:next w:val="Normal"/>
    <w:rsid w:val="00F64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346"/>
    <w:pPr>
      <w:spacing w:before="60" w:after="60"/>
    </w:pPr>
  </w:style>
  <w:style w:type="paragraph" w:styleId="ListContinue">
    <w:name w:val="List Continue"/>
    <w:basedOn w:val="List"/>
    <w:rsid w:val="00F64346"/>
    <w:pPr>
      <w:ind w:firstLine="0"/>
    </w:pPr>
  </w:style>
  <w:style w:type="paragraph" w:customStyle="1" w:styleId="ListNote">
    <w:name w:val="List Note"/>
    <w:basedOn w:val="List"/>
    <w:rsid w:val="00F64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346"/>
    <w:rPr>
      <w:rFonts w:ascii="Courier New" w:hAnsi="Courier New"/>
    </w:rPr>
  </w:style>
  <w:style w:type="paragraph" w:customStyle="1" w:styleId="NoteBullet">
    <w:name w:val="Note Bullet"/>
    <w:basedOn w:val="Note"/>
    <w:rsid w:val="00F64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3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346"/>
    <w:rPr>
      <w:b/>
      <w:smallCaps/>
    </w:rPr>
  </w:style>
  <w:style w:type="paragraph" w:customStyle="1" w:styleId="TableListNumber">
    <w:name w:val="Table List Number"/>
    <w:basedOn w:val="ListNumber"/>
    <w:rsid w:val="00F64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346"/>
    <w:pPr>
      <w:numPr>
        <w:numId w:val="9"/>
      </w:numPr>
    </w:pPr>
  </w:style>
  <w:style w:type="paragraph" w:customStyle="1" w:styleId="ListAlpha2">
    <w:name w:val="List Alpha 2"/>
    <w:basedOn w:val="List2"/>
    <w:rsid w:val="00F64346"/>
    <w:pPr>
      <w:numPr>
        <w:numId w:val="8"/>
      </w:numPr>
    </w:pPr>
  </w:style>
  <w:style w:type="paragraph" w:styleId="List2">
    <w:name w:val="List 2"/>
    <w:basedOn w:val="BodyText"/>
    <w:rsid w:val="00F64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3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346"/>
    <w:pPr>
      <w:numPr>
        <w:numId w:val="4"/>
      </w:numPr>
    </w:pPr>
  </w:style>
  <w:style w:type="paragraph" w:styleId="ListContinue2">
    <w:name w:val="List Continue 2"/>
    <w:basedOn w:val="List2"/>
    <w:rsid w:val="00F64346"/>
    <w:pPr>
      <w:ind w:firstLine="0"/>
    </w:pPr>
  </w:style>
  <w:style w:type="paragraph" w:styleId="ListContinue3">
    <w:name w:val="List Continue 3"/>
    <w:basedOn w:val="List3"/>
    <w:rsid w:val="00F64346"/>
    <w:pPr>
      <w:ind w:left="1021" w:firstLine="0"/>
    </w:pPr>
  </w:style>
  <w:style w:type="paragraph" w:styleId="ListContinue4">
    <w:name w:val="List Continue 4"/>
    <w:basedOn w:val="List4"/>
    <w:rsid w:val="00F64346"/>
    <w:pPr>
      <w:ind w:firstLine="0"/>
    </w:pPr>
  </w:style>
  <w:style w:type="paragraph" w:styleId="ListContinue5">
    <w:name w:val="List Continue 5"/>
    <w:basedOn w:val="List5"/>
    <w:rsid w:val="00F64346"/>
    <w:pPr>
      <w:ind w:firstLine="0"/>
    </w:pPr>
  </w:style>
  <w:style w:type="paragraph" w:styleId="ListNumber3">
    <w:name w:val="List Number 3"/>
    <w:basedOn w:val="List3"/>
    <w:rsid w:val="00F64346"/>
    <w:pPr>
      <w:numPr>
        <w:numId w:val="5"/>
      </w:numPr>
    </w:pPr>
  </w:style>
  <w:style w:type="paragraph" w:styleId="ListNumber4">
    <w:name w:val="List Number 4"/>
    <w:basedOn w:val="List4"/>
    <w:rsid w:val="00F64346"/>
    <w:pPr>
      <w:numPr>
        <w:numId w:val="6"/>
      </w:numPr>
    </w:pPr>
  </w:style>
  <w:style w:type="paragraph" w:styleId="ListNumber5">
    <w:name w:val="List Number 5"/>
    <w:basedOn w:val="List5"/>
    <w:rsid w:val="00F64346"/>
    <w:pPr>
      <w:numPr>
        <w:numId w:val="7"/>
      </w:numPr>
    </w:pPr>
  </w:style>
  <w:style w:type="paragraph" w:styleId="BlockText">
    <w:name w:val="Block Text"/>
    <w:basedOn w:val="Normal"/>
    <w:rsid w:val="00F64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346"/>
    <w:rPr>
      <w:sz w:val="16"/>
      <w:vertAlign w:val="superscript"/>
    </w:rPr>
  </w:style>
  <w:style w:type="character" w:customStyle="1" w:styleId="Symbols">
    <w:name w:val="Symbols"/>
    <w:basedOn w:val="DefaultParagraphFont"/>
    <w:rsid w:val="00F64346"/>
    <w:rPr>
      <w:rFonts w:ascii="Symbol" w:hAnsi="Symbol"/>
    </w:rPr>
  </w:style>
  <w:style w:type="character" w:customStyle="1" w:styleId="MenuOptions">
    <w:name w:val="Menu Options"/>
    <w:basedOn w:val="DefaultParagraphFont"/>
    <w:rsid w:val="00F64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346"/>
    <w:rPr>
      <w:b/>
    </w:rPr>
  </w:style>
  <w:style w:type="character" w:customStyle="1" w:styleId="Underlined">
    <w:name w:val="Underlined"/>
    <w:basedOn w:val="DefaultParagraphFont"/>
    <w:rsid w:val="00F64346"/>
    <w:rPr>
      <w:u w:val="single"/>
    </w:rPr>
  </w:style>
  <w:style w:type="paragraph" w:customStyle="1" w:styleId="TableBodyTextRight">
    <w:name w:val="Table Body Text Right"/>
    <w:basedOn w:val="TableBodyText"/>
    <w:rsid w:val="00F64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346"/>
    <w:rPr>
      <w:sz w:val="18"/>
    </w:rPr>
  </w:style>
  <w:style w:type="paragraph" w:customStyle="1" w:styleId="BodySmallRight">
    <w:name w:val="Body Small Right"/>
    <w:basedOn w:val="BodyTextRight"/>
    <w:rsid w:val="00F64346"/>
    <w:rPr>
      <w:sz w:val="18"/>
      <w:szCs w:val="18"/>
    </w:rPr>
  </w:style>
  <w:style w:type="paragraph" w:customStyle="1" w:styleId="MarginEdition">
    <w:name w:val="Margin Edition"/>
    <w:basedOn w:val="MarginNote"/>
    <w:rsid w:val="00F64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346"/>
    <w:rPr>
      <w:sz w:val="2"/>
      <w:szCs w:val="2"/>
    </w:rPr>
  </w:style>
  <w:style w:type="character" w:customStyle="1" w:styleId="Small">
    <w:name w:val="Small"/>
    <w:basedOn w:val="DefaultParagraphFont"/>
    <w:rsid w:val="00F64346"/>
    <w:rPr>
      <w:sz w:val="16"/>
    </w:rPr>
  </w:style>
  <w:style w:type="paragraph" w:customStyle="1" w:styleId="WideTable">
    <w:name w:val="Wide Table"/>
    <w:basedOn w:val="Normal"/>
    <w:rsid w:val="00F64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346"/>
  </w:style>
  <w:style w:type="paragraph" w:styleId="Quote">
    <w:name w:val="Quote"/>
    <w:basedOn w:val="Heading1"/>
    <w:link w:val="QuoteChar"/>
    <w:qFormat/>
    <w:rsid w:val="00F64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346"/>
    <w:pPr>
      <w:pageBreakBefore/>
    </w:pPr>
  </w:style>
  <w:style w:type="paragraph" w:customStyle="1" w:styleId="Border">
    <w:name w:val="Border"/>
    <w:basedOn w:val="Normal"/>
    <w:qFormat/>
    <w:rsid w:val="00F64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346"/>
    <w:rPr>
      <w:u w:val="single"/>
    </w:rPr>
  </w:style>
  <w:style w:type="character" w:customStyle="1" w:styleId="BoldandItalics">
    <w:name w:val="Bold and Italics"/>
    <w:qFormat/>
    <w:rsid w:val="00F64346"/>
    <w:rPr>
      <w:b/>
      <w:i/>
      <w:u w:val="none"/>
    </w:rPr>
  </w:style>
  <w:style w:type="paragraph" w:styleId="BalloonText">
    <w:name w:val="Balloon Text"/>
    <w:basedOn w:val="Normal"/>
    <w:link w:val="BalloonTextChar"/>
    <w:rsid w:val="00F64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346"/>
    <w:pPr>
      <w:spacing w:before="0" w:after="0"/>
    </w:pPr>
  </w:style>
  <w:style w:type="paragraph" w:customStyle="1" w:styleId="BodyTextBold">
    <w:name w:val="Body Text Bold"/>
    <w:basedOn w:val="BodyText"/>
    <w:qFormat/>
    <w:rsid w:val="00F64346"/>
    <w:rPr>
      <w:b/>
    </w:rPr>
  </w:style>
  <w:style w:type="character" w:styleId="Hyperlink">
    <w:name w:val="Hyperlink"/>
    <w:basedOn w:val="DefaultParagraphFont"/>
    <w:uiPriority w:val="99"/>
    <w:unhideWhenUsed/>
    <w:rsid w:val="00863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3248</Characters>
  <Application>Microsoft Office Word</Application>
  <DocSecurity>0</DocSecurity>
  <Lines>95</Lines>
  <Paragraphs>79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CPPBPA5001 Assess factors affecting bushfire behaviour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2022-12-19T06:35:00Z</dcterms:created>
  <dcterms:modified xsi:type="dcterms:W3CDTF">2022-12-19T06:35:00Z</dcterms:modified>
</cp:coreProperties>
</file>