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93D" w:rsidP="009069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CPPBDN8102 Advise on compliance requirements for large and complex building design projects</w:t>
      </w:r>
      <w:r>
        <w:fldChar w:fldCharType="end"/>
      </w:r>
    </w:p>
    <w:p w:rsidR="0090693D" w:rsidP="0090693D">
      <w:pPr>
        <w:pStyle w:val="Version"/>
        <w:sectPr w:rsidSect="007C06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0603" w:rsidP="007C0603">
      <w:pPr>
        <w:pStyle w:val="SuperHeading"/>
      </w:pPr>
      <w:r w:rsidRPr="007C0603">
        <w:t>Assessment Requirements for CPPBDN8102 Advise on compliance requirements for large and complex building design projects</w:t>
      </w:r>
    </w:p>
    <w:p w:rsidR="00000000" w:rsidRPr="007C0603" w:rsidP="007C0603">
      <w:pPr>
        <w:pStyle w:val="Heading1"/>
      </w:pPr>
      <w:bookmarkStart w:id="1" w:name="O_1138100"/>
      <w:bookmarkEnd w:id="1"/>
      <w:r w:rsidRPr="007C06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C06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0603">
            <w:pPr>
              <w:pStyle w:val="BodyText"/>
              <w:rPr>
                <w:lang w:val="en-NZ"/>
              </w:rPr>
            </w:pPr>
            <w:r w:rsidRPr="007C060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0603" w:rsidP="007C0603">
            <w:pPr>
              <w:pStyle w:val="BodyText"/>
            </w:pPr>
            <w:r w:rsidRPr="007C0603">
              <w:t>This version first released with CPP Property Services Training Package Release 11.0.</w:t>
            </w:r>
          </w:p>
          <w:p w:rsidR="00000000" w:rsidRPr="007C0603" w:rsidP="007C0603">
            <w:pPr>
              <w:pStyle w:val="BodyText"/>
            </w:pPr>
            <w:r w:rsidRPr="007C0603">
              <w:t>Supersedes and is equivalent to CPPBDN8002A Research compliance requirements for complex building design projects.  Updated to meet the Standards for Training Packages 2012.</w:t>
            </w:r>
          </w:p>
        </w:tc>
      </w:tr>
    </w:tbl>
    <w:p w:rsidR="00000000" w:rsidRPr="007C0603" w:rsidP="007C0603">
      <w:pPr>
        <w:pStyle w:val="BodyText"/>
      </w:pPr>
    </w:p>
    <w:p w:rsidR="00000000" w:rsidRPr="007C0603" w:rsidP="007C0603">
      <w:pPr>
        <w:pStyle w:val="AllowPageBreak"/>
      </w:pPr>
    </w:p>
    <w:p w:rsidR="00000000" w:rsidRPr="007C0603" w:rsidP="007C0603">
      <w:pPr>
        <w:pStyle w:val="Heading1"/>
      </w:pPr>
      <w:bookmarkStart w:id="2" w:name="O_1138103"/>
      <w:bookmarkEnd w:id="2"/>
      <w:r w:rsidRPr="007C0603">
        <w:t>Performance Evidence</w:t>
      </w:r>
    </w:p>
    <w:p w:rsidR="00000000" w:rsidRPr="007C0603" w:rsidP="0090693D">
      <w:pPr>
        <w:pStyle w:val="BodyText"/>
      </w:pPr>
      <w:r w:rsidRPr="007C0603">
        <w:t>To demonstrate competency, a candidate m</w:t>
      </w:r>
      <w:r w:rsidRPr="007C0603">
        <w:t xml:space="preserve">ust meet the performance criteria of this unit by advising on compliance with codes, standards and planning requirements for two different construction Type A building projects, as defined in the National Construction Code (NCC). </w:t>
      </w:r>
    </w:p>
    <w:p w:rsidR="00000000" w:rsidRPr="007C0603" w:rsidP="007C0603">
      <w:pPr>
        <w:pStyle w:val="Heading1"/>
      </w:pPr>
      <w:bookmarkStart w:id="3" w:name="O_1138102"/>
      <w:bookmarkEnd w:id="3"/>
      <w:r w:rsidRPr="007C0603">
        <w:t>Knowle</w:t>
      </w:r>
      <w:r w:rsidRPr="007C0603">
        <w:t>dge Evidence</w:t>
      </w:r>
    </w:p>
    <w:p w:rsidR="00000000" w:rsidRPr="007C0603" w:rsidP="0090693D">
      <w:pPr>
        <w:pStyle w:val="BodyText"/>
      </w:pPr>
      <w:r w:rsidRPr="007C0603">
        <w:t>To be competent in this unit, a candidate must demonstrate knowledge of:</w:t>
      </w:r>
    </w:p>
    <w:p w:rsidR="00000000" w:rsidRPr="007C0603" w:rsidP="007C0603">
      <w:pPr>
        <w:pStyle w:val="ListBullet"/>
      </w:pPr>
      <w:r w:rsidRPr="007C0603">
        <w:t>relevant local, state/territory and national legislative, industry and workplace requirements:</w:t>
      </w:r>
    </w:p>
    <w:p w:rsidR="00000000" w:rsidRPr="007C0603" w:rsidP="007C0603">
      <w:pPr>
        <w:pStyle w:val="ListBullet2"/>
      </w:pPr>
      <w:r w:rsidRPr="007C0603">
        <w:t>work health and safety (WHS)</w:t>
      </w:r>
    </w:p>
    <w:p w:rsidR="00000000" w:rsidRPr="007C0603" w:rsidP="007C0603">
      <w:pPr>
        <w:pStyle w:val="ListBullet2"/>
      </w:pPr>
      <w:r w:rsidRPr="007C0603">
        <w:t>planning requirements, schemes and processes</w:t>
      </w:r>
    </w:p>
    <w:p w:rsidR="00000000" w:rsidRPr="007C0603" w:rsidP="007C0603">
      <w:pPr>
        <w:pStyle w:val="ListBullet2"/>
      </w:pPr>
      <w:r w:rsidRPr="007C0603">
        <w:t>compliance relating to construction Type A building design projects:</w:t>
      </w:r>
    </w:p>
    <w:p w:rsidR="00000000" w:rsidRPr="007C0603" w:rsidP="007C0603">
      <w:pPr>
        <w:pStyle w:val="ListBullet3"/>
      </w:pPr>
      <w:r w:rsidRPr="007C0603">
        <w:t>energy efficiency</w:t>
      </w:r>
    </w:p>
    <w:p w:rsidR="00000000" w:rsidRPr="007C0603" w:rsidP="007C0603">
      <w:pPr>
        <w:pStyle w:val="ListBullet3"/>
      </w:pPr>
      <w:r w:rsidRPr="007C0603">
        <w:t>construction materials and methods</w:t>
      </w:r>
    </w:p>
    <w:p w:rsidR="00000000" w:rsidRPr="007C0603" w:rsidP="007C0603">
      <w:pPr>
        <w:pStyle w:val="ListBullet2"/>
      </w:pPr>
      <w:r w:rsidRPr="007C0603">
        <w:t>Australian Standards</w:t>
      </w:r>
    </w:p>
    <w:p w:rsidR="00000000" w:rsidRPr="007C0603" w:rsidP="007C0603">
      <w:pPr>
        <w:pStyle w:val="ListBullet2"/>
      </w:pPr>
      <w:r w:rsidRPr="007C0603">
        <w:t xml:space="preserve">NCC deemed-to-satisfy (DTS) and alternative solution requirements </w:t>
      </w:r>
    </w:p>
    <w:p w:rsidR="00000000" w:rsidRPr="007C0603" w:rsidP="007C0603">
      <w:pPr>
        <w:pStyle w:val="ListBullet2"/>
      </w:pPr>
      <w:r w:rsidRPr="007C0603">
        <w:t>environmental impact and sustainability req</w:t>
      </w:r>
      <w:r w:rsidRPr="007C0603">
        <w:t>uirements</w:t>
      </w:r>
    </w:p>
    <w:p w:rsidR="00000000" w:rsidRPr="007C0603" w:rsidP="007C0603">
      <w:pPr>
        <w:pStyle w:val="ListBullet2"/>
      </w:pPr>
      <w:r w:rsidRPr="007C0603">
        <w:t>codes and standards for specific locations and conditions</w:t>
      </w:r>
    </w:p>
    <w:p w:rsidR="00000000" w:rsidRPr="007C0603" w:rsidP="007C0603">
      <w:pPr>
        <w:pStyle w:val="ListBullet"/>
      </w:pPr>
      <w:r w:rsidRPr="007C0603">
        <w:t>applicable variations in compliance requirements for relevant locations and conditions:</w:t>
      </w:r>
    </w:p>
    <w:p w:rsidR="00000000" w:rsidRPr="007C0603" w:rsidP="007C0603">
      <w:pPr>
        <w:pStyle w:val="ListBullet2"/>
      </w:pPr>
      <w:r w:rsidRPr="007C0603">
        <w:t>bushfire threat zones</w:t>
      </w:r>
    </w:p>
    <w:p w:rsidR="00000000" w:rsidRPr="007C0603" w:rsidP="007C0603">
      <w:pPr>
        <w:pStyle w:val="ListBullet2"/>
      </w:pPr>
      <w:r w:rsidRPr="007C0603">
        <w:t>coastal areas</w:t>
      </w:r>
    </w:p>
    <w:p w:rsidR="00000000" w:rsidRPr="007C0603" w:rsidP="007C0603">
      <w:pPr>
        <w:pStyle w:val="ListBullet2"/>
      </w:pPr>
      <w:r w:rsidRPr="007C0603">
        <w:t>climate zones</w:t>
      </w:r>
    </w:p>
    <w:p w:rsidR="00000000" w:rsidRPr="007C0603" w:rsidP="007C0603">
      <w:pPr>
        <w:pStyle w:val="ListBullet2"/>
      </w:pPr>
      <w:r w:rsidRPr="007C0603">
        <w:t>flood zones</w:t>
      </w:r>
    </w:p>
    <w:p w:rsidR="00000000" w:rsidRPr="007C0603" w:rsidP="007C0603">
      <w:pPr>
        <w:pStyle w:val="ListBullet2"/>
      </w:pPr>
      <w:r w:rsidRPr="007C0603">
        <w:t>mountainous areas</w:t>
      </w:r>
    </w:p>
    <w:p w:rsidR="00000000" w:rsidRPr="007C0603" w:rsidP="007C0603">
      <w:pPr>
        <w:pStyle w:val="ListBullet2"/>
      </w:pPr>
      <w:r w:rsidRPr="007C0603">
        <w:t>heritage</w:t>
      </w:r>
    </w:p>
    <w:p w:rsidR="00000000" w:rsidRPr="007C0603" w:rsidP="007C0603">
      <w:pPr>
        <w:pStyle w:val="ListBullet2"/>
      </w:pPr>
      <w:r w:rsidRPr="007C0603">
        <w:t>pest control</w:t>
      </w:r>
    </w:p>
    <w:p w:rsidR="00000000" w:rsidRPr="007C0603" w:rsidP="007C0603">
      <w:pPr>
        <w:pStyle w:val="ListBullet"/>
      </w:pPr>
      <w:r w:rsidRPr="007C0603">
        <w:t>sources of reliable information for interpreting compliance requirements.</w:t>
      </w:r>
    </w:p>
    <w:p w:rsidR="00000000" w:rsidRPr="007C0603" w:rsidP="007C0603">
      <w:pPr>
        <w:pStyle w:val="AllowPageBreak"/>
      </w:pPr>
    </w:p>
    <w:p w:rsidR="00000000" w:rsidRPr="007C0603" w:rsidP="007C0603">
      <w:pPr>
        <w:pStyle w:val="Heading1"/>
      </w:pPr>
      <w:bookmarkStart w:id="4" w:name="O_1138101"/>
      <w:bookmarkEnd w:id="4"/>
      <w:r w:rsidRPr="007C0603">
        <w:t>Assessment Conditions</w:t>
      </w:r>
    </w:p>
    <w:p w:rsidR="00000000" w:rsidRPr="007C0603" w:rsidP="0090693D">
      <w:pPr>
        <w:pStyle w:val="BodyText"/>
      </w:pPr>
      <w:r w:rsidRPr="007C0603">
        <w:t>Assessors must meet the requirements for assessors contained in the Standards for Registered Training Organisations. Competency</w:t>
      </w:r>
      <w:r w:rsidRPr="007C0603">
        <w:t xml:space="preserve"> is to be assessed in the workplace or a simulated environment that accurately reflects performance in a real workplace setting where these skills and knowledge would be performed. This includes access to:</w:t>
      </w:r>
    </w:p>
    <w:p w:rsidR="00000000" w:rsidRPr="007C0603" w:rsidP="007C0603">
      <w:pPr>
        <w:pStyle w:val="ListBullet"/>
      </w:pPr>
      <w:r w:rsidRPr="007C0603">
        <w:t>computer with internet access and word processing</w:t>
      </w:r>
      <w:r w:rsidRPr="007C0603">
        <w:t xml:space="preserve"> software</w:t>
      </w:r>
    </w:p>
    <w:p w:rsidR="00000000" w:rsidRPr="007C0603" w:rsidP="007C0603">
      <w:pPr>
        <w:pStyle w:val="ListBullet"/>
      </w:pPr>
      <w:r w:rsidRPr="007C0603">
        <w:t xml:space="preserve">relevant workplace documentation, legislation, regulations, codes and standards </w:t>
      </w:r>
    </w:p>
    <w:p w:rsidR="00000000" w:rsidRPr="007C0603" w:rsidP="007C0603">
      <w:pPr>
        <w:pStyle w:val="ListBullet"/>
      </w:pPr>
      <w:r w:rsidRPr="007C0603">
        <w:t>technical references with current information on compliance requirements.</w:t>
      </w:r>
    </w:p>
    <w:p w:rsidR="00000000" w:rsidRPr="007C0603" w:rsidP="007C0603">
      <w:pPr>
        <w:pStyle w:val="AllowPageBreak"/>
      </w:pPr>
    </w:p>
    <w:p w:rsidR="00000000" w:rsidRPr="007C0603" w:rsidP="007C0603">
      <w:pPr>
        <w:pStyle w:val="Heading1"/>
      </w:pPr>
      <w:bookmarkStart w:id="5" w:name="O_1138099"/>
      <w:bookmarkEnd w:id="5"/>
      <w:r w:rsidRPr="007C0603">
        <w:t>Links</w:t>
      </w:r>
    </w:p>
    <w:p w:rsidR="00000000" w:rsidRPr="007C0603" w:rsidP="0090693D">
      <w:pPr>
        <w:pStyle w:val="BodyText"/>
      </w:pPr>
      <w:r w:rsidRPr="007C060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C266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C0603" w:rsidP="007C0603"/>
    <w:sectPr w:rsidSect="007C06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6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603" w:rsidRPr="0090693D" w:rsidP="009069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6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93D" w:rsidP="007C0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693D" w:rsidP="007C0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0693D" w:rsidP="007C06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6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9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0603" w:rsidRPr="0090693D" w:rsidP="009069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6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93D" w:rsidRPr="002D2AF8" w:rsidP="007C0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CPPBDN8102 Advise on compliance requirements for large and complex building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0693D" w:rsidP="007C06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428D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EAB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5CB6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6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06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06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06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06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06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06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06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06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06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06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0603"/>
  </w:style>
  <w:style w:type="character" w:customStyle="1" w:styleId="Heading1Char">
    <w:name w:val="Heading 1 Char"/>
    <w:basedOn w:val="DefaultParagraphFont"/>
    <w:link w:val="Heading1"/>
    <w:rsid w:val="007C06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06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06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060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060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06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06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C060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C06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06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06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0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0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0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0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06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06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06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06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06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06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06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06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06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06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06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06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06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0603"/>
    <w:rPr>
      <w:b/>
      <w:spacing w:val="0"/>
    </w:rPr>
  </w:style>
  <w:style w:type="paragraph" w:customStyle="1" w:styleId="SuperTitle">
    <w:name w:val="SuperTitle"/>
    <w:basedOn w:val="Title"/>
    <w:rsid w:val="007C06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06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06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06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06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06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06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06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06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06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06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06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0603"/>
    <w:rPr>
      <w:i/>
    </w:rPr>
  </w:style>
  <w:style w:type="paragraph" w:styleId="Caption">
    <w:name w:val="caption"/>
    <w:basedOn w:val="BodyText"/>
    <w:next w:val="Normal"/>
    <w:qFormat/>
    <w:rsid w:val="007C06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06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06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0603"/>
  </w:style>
  <w:style w:type="paragraph" w:styleId="TableofFigures">
    <w:name w:val="table of figures"/>
    <w:basedOn w:val="Normal"/>
    <w:next w:val="Normal"/>
    <w:semiHidden/>
    <w:rsid w:val="007C06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060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C0603"/>
    <w:rPr>
      <w:rFonts w:ascii="Wingdings" w:hAnsi="Wingdings"/>
    </w:rPr>
  </w:style>
  <w:style w:type="paragraph" w:customStyle="1" w:styleId="TableHeading">
    <w:name w:val="Table Heading"/>
    <w:basedOn w:val="HeadingBase"/>
    <w:rsid w:val="007C06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0603"/>
    <w:rPr>
      <w:color w:val="0033CC"/>
      <w:u w:val="none"/>
    </w:rPr>
  </w:style>
  <w:style w:type="paragraph" w:customStyle="1" w:styleId="BodyTextRight">
    <w:name w:val="Body Text Right"/>
    <w:basedOn w:val="BodyText"/>
    <w:rsid w:val="007C06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06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060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06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06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06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0603"/>
    <w:rPr>
      <w:sz w:val="32"/>
    </w:rPr>
  </w:style>
  <w:style w:type="paragraph" w:customStyle="1" w:styleId="HeadingProcedure">
    <w:name w:val="Heading Procedure"/>
    <w:basedOn w:val="HeadingBase"/>
    <w:next w:val="Normal"/>
    <w:rsid w:val="007C06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0603"/>
    <w:pPr>
      <w:spacing w:before="60" w:after="60"/>
    </w:pPr>
  </w:style>
  <w:style w:type="paragraph" w:styleId="ListContinue">
    <w:name w:val="List Continue"/>
    <w:basedOn w:val="List"/>
    <w:rsid w:val="007C0603"/>
    <w:pPr>
      <w:ind w:firstLine="0"/>
    </w:pPr>
  </w:style>
  <w:style w:type="paragraph" w:customStyle="1" w:styleId="ListNote">
    <w:name w:val="List Note"/>
    <w:basedOn w:val="List"/>
    <w:rsid w:val="007C06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06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06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0603"/>
    <w:rPr>
      <w:rFonts w:ascii="Courier New" w:hAnsi="Courier New"/>
    </w:rPr>
  </w:style>
  <w:style w:type="paragraph" w:customStyle="1" w:styleId="NoteBullet">
    <w:name w:val="Note Bullet"/>
    <w:basedOn w:val="Note"/>
    <w:rsid w:val="007C06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06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06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06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060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06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06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0603"/>
    <w:rPr>
      <w:b/>
      <w:smallCaps/>
    </w:rPr>
  </w:style>
  <w:style w:type="paragraph" w:customStyle="1" w:styleId="TableListNumber">
    <w:name w:val="Table List Number"/>
    <w:basedOn w:val="ListNumber"/>
    <w:rsid w:val="007C06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06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0603"/>
    <w:pPr>
      <w:numPr>
        <w:numId w:val="10"/>
      </w:numPr>
    </w:pPr>
  </w:style>
  <w:style w:type="paragraph" w:customStyle="1" w:styleId="ListAlpha2">
    <w:name w:val="List Alpha 2"/>
    <w:basedOn w:val="List2"/>
    <w:rsid w:val="007C0603"/>
    <w:pPr>
      <w:numPr>
        <w:numId w:val="9"/>
      </w:numPr>
    </w:pPr>
  </w:style>
  <w:style w:type="paragraph" w:styleId="List2">
    <w:name w:val="List 2"/>
    <w:basedOn w:val="BodyText"/>
    <w:rsid w:val="007C06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06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06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060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C060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C0603"/>
    <w:pPr>
      <w:numPr>
        <w:numId w:val="5"/>
      </w:numPr>
    </w:pPr>
  </w:style>
  <w:style w:type="paragraph" w:styleId="ListContinue2">
    <w:name w:val="List Continue 2"/>
    <w:basedOn w:val="List2"/>
    <w:rsid w:val="007C0603"/>
    <w:pPr>
      <w:ind w:firstLine="0"/>
    </w:pPr>
  </w:style>
  <w:style w:type="paragraph" w:styleId="ListContinue3">
    <w:name w:val="List Continue 3"/>
    <w:basedOn w:val="List3"/>
    <w:rsid w:val="007C0603"/>
    <w:pPr>
      <w:ind w:left="1021" w:firstLine="0"/>
    </w:pPr>
  </w:style>
  <w:style w:type="paragraph" w:styleId="ListContinue4">
    <w:name w:val="List Continue 4"/>
    <w:basedOn w:val="List4"/>
    <w:rsid w:val="007C0603"/>
    <w:pPr>
      <w:ind w:firstLine="0"/>
    </w:pPr>
  </w:style>
  <w:style w:type="paragraph" w:styleId="ListContinue5">
    <w:name w:val="List Continue 5"/>
    <w:basedOn w:val="List5"/>
    <w:rsid w:val="007C0603"/>
    <w:pPr>
      <w:ind w:firstLine="0"/>
    </w:pPr>
  </w:style>
  <w:style w:type="paragraph" w:styleId="ListNumber3">
    <w:name w:val="List Number 3"/>
    <w:basedOn w:val="List3"/>
    <w:rsid w:val="007C0603"/>
    <w:pPr>
      <w:numPr>
        <w:numId w:val="6"/>
      </w:numPr>
    </w:pPr>
  </w:style>
  <w:style w:type="paragraph" w:styleId="ListNumber4">
    <w:name w:val="List Number 4"/>
    <w:basedOn w:val="List4"/>
    <w:rsid w:val="007C0603"/>
    <w:pPr>
      <w:numPr>
        <w:numId w:val="7"/>
      </w:numPr>
    </w:pPr>
  </w:style>
  <w:style w:type="paragraph" w:styleId="ListNumber5">
    <w:name w:val="List Number 5"/>
    <w:basedOn w:val="List5"/>
    <w:rsid w:val="007C0603"/>
    <w:pPr>
      <w:numPr>
        <w:numId w:val="8"/>
      </w:numPr>
    </w:pPr>
  </w:style>
  <w:style w:type="paragraph" w:styleId="BlockText">
    <w:name w:val="Block Text"/>
    <w:basedOn w:val="Normal"/>
    <w:rsid w:val="007C06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06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0603"/>
    <w:rPr>
      <w:sz w:val="16"/>
      <w:vertAlign w:val="superscript"/>
    </w:rPr>
  </w:style>
  <w:style w:type="character" w:customStyle="1" w:styleId="Symbols">
    <w:name w:val="Symbols"/>
    <w:basedOn w:val="DefaultParagraphFont"/>
    <w:rsid w:val="007C0603"/>
    <w:rPr>
      <w:rFonts w:ascii="Symbol" w:hAnsi="Symbol"/>
    </w:rPr>
  </w:style>
  <w:style w:type="character" w:customStyle="1" w:styleId="MenuOptions">
    <w:name w:val="Menu Options"/>
    <w:basedOn w:val="DefaultParagraphFont"/>
    <w:rsid w:val="007C06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0603"/>
    <w:rPr>
      <w:b/>
    </w:rPr>
  </w:style>
  <w:style w:type="character" w:customStyle="1" w:styleId="Underlined">
    <w:name w:val="Underlined"/>
    <w:basedOn w:val="DefaultParagraphFont"/>
    <w:rsid w:val="007C0603"/>
    <w:rPr>
      <w:u w:val="single"/>
    </w:rPr>
  </w:style>
  <w:style w:type="paragraph" w:customStyle="1" w:styleId="TableBodyTextRight">
    <w:name w:val="Table Body Text Right"/>
    <w:basedOn w:val="TableBodyText"/>
    <w:rsid w:val="007C06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0603"/>
    <w:rPr>
      <w:sz w:val="18"/>
    </w:rPr>
  </w:style>
  <w:style w:type="paragraph" w:customStyle="1" w:styleId="BodySmallRight">
    <w:name w:val="Body Small Right"/>
    <w:basedOn w:val="BodyTextRight"/>
    <w:rsid w:val="007C0603"/>
    <w:rPr>
      <w:sz w:val="18"/>
      <w:szCs w:val="18"/>
    </w:rPr>
  </w:style>
  <w:style w:type="paragraph" w:customStyle="1" w:styleId="MarginEdition">
    <w:name w:val="Margin Edition"/>
    <w:basedOn w:val="MarginNote"/>
    <w:rsid w:val="007C06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0603"/>
    <w:rPr>
      <w:sz w:val="2"/>
      <w:szCs w:val="2"/>
    </w:rPr>
  </w:style>
  <w:style w:type="character" w:customStyle="1" w:styleId="Small">
    <w:name w:val="Small"/>
    <w:basedOn w:val="DefaultParagraphFont"/>
    <w:rsid w:val="007C0603"/>
    <w:rPr>
      <w:sz w:val="16"/>
    </w:rPr>
  </w:style>
  <w:style w:type="paragraph" w:customStyle="1" w:styleId="WideTable">
    <w:name w:val="Wide Table"/>
    <w:basedOn w:val="Normal"/>
    <w:rsid w:val="007C06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0603"/>
  </w:style>
  <w:style w:type="paragraph" w:styleId="Quote">
    <w:name w:val="Quote"/>
    <w:basedOn w:val="Heading1"/>
    <w:link w:val="QuoteChar"/>
    <w:qFormat/>
    <w:rsid w:val="007C06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06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0603"/>
    <w:pPr>
      <w:pageBreakBefore/>
    </w:pPr>
  </w:style>
  <w:style w:type="paragraph" w:customStyle="1" w:styleId="Border">
    <w:name w:val="Border"/>
    <w:basedOn w:val="Normal"/>
    <w:qFormat/>
    <w:rsid w:val="007C06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06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6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6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06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06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06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06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06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0603"/>
    <w:rPr>
      <w:u w:val="single"/>
    </w:rPr>
  </w:style>
  <w:style w:type="character" w:customStyle="1" w:styleId="BoldandItalics">
    <w:name w:val="Bold and Italics"/>
    <w:qFormat/>
    <w:rsid w:val="007C0603"/>
    <w:rPr>
      <w:b/>
      <w:i/>
      <w:u w:val="none"/>
    </w:rPr>
  </w:style>
  <w:style w:type="paragraph" w:styleId="BalloonText">
    <w:name w:val="Balloon Text"/>
    <w:basedOn w:val="Normal"/>
    <w:link w:val="BalloonTextChar"/>
    <w:rsid w:val="007C06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6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06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06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06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06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0603"/>
    <w:pPr>
      <w:spacing w:before="0" w:after="0"/>
    </w:pPr>
  </w:style>
  <w:style w:type="paragraph" w:customStyle="1" w:styleId="BodyTextBold">
    <w:name w:val="Body Text Bold"/>
    <w:basedOn w:val="BodyText"/>
    <w:qFormat/>
    <w:rsid w:val="007C0603"/>
    <w:rPr>
      <w:b/>
    </w:rPr>
  </w:style>
  <w:style w:type="character" w:styleId="Hyperlink">
    <w:name w:val="Hyperlink"/>
    <w:basedOn w:val="DefaultParagraphFont"/>
    <w:uiPriority w:val="99"/>
    <w:unhideWhenUsed/>
    <w:rsid w:val="009069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2274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CPPBDN8102 Advise on compliance requirements for large and complex building design projects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2022-12-19T06:07:00Z</dcterms:created>
  <dcterms:modified xsi:type="dcterms:W3CDTF">2022-12-19T06:07:00Z</dcterms:modified>
</cp:coreProperties>
</file>