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E06" w:rsidP="002E6E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CPPBDN8101 Advise on construction materials and methods for large and complex building design projects</w:t>
      </w:r>
      <w:r>
        <w:fldChar w:fldCharType="end"/>
      </w:r>
    </w:p>
    <w:p w:rsidR="002E6E06" w:rsidP="002E6E06">
      <w:pPr>
        <w:pStyle w:val="Version"/>
        <w:sectPr w:rsidSect="004417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709" w:rsidP="00441709">
      <w:pPr>
        <w:pStyle w:val="SuperHeading"/>
      </w:pPr>
      <w:r w:rsidRPr="00441709">
        <w:t>Assessment Requirements for CPPBDN8101 Advise on construction materials and methods for large and complex building design projects</w:t>
      </w:r>
    </w:p>
    <w:p w:rsidR="00000000" w:rsidRPr="00441709" w:rsidP="00441709">
      <w:pPr>
        <w:pStyle w:val="Heading1"/>
      </w:pPr>
      <w:bookmarkStart w:id="1" w:name="O_1138083"/>
      <w:bookmarkEnd w:id="1"/>
      <w:r w:rsidRPr="004417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41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09">
            <w:pPr>
              <w:pStyle w:val="BodyText"/>
              <w:rPr>
                <w:lang w:val="en-NZ"/>
              </w:rPr>
            </w:pPr>
            <w:r w:rsidRPr="0044170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09" w:rsidP="00441709">
            <w:pPr>
              <w:pStyle w:val="BodyText"/>
            </w:pPr>
            <w:r w:rsidRPr="00441709">
              <w:t>This version first released with CPP Property Services Training Package Release 11.0.</w:t>
            </w:r>
          </w:p>
          <w:p w:rsidR="00000000" w:rsidRPr="00441709" w:rsidP="00441709">
            <w:pPr>
              <w:pStyle w:val="BodyText"/>
            </w:pPr>
            <w:r w:rsidRPr="00441709">
              <w:t xml:space="preserve">Supersedes and is equivalent to CPPBDN8001A Research and evaluate construction materials and methods for complex building design projects.  Updated to meet the Standards </w:t>
            </w:r>
            <w:r w:rsidRPr="00441709">
              <w:t>for Training Packages 2012.</w:t>
            </w:r>
          </w:p>
        </w:tc>
      </w:tr>
    </w:tbl>
    <w:p w:rsidR="00000000" w:rsidRPr="00441709" w:rsidP="00441709">
      <w:pPr>
        <w:pStyle w:val="BodyText"/>
      </w:pPr>
    </w:p>
    <w:p w:rsidR="00000000" w:rsidRPr="00441709" w:rsidP="00441709">
      <w:pPr>
        <w:pStyle w:val="AllowPageBreak"/>
      </w:pPr>
    </w:p>
    <w:p w:rsidR="00000000" w:rsidRPr="00441709" w:rsidP="00441709">
      <w:pPr>
        <w:pStyle w:val="Heading1"/>
      </w:pPr>
      <w:bookmarkStart w:id="2" w:name="O_1138086"/>
      <w:bookmarkEnd w:id="2"/>
      <w:r w:rsidRPr="00441709">
        <w:t>Performance Evidence</w:t>
      </w:r>
    </w:p>
    <w:p w:rsidR="00000000" w:rsidRPr="00441709" w:rsidP="002E6E06">
      <w:pPr>
        <w:pStyle w:val="BodyText"/>
      </w:pPr>
      <w:r w:rsidRPr="00441709">
        <w:t xml:space="preserve">To demonstrate competency, a candidate must meet the performance criteria of this unit by: </w:t>
      </w:r>
    </w:p>
    <w:p w:rsidR="00000000" w:rsidRPr="00441709" w:rsidP="00441709">
      <w:pPr>
        <w:pStyle w:val="ListBullet"/>
      </w:pPr>
      <w:r w:rsidRPr="00441709">
        <w:t>researching, evaluating and presenting documented client advice on suitable construction mate</w:t>
      </w:r>
      <w:r w:rsidRPr="00441709">
        <w:t>rials, methods and services for two different construction Type A building design projects, as defined in the National Construction Code (NCC).</w:t>
      </w:r>
    </w:p>
    <w:p w:rsidR="00000000" w:rsidRPr="00441709" w:rsidP="00441709">
      <w:pPr>
        <w:pStyle w:val="AllowPageBreak"/>
      </w:pPr>
    </w:p>
    <w:p w:rsidR="00000000" w:rsidRPr="00441709" w:rsidP="00441709">
      <w:pPr>
        <w:pStyle w:val="Heading1"/>
      </w:pPr>
      <w:bookmarkStart w:id="3" w:name="O_1138085"/>
      <w:bookmarkEnd w:id="3"/>
      <w:r w:rsidRPr="00441709">
        <w:t>Knowledge Evidence</w:t>
      </w:r>
    </w:p>
    <w:p w:rsidR="00000000" w:rsidRPr="00441709" w:rsidP="002E6E06">
      <w:pPr>
        <w:pStyle w:val="BodyText"/>
      </w:pPr>
      <w:r w:rsidRPr="00441709">
        <w:t>To be competent in this unit, a candidate must demonstrate knowledge of:</w:t>
      </w:r>
    </w:p>
    <w:p w:rsidR="00000000" w:rsidRPr="00441709" w:rsidP="00441709">
      <w:pPr>
        <w:pStyle w:val="ListBullet"/>
      </w:pPr>
      <w:r w:rsidRPr="00441709">
        <w:t>relevant local, state/territory and national legislative, industry and workplace requirements:</w:t>
      </w:r>
    </w:p>
    <w:p w:rsidR="00000000" w:rsidRPr="00441709" w:rsidP="00441709">
      <w:pPr>
        <w:pStyle w:val="ListBullet2"/>
      </w:pPr>
      <w:r w:rsidRPr="00441709">
        <w:t xml:space="preserve">work health and safety (WHS) </w:t>
      </w:r>
    </w:p>
    <w:p w:rsidR="00000000" w:rsidRPr="00441709" w:rsidP="00441709">
      <w:pPr>
        <w:pStyle w:val="ListBullet2"/>
      </w:pPr>
      <w:r w:rsidRPr="00441709">
        <w:t xml:space="preserve">business requirements including contracts, insurance and indemnity </w:t>
      </w:r>
    </w:p>
    <w:p w:rsidR="00000000" w:rsidRPr="00441709" w:rsidP="00441709">
      <w:pPr>
        <w:pStyle w:val="ListBullet2"/>
      </w:pPr>
      <w:r w:rsidRPr="00441709">
        <w:t>planning requirements, schemes and processes</w:t>
      </w:r>
    </w:p>
    <w:p w:rsidR="00000000" w:rsidRPr="00441709" w:rsidP="00441709">
      <w:pPr>
        <w:pStyle w:val="ListBullet2"/>
      </w:pPr>
      <w:r w:rsidRPr="00441709">
        <w:t>compliance relating to construction Type A building design projects:</w:t>
      </w:r>
    </w:p>
    <w:p w:rsidR="00000000" w:rsidRPr="00441709" w:rsidP="00441709">
      <w:pPr>
        <w:pStyle w:val="ListBullet3"/>
      </w:pPr>
      <w:r w:rsidRPr="00441709">
        <w:t>Australian Standards</w:t>
      </w:r>
    </w:p>
    <w:p w:rsidR="00000000" w:rsidRPr="00441709" w:rsidP="00441709">
      <w:pPr>
        <w:pStyle w:val="ListBullet3"/>
      </w:pPr>
      <w:r w:rsidRPr="00441709">
        <w:t xml:space="preserve">NCC deemed-to-satisfy (DTS) and alternative solution requirements </w:t>
      </w:r>
    </w:p>
    <w:p w:rsidR="00000000" w:rsidRPr="00441709" w:rsidP="00441709">
      <w:pPr>
        <w:pStyle w:val="ListBullet3"/>
      </w:pPr>
      <w:r w:rsidRPr="00441709">
        <w:t>environmental impact and sustainability requirements:</w:t>
      </w:r>
    </w:p>
    <w:p w:rsidR="00000000" w:rsidRPr="00441709" w:rsidP="00441709">
      <w:pPr>
        <w:pStyle w:val="ListBullet4"/>
      </w:pPr>
      <w:r w:rsidRPr="00441709">
        <w:t>carbon dioxide reduction techniques</w:t>
      </w:r>
    </w:p>
    <w:p w:rsidR="00000000" w:rsidRPr="00441709" w:rsidP="00441709">
      <w:pPr>
        <w:pStyle w:val="ListBullet4"/>
      </w:pPr>
      <w:r w:rsidRPr="00441709">
        <w:t>energy efficiency</w:t>
      </w:r>
    </w:p>
    <w:p w:rsidR="00000000" w:rsidRPr="00441709" w:rsidP="00441709">
      <w:pPr>
        <w:pStyle w:val="ListBullet4"/>
      </w:pPr>
      <w:r w:rsidRPr="00441709">
        <w:t xml:space="preserve">fire resistance, including resistance to bushfire </w:t>
      </w:r>
    </w:p>
    <w:p w:rsidR="00000000" w:rsidRPr="00441709" w:rsidP="00441709">
      <w:pPr>
        <w:pStyle w:val="ListBullet4"/>
      </w:pPr>
      <w:r w:rsidRPr="00441709">
        <w:t>conservation</w:t>
      </w:r>
    </w:p>
    <w:p w:rsidR="00000000" w:rsidRPr="00441709" w:rsidP="00441709">
      <w:pPr>
        <w:pStyle w:val="ListBullet4"/>
      </w:pPr>
      <w:r w:rsidRPr="00441709">
        <w:t>water, waterways, flora and fauna</w:t>
      </w:r>
    </w:p>
    <w:p w:rsidR="00000000" w:rsidRPr="00441709" w:rsidP="00441709">
      <w:pPr>
        <w:pStyle w:val="ListBullet2"/>
      </w:pPr>
      <w:r w:rsidRPr="00441709">
        <w:t xml:space="preserve">sources of reliable information on compliance requirements </w:t>
      </w:r>
    </w:p>
    <w:p w:rsidR="00000000" w:rsidRPr="00441709" w:rsidP="00441709">
      <w:pPr>
        <w:pStyle w:val="ListBullet2"/>
      </w:pPr>
      <w:r w:rsidRPr="00441709">
        <w:t>quality standards specified by client</w:t>
      </w:r>
    </w:p>
    <w:p w:rsidR="00000000" w:rsidRPr="00441709" w:rsidP="00441709">
      <w:pPr>
        <w:pStyle w:val="ListBullet"/>
      </w:pPr>
      <w:r w:rsidRPr="00441709">
        <w:t>hazards, risks and sustainability of con</w:t>
      </w:r>
      <w:r w:rsidRPr="00441709">
        <w:t>struction materials and methods</w:t>
      </w:r>
    </w:p>
    <w:p w:rsidR="00000000" w:rsidRPr="00441709" w:rsidP="00441709">
      <w:pPr>
        <w:pStyle w:val="ListBullet"/>
      </w:pPr>
      <w:r w:rsidRPr="00441709">
        <w:t>workplace scope of business and client demographics</w:t>
      </w:r>
    </w:p>
    <w:p w:rsidR="00000000" w:rsidRPr="00441709" w:rsidP="00441709">
      <w:pPr>
        <w:pStyle w:val="ListBullet"/>
      </w:pPr>
      <w:r w:rsidRPr="00441709">
        <w:t>specialist experts and other sources of reliable information on traditional, current and emerging uses of construction materials and methods</w:t>
      </w:r>
    </w:p>
    <w:p w:rsidR="00000000" w:rsidRPr="00441709" w:rsidP="00441709">
      <w:pPr>
        <w:pStyle w:val="ListBullet"/>
      </w:pPr>
      <w:r w:rsidRPr="00441709">
        <w:t>compatibility of materials</w:t>
      </w:r>
    </w:p>
    <w:p w:rsidR="00000000" w:rsidRPr="00441709" w:rsidP="00441709">
      <w:pPr>
        <w:pStyle w:val="ListBullet"/>
      </w:pPr>
      <w:r w:rsidRPr="00441709">
        <w:t>applicable characteristics of traditional, current and emerging materials:</w:t>
      </w:r>
    </w:p>
    <w:p w:rsidR="00000000" w:rsidRPr="00441709" w:rsidP="00441709">
      <w:pPr>
        <w:pStyle w:val="ListBullet2"/>
      </w:pPr>
      <w:r w:rsidRPr="00441709">
        <w:t>acoustic properties</w:t>
      </w:r>
    </w:p>
    <w:p w:rsidR="00000000" w:rsidRPr="00441709" w:rsidP="00441709">
      <w:pPr>
        <w:pStyle w:val="ListBullet2"/>
      </w:pPr>
      <w:r w:rsidRPr="00441709">
        <w:t>aesthetic properties</w:t>
      </w:r>
    </w:p>
    <w:p w:rsidR="00000000" w:rsidRPr="00441709" w:rsidP="00441709">
      <w:pPr>
        <w:pStyle w:val="ListBullet2"/>
      </w:pPr>
      <w:r w:rsidRPr="00441709">
        <w:t>availability</w:t>
      </w:r>
    </w:p>
    <w:p w:rsidR="00000000" w:rsidRPr="00441709" w:rsidP="00441709">
      <w:pPr>
        <w:pStyle w:val="ListBullet2"/>
      </w:pPr>
      <w:r w:rsidRPr="00441709">
        <w:t>cost</w:t>
      </w:r>
    </w:p>
    <w:p w:rsidR="00000000" w:rsidRPr="00441709" w:rsidP="00441709">
      <w:pPr>
        <w:pStyle w:val="ListBullet2"/>
      </w:pPr>
      <w:r w:rsidRPr="00441709">
        <w:t>defects</w:t>
      </w:r>
    </w:p>
    <w:p w:rsidR="00000000" w:rsidRPr="00441709" w:rsidP="00441709">
      <w:pPr>
        <w:pStyle w:val="ListBullet2"/>
      </w:pPr>
      <w:r w:rsidRPr="00441709">
        <w:t>durability</w:t>
      </w:r>
    </w:p>
    <w:p w:rsidR="00000000" w:rsidRPr="00441709" w:rsidP="00441709">
      <w:pPr>
        <w:pStyle w:val="ListBullet2"/>
      </w:pPr>
      <w:r w:rsidRPr="00441709">
        <w:t xml:space="preserve">fire resistance </w:t>
      </w:r>
    </w:p>
    <w:p w:rsidR="00000000" w:rsidRPr="00441709" w:rsidP="00441709">
      <w:pPr>
        <w:pStyle w:val="ListBullet2"/>
      </w:pPr>
      <w:r w:rsidRPr="00441709">
        <w:t>limitations due to manufacturing process</w:t>
      </w:r>
    </w:p>
    <w:p w:rsidR="00000000" w:rsidRPr="00441709" w:rsidP="00441709">
      <w:pPr>
        <w:pStyle w:val="ListBullet2"/>
      </w:pPr>
      <w:r w:rsidRPr="00441709">
        <w:t>structural safety</w:t>
      </w:r>
    </w:p>
    <w:p w:rsidR="00000000" w:rsidRPr="00441709" w:rsidP="00441709">
      <w:pPr>
        <w:pStyle w:val="ListBullet2"/>
      </w:pPr>
      <w:r w:rsidRPr="00441709">
        <w:t>sustainability features, s</w:t>
      </w:r>
      <w:r w:rsidRPr="00441709">
        <w:t>uch as energy efficiency and thermal properties</w:t>
      </w:r>
    </w:p>
    <w:p w:rsidR="00000000" w:rsidRPr="00441709" w:rsidP="00441709">
      <w:pPr>
        <w:pStyle w:val="ListBullet2"/>
      </w:pPr>
      <w:r w:rsidRPr="00441709">
        <w:t>tolerances</w:t>
      </w:r>
    </w:p>
    <w:p w:rsidR="00000000" w:rsidRPr="00441709" w:rsidP="00441709">
      <w:pPr>
        <w:pStyle w:val="ListBullet2"/>
      </w:pPr>
      <w:r w:rsidRPr="00441709">
        <w:t>transport, storage and handling requirements</w:t>
      </w:r>
    </w:p>
    <w:p w:rsidR="00000000" w:rsidRPr="00441709" w:rsidP="00441709">
      <w:pPr>
        <w:pStyle w:val="ListBullet"/>
      </w:pPr>
      <w:r w:rsidRPr="00441709">
        <w:t>applications of traditional, current and emerging materials for structural and sub-structural elements:</w:t>
      </w:r>
    </w:p>
    <w:p w:rsidR="00000000" w:rsidRPr="00441709" w:rsidP="00441709">
      <w:pPr>
        <w:pStyle w:val="ListBullet2"/>
      </w:pPr>
      <w:r w:rsidRPr="00441709">
        <w:t>coatings required</w:t>
      </w:r>
    </w:p>
    <w:p w:rsidR="00000000" w:rsidRPr="00441709" w:rsidP="00441709">
      <w:pPr>
        <w:pStyle w:val="ListBullet2"/>
      </w:pPr>
      <w:r w:rsidRPr="00441709">
        <w:t>compatibility with other elements</w:t>
      </w:r>
    </w:p>
    <w:p w:rsidR="00000000" w:rsidRPr="00441709" w:rsidP="00441709">
      <w:pPr>
        <w:pStyle w:val="ListBullet2"/>
      </w:pPr>
      <w:r w:rsidRPr="00441709">
        <w:t>fixings required</w:t>
      </w:r>
    </w:p>
    <w:p w:rsidR="00000000" w:rsidRPr="00441709" w:rsidP="00441709">
      <w:pPr>
        <w:pStyle w:val="ListBullet2"/>
      </w:pPr>
      <w:r w:rsidRPr="00441709">
        <w:t>use in specific construction methods or systems</w:t>
      </w:r>
    </w:p>
    <w:p w:rsidR="00000000" w:rsidRPr="00441709" w:rsidP="00441709">
      <w:pPr>
        <w:pStyle w:val="ListBullet"/>
      </w:pPr>
      <w:r w:rsidRPr="00441709">
        <w:t>composite, new and emerging materials used for building envelope</w:t>
      </w:r>
    </w:p>
    <w:p w:rsidR="00000000" w:rsidRPr="00441709" w:rsidP="00441709">
      <w:pPr>
        <w:pStyle w:val="ListBullet"/>
      </w:pPr>
      <w:r w:rsidRPr="00441709">
        <w:t>applications of materials used for building envelope:</w:t>
      </w:r>
    </w:p>
    <w:p w:rsidR="00000000" w:rsidRPr="00441709" w:rsidP="00441709">
      <w:pPr>
        <w:pStyle w:val="ListBullet2"/>
      </w:pPr>
      <w:r w:rsidRPr="00441709">
        <w:t>cladding</w:t>
      </w:r>
    </w:p>
    <w:p w:rsidR="00000000" w:rsidRPr="00441709" w:rsidP="00441709">
      <w:pPr>
        <w:pStyle w:val="ListBullet2"/>
      </w:pPr>
      <w:r w:rsidRPr="00441709">
        <w:t>flashing</w:t>
      </w:r>
    </w:p>
    <w:p w:rsidR="00000000" w:rsidRPr="00441709" w:rsidP="00441709">
      <w:pPr>
        <w:pStyle w:val="ListBullet2"/>
      </w:pPr>
      <w:r w:rsidRPr="00441709">
        <w:t>lining</w:t>
      </w:r>
    </w:p>
    <w:p w:rsidR="00000000" w:rsidRPr="00441709" w:rsidP="00441709">
      <w:pPr>
        <w:pStyle w:val="ListBullet2"/>
      </w:pPr>
      <w:r w:rsidRPr="00441709">
        <w:t>roofing</w:t>
      </w:r>
    </w:p>
    <w:p w:rsidR="00000000" w:rsidRPr="00441709" w:rsidP="00441709">
      <w:pPr>
        <w:pStyle w:val="ListBullet2"/>
      </w:pPr>
      <w:r w:rsidRPr="00441709">
        <w:t>wat</w:t>
      </w:r>
      <w:r w:rsidRPr="00441709">
        <w:t>erproofing</w:t>
      </w:r>
    </w:p>
    <w:p w:rsidR="00000000" w:rsidRPr="00441709" w:rsidP="00441709">
      <w:pPr>
        <w:pStyle w:val="ListBullet"/>
      </w:pPr>
      <w:r w:rsidRPr="00441709">
        <w:t>services:</w:t>
      </w:r>
    </w:p>
    <w:p w:rsidR="00000000" w:rsidRPr="00441709" w:rsidP="00441709">
      <w:pPr>
        <w:pStyle w:val="ListBullet2"/>
      </w:pPr>
      <w:r w:rsidRPr="00441709">
        <w:t>electricity</w:t>
      </w:r>
    </w:p>
    <w:p w:rsidR="00000000" w:rsidRPr="00441709" w:rsidP="00441709">
      <w:pPr>
        <w:pStyle w:val="ListBullet2"/>
      </w:pPr>
      <w:r w:rsidRPr="00441709">
        <w:t>fire suppression</w:t>
      </w:r>
    </w:p>
    <w:p w:rsidR="00000000" w:rsidRPr="00441709" w:rsidP="00441709">
      <w:pPr>
        <w:pStyle w:val="ListBullet2"/>
      </w:pPr>
      <w:r w:rsidRPr="00441709">
        <w:t>gas</w:t>
      </w:r>
    </w:p>
    <w:p w:rsidR="00000000" w:rsidRPr="00441709" w:rsidP="00441709">
      <w:pPr>
        <w:pStyle w:val="ListBullet2"/>
      </w:pPr>
      <w:r w:rsidRPr="00441709">
        <w:t>heating, ventilation and cooling</w:t>
      </w:r>
    </w:p>
    <w:p w:rsidR="00000000" w:rsidRPr="00441709" w:rsidP="00441709">
      <w:pPr>
        <w:pStyle w:val="ListBullet2"/>
      </w:pPr>
      <w:r w:rsidRPr="00441709">
        <w:t>telecommunications</w:t>
      </w:r>
    </w:p>
    <w:p w:rsidR="00000000" w:rsidRPr="00441709" w:rsidP="00441709">
      <w:pPr>
        <w:pStyle w:val="ListBullet2"/>
      </w:pPr>
      <w:r w:rsidRPr="00441709">
        <w:t>water.</w:t>
      </w:r>
    </w:p>
    <w:p w:rsidR="00000000" w:rsidRPr="00441709" w:rsidP="00441709">
      <w:pPr>
        <w:pStyle w:val="AllowPageBreak"/>
      </w:pPr>
    </w:p>
    <w:p w:rsidR="00000000" w:rsidRPr="00441709" w:rsidP="00441709">
      <w:pPr>
        <w:pStyle w:val="Heading1"/>
      </w:pPr>
      <w:bookmarkStart w:id="4" w:name="O_1138084"/>
      <w:bookmarkEnd w:id="4"/>
      <w:r w:rsidRPr="00441709">
        <w:t>Assessment Conditions</w:t>
      </w:r>
    </w:p>
    <w:p w:rsidR="00000000" w:rsidRPr="00441709" w:rsidP="002E6E06">
      <w:pPr>
        <w:pStyle w:val="BodyText"/>
      </w:pPr>
      <w:r w:rsidRPr="00441709">
        <w:t>Assessors must meet the requirements for assessors contained in the Standards for Registered Training Organisations. Competency is to be assessed in the workplace or a simulated environment that accurately reflects performance in a real workplace setting w</w:t>
      </w:r>
      <w:r w:rsidRPr="00441709">
        <w:t>here these skills and knowledge would be performed. This includes access to:</w:t>
      </w:r>
    </w:p>
    <w:p w:rsidR="00000000" w:rsidRPr="00441709" w:rsidP="00441709">
      <w:pPr>
        <w:pStyle w:val="ListBullet"/>
      </w:pPr>
      <w:r w:rsidRPr="00441709">
        <w:t>computer with internet access and word processing software</w:t>
      </w:r>
    </w:p>
    <w:p w:rsidR="00000000" w:rsidRPr="00441709" w:rsidP="00441709">
      <w:pPr>
        <w:pStyle w:val="ListBullet"/>
      </w:pPr>
      <w:r w:rsidRPr="00441709">
        <w:t xml:space="preserve">relevant workplace documentation, legislation, regulations, codes and standards </w:t>
      </w:r>
    </w:p>
    <w:p w:rsidR="00000000" w:rsidRPr="00441709" w:rsidP="00441709">
      <w:pPr>
        <w:pStyle w:val="ListBullet"/>
      </w:pPr>
      <w:r w:rsidRPr="00441709">
        <w:t>technical references with current info</w:t>
      </w:r>
      <w:r w:rsidRPr="00441709">
        <w:t>rmation on construction materials and methods.</w:t>
      </w:r>
    </w:p>
    <w:p w:rsidR="00000000" w:rsidRPr="00441709" w:rsidP="00441709">
      <w:pPr>
        <w:pStyle w:val="AllowPageBreak"/>
      </w:pPr>
    </w:p>
    <w:p w:rsidR="00000000" w:rsidRPr="00441709" w:rsidP="00441709">
      <w:pPr>
        <w:pStyle w:val="Heading1"/>
      </w:pPr>
      <w:bookmarkStart w:id="5" w:name="O_1138082"/>
      <w:bookmarkEnd w:id="5"/>
      <w:r w:rsidRPr="00441709">
        <w:t>Links</w:t>
      </w:r>
    </w:p>
    <w:p w:rsidR="00000000" w:rsidRPr="00441709" w:rsidP="002E6E06">
      <w:pPr>
        <w:pStyle w:val="BodyText"/>
      </w:pPr>
      <w:r w:rsidRPr="0044170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17F9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41709" w:rsidP="00441709"/>
    <w:sectPr w:rsidSect="004417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09" w:rsidRPr="002E6E06" w:rsidP="002E6E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E06" w:rsidP="004417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6E06" w:rsidP="004417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E6E06" w:rsidP="004417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E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709" w:rsidRPr="002E6E06" w:rsidP="002E6E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E06" w:rsidRPr="002D2AF8" w:rsidP="004417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CPPBDN8101 Advise on construction materials and methods for large and complex building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E6E06" w:rsidP="004417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8AED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4283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34C5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7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7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7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7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7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7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7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7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7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7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7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709"/>
  </w:style>
  <w:style w:type="character" w:customStyle="1" w:styleId="Heading1Char">
    <w:name w:val="Heading 1 Char"/>
    <w:basedOn w:val="DefaultParagraphFont"/>
    <w:link w:val="Heading1"/>
    <w:rsid w:val="004417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7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7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709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1709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17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7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41709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709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4417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7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7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7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7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7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7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7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7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7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7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7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7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7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7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7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1709"/>
    <w:rPr>
      <w:b/>
      <w:spacing w:val="0"/>
    </w:rPr>
  </w:style>
  <w:style w:type="paragraph" w:customStyle="1" w:styleId="SuperTitle">
    <w:name w:val="SuperTitle"/>
    <w:basedOn w:val="Title"/>
    <w:rsid w:val="004417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7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7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17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7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7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7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7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7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7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7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7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709"/>
    <w:rPr>
      <w:i/>
    </w:rPr>
  </w:style>
  <w:style w:type="paragraph" w:styleId="Caption">
    <w:name w:val="caption"/>
    <w:basedOn w:val="BodyText"/>
    <w:next w:val="Normal"/>
    <w:qFormat/>
    <w:rsid w:val="004417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7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7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709"/>
  </w:style>
  <w:style w:type="paragraph" w:styleId="TableofFigures">
    <w:name w:val="table of figures"/>
    <w:basedOn w:val="Normal"/>
    <w:next w:val="Normal"/>
    <w:semiHidden/>
    <w:rsid w:val="004417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709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441709"/>
    <w:rPr>
      <w:rFonts w:ascii="Wingdings" w:hAnsi="Wingdings"/>
    </w:rPr>
  </w:style>
  <w:style w:type="paragraph" w:customStyle="1" w:styleId="TableHeading">
    <w:name w:val="Table Heading"/>
    <w:basedOn w:val="HeadingBase"/>
    <w:rsid w:val="004417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709"/>
    <w:rPr>
      <w:color w:val="0033CC"/>
      <w:u w:val="none"/>
    </w:rPr>
  </w:style>
  <w:style w:type="paragraph" w:customStyle="1" w:styleId="BodyTextRight">
    <w:name w:val="Body Text Right"/>
    <w:basedOn w:val="BodyText"/>
    <w:rsid w:val="004417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7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709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7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7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7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709"/>
    <w:rPr>
      <w:sz w:val="32"/>
    </w:rPr>
  </w:style>
  <w:style w:type="paragraph" w:customStyle="1" w:styleId="HeadingProcedure">
    <w:name w:val="Heading Procedure"/>
    <w:basedOn w:val="HeadingBase"/>
    <w:next w:val="Normal"/>
    <w:rsid w:val="004417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709"/>
    <w:pPr>
      <w:spacing w:before="60" w:after="60"/>
    </w:pPr>
  </w:style>
  <w:style w:type="paragraph" w:styleId="ListContinue">
    <w:name w:val="List Continue"/>
    <w:basedOn w:val="List"/>
    <w:rsid w:val="00441709"/>
    <w:pPr>
      <w:ind w:firstLine="0"/>
    </w:pPr>
  </w:style>
  <w:style w:type="paragraph" w:customStyle="1" w:styleId="ListNote">
    <w:name w:val="List Note"/>
    <w:basedOn w:val="List"/>
    <w:rsid w:val="004417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7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7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709"/>
    <w:rPr>
      <w:rFonts w:ascii="Courier New" w:hAnsi="Courier New"/>
    </w:rPr>
  </w:style>
  <w:style w:type="paragraph" w:customStyle="1" w:styleId="NoteBullet">
    <w:name w:val="Note Bullet"/>
    <w:basedOn w:val="Note"/>
    <w:rsid w:val="004417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7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7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7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709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417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7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709"/>
    <w:rPr>
      <w:b/>
      <w:smallCaps/>
    </w:rPr>
  </w:style>
  <w:style w:type="paragraph" w:customStyle="1" w:styleId="TableListNumber">
    <w:name w:val="Table List Number"/>
    <w:basedOn w:val="ListNumber"/>
    <w:rsid w:val="004417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7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709"/>
    <w:pPr>
      <w:numPr>
        <w:numId w:val="11"/>
      </w:numPr>
    </w:pPr>
  </w:style>
  <w:style w:type="paragraph" w:customStyle="1" w:styleId="ListAlpha2">
    <w:name w:val="List Alpha 2"/>
    <w:basedOn w:val="List2"/>
    <w:rsid w:val="00441709"/>
    <w:pPr>
      <w:numPr>
        <w:numId w:val="10"/>
      </w:numPr>
    </w:pPr>
  </w:style>
  <w:style w:type="paragraph" w:styleId="List2">
    <w:name w:val="List 2"/>
    <w:basedOn w:val="BodyText"/>
    <w:rsid w:val="004417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7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7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709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441709"/>
    <w:pPr>
      <w:numPr>
        <w:numId w:val="6"/>
      </w:numPr>
    </w:pPr>
  </w:style>
  <w:style w:type="paragraph" w:styleId="ListContinue2">
    <w:name w:val="List Continue 2"/>
    <w:basedOn w:val="List2"/>
    <w:rsid w:val="00441709"/>
    <w:pPr>
      <w:ind w:firstLine="0"/>
    </w:pPr>
  </w:style>
  <w:style w:type="paragraph" w:styleId="ListContinue3">
    <w:name w:val="List Continue 3"/>
    <w:basedOn w:val="List3"/>
    <w:rsid w:val="00441709"/>
    <w:pPr>
      <w:ind w:left="1021" w:firstLine="0"/>
    </w:pPr>
  </w:style>
  <w:style w:type="paragraph" w:styleId="ListContinue4">
    <w:name w:val="List Continue 4"/>
    <w:basedOn w:val="List4"/>
    <w:rsid w:val="00441709"/>
    <w:pPr>
      <w:ind w:firstLine="0"/>
    </w:pPr>
  </w:style>
  <w:style w:type="paragraph" w:styleId="ListContinue5">
    <w:name w:val="List Continue 5"/>
    <w:basedOn w:val="List5"/>
    <w:rsid w:val="00441709"/>
    <w:pPr>
      <w:ind w:firstLine="0"/>
    </w:pPr>
  </w:style>
  <w:style w:type="paragraph" w:styleId="ListNumber3">
    <w:name w:val="List Number 3"/>
    <w:basedOn w:val="List3"/>
    <w:rsid w:val="00441709"/>
    <w:pPr>
      <w:numPr>
        <w:numId w:val="7"/>
      </w:numPr>
    </w:pPr>
  </w:style>
  <w:style w:type="paragraph" w:styleId="ListNumber4">
    <w:name w:val="List Number 4"/>
    <w:basedOn w:val="List4"/>
    <w:rsid w:val="00441709"/>
    <w:pPr>
      <w:numPr>
        <w:numId w:val="8"/>
      </w:numPr>
    </w:pPr>
  </w:style>
  <w:style w:type="paragraph" w:styleId="ListNumber5">
    <w:name w:val="List Number 5"/>
    <w:basedOn w:val="List5"/>
    <w:rsid w:val="00441709"/>
    <w:pPr>
      <w:numPr>
        <w:numId w:val="9"/>
      </w:numPr>
    </w:pPr>
  </w:style>
  <w:style w:type="paragraph" w:styleId="BlockText">
    <w:name w:val="Block Text"/>
    <w:basedOn w:val="Normal"/>
    <w:rsid w:val="004417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7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709"/>
    <w:rPr>
      <w:sz w:val="16"/>
      <w:vertAlign w:val="superscript"/>
    </w:rPr>
  </w:style>
  <w:style w:type="character" w:customStyle="1" w:styleId="Symbols">
    <w:name w:val="Symbols"/>
    <w:basedOn w:val="DefaultParagraphFont"/>
    <w:rsid w:val="00441709"/>
    <w:rPr>
      <w:rFonts w:ascii="Symbol" w:hAnsi="Symbol"/>
    </w:rPr>
  </w:style>
  <w:style w:type="character" w:customStyle="1" w:styleId="MenuOptions">
    <w:name w:val="Menu Options"/>
    <w:basedOn w:val="DefaultParagraphFont"/>
    <w:rsid w:val="004417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709"/>
    <w:rPr>
      <w:b/>
    </w:rPr>
  </w:style>
  <w:style w:type="character" w:customStyle="1" w:styleId="Underlined">
    <w:name w:val="Underlined"/>
    <w:basedOn w:val="DefaultParagraphFont"/>
    <w:rsid w:val="00441709"/>
    <w:rPr>
      <w:u w:val="single"/>
    </w:rPr>
  </w:style>
  <w:style w:type="paragraph" w:customStyle="1" w:styleId="TableBodyTextRight">
    <w:name w:val="Table Body Text Right"/>
    <w:basedOn w:val="TableBodyText"/>
    <w:rsid w:val="004417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709"/>
    <w:rPr>
      <w:sz w:val="18"/>
    </w:rPr>
  </w:style>
  <w:style w:type="paragraph" w:customStyle="1" w:styleId="BodySmallRight">
    <w:name w:val="Body Small Right"/>
    <w:basedOn w:val="BodyTextRight"/>
    <w:rsid w:val="00441709"/>
    <w:rPr>
      <w:sz w:val="18"/>
      <w:szCs w:val="18"/>
    </w:rPr>
  </w:style>
  <w:style w:type="paragraph" w:customStyle="1" w:styleId="MarginEdition">
    <w:name w:val="Margin Edition"/>
    <w:basedOn w:val="MarginNote"/>
    <w:rsid w:val="004417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709"/>
    <w:rPr>
      <w:sz w:val="2"/>
      <w:szCs w:val="2"/>
    </w:rPr>
  </w:style>
  <w:style w:type="character" w:customStyle="1" w:styleId="Small">
    <w:name w:val="Small"/>
    <w:basedOn w:val="DefaultParagraphFont"/>
    <w:rsid w:val="00441709"/>
    <w:rPr>
      <w:sz w:val="16"/>
    </w:rPr>
  </w:style>
  <w:style w:type="paragraph" w:customStyle="1" w:styleId="WideTable">
    <w:name w:val="Wide Table"/>
    <w:basedOn w:val="Normal"/>
    <w:rsid w:val="004417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709"/>
  </w:style>
  <w:style w:type="paragraph" w:styleId="Quote">
    <w:name w:val="Quote"/>
    <w:basedOn w:val="Heading1"/>
    <w:link w:val="QuoteChar"/>
    <w:qFormat/>
    <w:rsid w:val="004417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7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709"/>
    <w:pPr>
      <w:pageBreakBefore/>
    </w:pPr>
  </w:style>
  <w:style w:type="paragraph" w:customStyle="1" w:styleId="Border">
    <w:name w:val="Border"/>
    <w:basedOn w:val="Normal"/>
    <w:qFormat/>
    <w:rsid w:val="004417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7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7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7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7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7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7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7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7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709"/>
    <w:rPr>
      <w:u w:val="single"/>
    </w:rPr>
  </w:style>
  <w:style w:type="character" w:customStyle="1" w:styleId="BoldandItalics">
    <w:name w:val="Bold and Italics"/>
    <w:qFormat/>
    <w:rsid w:val="00441709"/>
    <w:rPr>
      <w:b/>
      <w:i/>
      <w:u w:val="none"/>
    </w:rPr>
  </w:style>
  <w:style w:type="paragraph" w:styleId="BalloonText">
    <w:name w:val="Balloon Text"/>
    <w:basedOn w:val="Normal"/>
    <w:link w:val="BalloonTextChar"/>
    <w:rsid w:val="004417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7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7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7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7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7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709"/>
    <w:pPr>
      <w:spacing w:before="0" w:after="0"/>
    </w:pPr>
  </w:style>
  <w:style w:type="paragraph" w:customStyle="1" w:styleId="BodyTextBold">
    <w:name w:val="Body Text Bold"/>
    <w:basedOn w:val="BodyText"/>
    <w:qFormat/>
    <w:rsid w:val="00441709"/>
    <w:rPr>
      <w:b/>
    </w:rPr>
  </w:style>
  <w:style w:type="character" w:styleId="Hyperlink">
    <w:name w:val="Hyperlink"/>
    <w:basedOn w:val="DefaultParagraphFont"/>
    <w:uiPriority w:val="99"/>
    <w:unhideWhenUsed/>
    <w:rsid w:val="002E6E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3334</Characters>
  <Application>Microsoft Office Word</Application>
  <DocSecurity>0</DocSecurity>
  <Lines>98</Lines>
  <Paragraphs>82</Paragraphs>
  <ScaleCrop>false</ScaleCrop>
  <Company>Author-it Software Corporation Ltd.</Company>
  <LinksUpToDate>false</LinksUpToDate>
  <CharactersWithSpaces>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CPPBDN8101 Advise on construction materials and methods for large and complex building design projects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2022-12-19T06:21:00Z</dcterms:created>
  <dcterms:modified xsi:type="dcterms:W3CDTF">2022-12-19T06:21:00Z</dcterms:modified>
</cp:coreProperties>
</file>