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08E" w:rsidP="002F3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CPPBDN6105 Manage the tendering and contract administration process for a client</w:t>
      </w:r>
      <w:r>
        <w:fldChar w:fldCharType="end"/>
      </w:r>
    </w:p>
    <w:p w:rsidR="002F308E" w:rsidP="002F308E">
      <w:pPr>
        <w:pStyle w:val="Version"/>
        <w:sectPr w:rsidSect="00FE5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F0A" w:rsidP="00FE5F0A">
      <w:pPr>
        <w:pStyle w:val="SuperHeading"/>
      </w:pPr>
      <w:r w:rsidRPr="00FE5F0A">
        <w:t>CPPBDN6105 Manage the tendering and contract administration process for a client</w:t>
      </w:r>
    </w:p>
    <w:p w:rsidR="00000000" w:rsidRPr="00FE5F0A" w:rsidP="00FE5F0A">
      <w:pPr>
        <w:pStyle w:val="Heading1"/>
      </w:pPr>
      <w:bookmarkStart w:id="1" w:name="O_1138053"/>
      <w:bookmarkEnd w:id="1"/>
      <w:r w:rsidRPr="00FE5F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0A" w:rsidP="00FE5F0A">
            <w:pPr>
              <w:pStyle w:val="BodyText"/>
            </w:pPr>
            <w:r w:rsidRPr="00FE5F0A">
              <w:t>This version first released with CPP Property Services Training Package Release 11.0.</w:t>
            </w:r>
          </w:p>
          <w:p w:rsidR="00000000" w:rsidRPr="00FE5F0A" w:rsidP="00FE5F0A">
            <w:pPr>
              <w:pStyle w:val="BodyText"/>
            </w:pPr>
            <w:r w:rsidRPr="00FE5F0A">
              <w:t>Supersedes and is not equivalent to CPPBDN8005A Manage the tendering and construction process for a client.  Updated to meet the Standards for Training Packages 2012.</w:t>
            </w:r>
          </w:p>
        </w:tc>
      </w:tr>
    </w:tbl>
    <w:p w:rsidR="00000000" w:rsidRPr="00FE5F0A" w:rsidP="00FE5F0A">
      <w:pPr>
        <w:pStyle w:val="BodyText"/>
      </w:pPr>
    </w:p>
    <w:p w:rsidR="00000000" w:rsidRPr="00FE5F0A" w:rsidP="00FE5F0A">
      <w:pPr>
        <w:pStyle w:val="AllowPageBreak"/>
      </w:pPr>
    </w:p>
    <w:p w:rsidR="00000000" w:rsidRPr="00FE5F0A" w:rsidP="00FE5F0A">
      <w:pPr>
        <w:pStyle w:val="Heading1"/>
      </w:pPr>
      <w:bookmarkStart w:id="2" w:name="O_1138059"/>
      <w:bookmarkEnd w:id="2"/>
      <w:r w:rsidRPr="00FE5F0A">
        <w:t>Application</w:t>
      </w:r>
    </w:p>
    <w:p w:rsidR="00000000" w:rsidRPr="00FE5F0A" w:rsidP="002F308E">
      <w:pPr>
        <w:pStyle w:val="BodyText"/>
      </w:pPr>
      <w:r w:rsidRPr="00FE5F0A">
        <w:t>This unit specifies the skills and knowledge required to</w:t>
      </w:r>
      <w:r w:rsidRPr="00FE5F0A">
        <w:t xml:space="preserve"> oversee the development of tenders and subsequent awarding and management of contracts for the completion of a building project on behalf of a client post design. It requires high levels of communication, negotiation and problem-solving skills together wi</w:t>
      </w:r>
      <w:r w:rsidRPr="00FE5F0A">
        <w:t>th a detailed understanding of the construction and quality control processes required.</w:t>
      </w:r>
    </w:p>
    <w:p w:rsidR="00000000" w:rsidRPr="00FE5F0A" w:rsidP="002F308E">
      <w:pPr>
        <w:pStyle w:val="BodyText"/>
      </w:pPr>
      <w:r w:rsidRPr="00FE5F0A">
        <w:t>This unit is suitable for experienced building designers draw on their broad theoretical and technical knowledge and high-level communication skills to oversee tender a</w:t>
      </w:r>
      <w:r w:rsidRPr="00FE5F0A">
        <w:t xml:space="preserve">nd contract management. </w:t>
      </w:r>
    </w:p>
    <w:p w:rsidR="00000000" w:rsidRPr="00FE5F0A" w:rsidP="002F308E">
      <w:pPr>
        <w:pStyle w:val="BodyText"/>
      </w:pPr>
      <w:r w:rsidRPr="00FE5F0A">
        <w:t>This unit forms part of the licensing requirements for people engaged in building design in some states and territories. For further information, check with the relevant regulatory authority.</w:t>
      </w:r>
    </w:p>
    <w:p w:rsidR="00000000" w:rsidRPr="00FE5F0A" w:rsidP="00FE5F0A">
      <w:pPr>
        <w:pStyle w:val="Heading1"/>
      </w:pPr>
      <w:bookmarkStart w:id="3" w:name="O_1138058"/>
      <w:bookmarkEnd w:id="3"/>
      <w:r w:rsidRPr="00FE5F0A">
        <w:t>Pre-requisite Unit</w:t>
      </w:r>
    </w:p>
    <w:p w:rsidR="00000000" w:rsidRPr="00FE5F0A" w:rsidP="002F308E">
      <w:pPr>
        <w:pStyle w:val="BodyText"/>
      </w:pPr>
      <w:r w:rsidRPr="00FE5F0A">
        <w:t>N</w:t>
      </w:r>
      <w:r w:rsidRPr="00FE5F0A">
        <w:t>il.</w:t>
      </w:r>
    </w:p>
    <w:p w:rsidR="00000000" w:rsidRPr="00FE5F0A" w:rsidP="00FE5F0A">
      <w:pPr>
        <w:pStyle w:val="Heading1"/>
      </w:pPr>
      <w:bookmarkStart w:id="4" w:name="O_1138057"/>
      <w:bookmarkEnd w:id="4"/>
      <w:r w:rsidRPr="00FE5F0A">
        <w:t>Unit Sector</w:t>
      </w:r>
    </w:p>
    <w:p w:rsidR="00000000" w:rsidRPr="00FE5F0A" w:rsidP="002F308E">
      <w:pPr>
        <w:pStyle w:val="BodyText"/>
      </w:pPr>
      <w:r w:rsidRPr="00FE5F0A">
        <w:t>Building Design</w:t>
      </w:r>
    </w:p>
    <w:p w:rsidR="00000000" w:rsidRPr="00FE5F0A" w:rsidP="00FE5F0A">
      <w:pPr>
        <w:pStyle w:val="Heading1"/>
      </w:pPr>
      <w:bookmarkStart w:id="5" w:name="O_1138056"/>
      <w:bookmarkEnd w:id="5"/>
      <w:r w:rsidRPr="00FE5F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Performance criteria describe what needs to be done to demonstrate achievement of the element.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Prepare tender on behalf of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Negotiate client expectations of role, level of service and project provisions.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Determine budget, timeframe and related parameters for letting a tender to complete project construction.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Prepare tender documentation that addresses requirements for the build.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Identify legal advice required to finalise preparation of the tender.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Establish tender process that secures a competitive number of responses.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Oversee selection of contractor.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Review tender submissions against predetermined evaluation criteria.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Seek costing advice as required from relevant professionals.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Identify legal, accounting or other professional advice required to protect best interests of client. 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Advise client of strengths and weaknesses of all tender bids.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Advise successful and unsuccessful respondents of the outcome of the tender p</w:t>
            </w:r>
            <w:r w:rsidRPr="00FE5F0A">
              <w:t>rocess.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Award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Determine form of building contract appropriate to size and level of project. 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Establish deliverables, timelines, payment schedule, penalties, insurance and indemnity requirements for contract.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Consult with contracted builder to establish business relationship and processes to monitor and guide construction.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Clarify and confirm project plans and specifications with builder. 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Manage constraints and potential risks to ensure the best </w:t>
            </w:r>
            <w:r w:rsidRPr="00FE5F0A">
              <w:t xml:space="preserve">possible outcomes for the client. 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Assist client to conclude negotiations with preferred contractor ensuring an effective, efficient and transparent </w:t>
            </w:r>
            <w:r w:rsidRPr="00FE5F0A">
              <w:t>process.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Manage completion of building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Monitor and report project progress and costs to client in a timely manner.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Amend plans and specifications with client consent.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Negotiate contract variations between client and builder.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Authorise progress and other agreed payments according to performance requirements of contract.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 xml:space="preserve">Investigate, negotiate and mediate disputes or concerns regarding quality, cost or timeliness. 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Meet reporting requirements during project.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Finalise building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Confer with builder to correct identified building defects.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Monitor and report to client corrective actions taken to address defects.</w:t>
            </w:r>
          </w:p>
        </w:tc>
      </w:tr>
      <w:tr w:rsidTr="00F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0A">
            <w:pPr>
              <w:pStyle w:val="BodyText"/>
              <w:rPr>
                <w:lang w:val="en-NZ"/>
              </w:rPr>
            </w:pPr>
            <w:r w:rsidRPr="00FE5F0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0A" w:rsidP="00FE5F0A">
            <w:pPr>
              <w:pStyle w:val="BodyText"/>
            </w:pPr>
            <w:r w:rsidRPr="00FE5F0A">
              <w:t xml:space="preserve">Prepare final inspection report of building outcomes for client. </w:t>
            </w:r>
          </w:p>
        </w:tc>
      </w:tr>
    </w:tbl>
    <w:p w:rsidR="00000000" w:rsidRPr="00FE5F0A" w:rsidP="00FE5F0A">
      <w:pPr>
        <w:pStyle w:val="BodyText"/>
      </w:pPr>
    </w:p>
    <w:p w:rsidR="00000000" w:rsidRPr="00FE5F0A" w:rsidP="00FE5F0A">
      <w:pPr>
        <w:pStyle w:val="AllowPageBreak"/>
      </w:pPr>
    </w:p>
    <w:p w:rsidR="00000000" w:rsidRPr="00FE5F0A" w:rsidP="00FE5F0A">
      <w:pPr>
        <w:pStyle w:val="Heading1"/>
      </w:pPr>
      <w:bookmarkStart w:id="6" w:name="O_1138055"/>
      <w:bookmarkEnd w:id="6"/>
      <w:r w:rsidRPr="00FE5F0A">
        <w:t>Foundation Skills</w:t>
      </w:r>
    </w:p>
    <w:p w:rsidR="00000000" w:rsidRPr="00FE5F0A" w:rsidP="002F308E">
      <w:pPr>
        <w:pStyle w:val="BodyText"/>
      </w:pPr>
      <w:r w:rsidRPr="00FE5F0A">
        <w:t>As well as the foundation skills explicit in the performance criteria of this unit, candidates require:</w:t>
      </w:r>
    </w:p>
    <w:p w:rsidR="00000000" w:rsidRPr="00FE5F0A" w:rsidP="00FE5F0A">
      <w:pPr>
        <w:pStyle w:val="ListBullet"/>
      </w:pPr>
      <w:r w:rsidRPr="00FE5F0A">
        <w:t>reading skills to:</w:t>
      </w:r>
    </w:p>
    <w:p w:rsidR="00000000" w:rsidRPr="00FE5F0A" w:rsidP="00FE5F0A">
      <w:pPr>
        <w:pStyle w:val="ListBullet2"/>
      </w:pPr>
      <w:r w:rsidRPr="00FE5F0A">
        <w:t>interpret and apply complex technical information in contracts and tender specifications</w:t>
      </w:r>
    </w:p>
    <w:p w:rsidR="00000000" w:rsidRPr="00FE5F0A" w:rsidP="00FE5F0A">
      <w:pPr>
        <w:pStyle w:val="ListBullet2"/>
      </w:pPr>
      <w:r w:rsidRPr="00FE5F0A">
        <w:t xml:space="preserve">analyse tender responses against set criteria </w:t>
      </w:r>
    </w:p>
    <w:p w:rsidR="00000000" w:rsidRPr="00FE5F0A" w:rsidP="00FE5F0A">
      <w:pPr>
        <w:pStyle w:val="ListBullet"/>
      </w:pPr>
      <w:r w:rsidRPr="00FE5F0A">
        <w:t>numeracy skills to monitor project budget</w:t>
      </w:r>
    </w:p>
    <w:p w:rsidR="00000000" w:rsidRPr="00FE5F0A" w:rsidP="00FE5F0A">
      <w:pPr>
        <w:pStyle w:val="ListBullet"/>
      </w:pPr>
      <w:r w:rsidRPr="00FE5F0A">
        <w:t xml:space="preserve">written and oral skills to communicate appropriately for the audience and situation.  </w:t>
      </w:r>
    </w:p>
    <w:p w:rsidR="00000000" w:rsidRPr="00FE5F0A" w:rsidP="00FE5F0A">
      <w:pPr>
        <w:pStyle w:val="AllowPageBreak"/>
      </w:pPr>
    </w:p>
    <w:p w:rsidR="00000000" w:rsidRPr="00FE5F0A" w:rsidP="00FE5F0A">
      <w:pPr>
        <w:pStyle w:val="Heading1"/>
      </w:pPr>
      <w:bookmarkStart w:id="7" w:name="O_1138054"/>
      <w:bookmarkEnd w:id="7"/>
      <w:r w:rsidRPr="00FE5F0A">
        <w:t>Unit Mapping Information</w:t>
      </w:r>
    </w:p>
    <w:p w:rsidR="00000000" w:rsidRPr="00FE5F0A" w:rsidP="002F308E">
      <w:pPr>
        <w:pStyle w:val="BodyText"/>
      </w:pPr>
      <w:r w:rsidRPr="00FE5F0A">
        <w:t>Supersedes and is not equivalent to</w:t>
      </w:r>
      <w:r w:rsidRPr="00FE5F0A">
        <w:t xml:space="preserve"> CPPBDN8005A Manage the tendering and construction process for a client.</w:t>
      </w:r>
    </w:p>
    <w:p w:rsidR="00000000" w:rsidRPr="00FE5F0A" w:rsidP="00FE5F0A">
      <w:pPr>
        <w:pStyle w:val="Heading1"/>
      </w:pPr>
      <w:bookmarkStart w:id="8" w:name="O_1138047"/>
      <w:bookmarkEnd w:id="8"/>
      <w:r w:rsidRPr="00FE5F0A">
        <w:t>Links</w:t>
      </w:r>
    </w:p>
    <w:p w:rsidR="00000000" w:rsidRPr="00FE5F0A" w:rsidP="002F308E">
      <w:pPr>
        <w:pStyle w:val="BodyText"/>
      </w:pPr>
      <w:r w:rsidRPr="00FE5F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4A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5F0A" w:rsidP="00FE5F0A"/>
    <w:sectPr w:rsidSect="00FE5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0A" w:rsidRPr="002F308E" w:rsidP="002F3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8E" w:rsidP="00FE5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08E" w:rsidP="00FE5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F308E" w:rsidP="00FE5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F0A" w:rsidRPr="002F308E" w:rsidP="002F3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8E" w:rsidRPr="002D2AF8" w:rsidP="00FE5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CPPBDN6105 Manage the tendering and contract administration process for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F308E" w:rsidP="00FE5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05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29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0D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F0A"/>
  </w:style>
  <w:style w:type="character" w:customStyle="1" w:styleId="Heading1Char">
    <w:name w:val="Heading 1 Char"/>
    <w:basedOn w:val="DefaultParagraphFont"/>
    <w:link w:val="Heading1"/>
    <w:rsid w:val="00FE5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5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F0A"/>
    <w:rPr>
      <w:b/>
      <w:spacing w:val="0"/>
    </w:rPr>
  </w:style>
  <w:style w:type="paragraph" w:customStyle="1" w:styleId="SuperTitle">
    <w:name w:val="SuperTitle"/>
    <w:basedOn w:val="Title"/>
    <w:rsid w:val="00FE5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F0A"/>
    <w:rPr>
      <w:i/>
    </w:rPr>
  </w:style>
  <w:style w:type="paragraph" w:styleId="Caption">
    <w:name w:val="caption"/>
    <w:basedOn w:val="BodyText"/>
    <w:next w:val="Normal"/>
    <w:qFormat/>
    <w:rsid w:val="00FE5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F0A"/>
  </w:style>
  <w:style w:type="paragraph" w:styleId="TableofFigures">
    <w:name w:val="table of figures"/>
    <w:basedOn w:val="Normal"/>
    <w:next w:val="Normal"/>
    <w:semiHidden/>
    <w:rsid w:val="00FE5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F0A"/>
    <w:rPr>
      <w:rFonts w:ascii="Wingdings" w:hAnsi="Wingdings"/>
    </w:rPr>
  </w:style>
  <w:style w:type="paragraph" w:customStyle="1" w:styleId="TableHeading">
    <w:name w:val="Table Heading"/>
    <w:basedOn w:val="HeadingBase"/>
    <w:rsid w:val="00FE5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F0A"/>
    <w:rPr>
      <w:color w:val="0033CC"/>
      <w:u w:val="none"/>
    </w:rPr>
  </w:style>
  <w:style w:type="paragraph" w:customStyle="1" w:styleId="BodyTextRight">
    <w:name w:val="Body Text Right"/>
    <w:basedOn w:val="BodyText"/>
    <w:rsid w:val="00FE5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F0A"/>
    <w:rPr>
      <w:sz w:val="32"/>
    </w:rPr>
  </w:style>
  <w:style w:type="paragraph" w:customStyle="1" w:styleId="HeadingProcedure">
    <w:name w:val="Heading Procedure"/>
    <w:basedOn w:val="HeadingBase"/>
    <w:next w:val="Normal"/>
    <w:rsid w:val="00FE5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F0A"/>
    <w:pPr>
      <w:spacing w:before="60" w:after="60"/>
    </w:pPr>
  </w:style>
  <w:style w:type="paragraph" w:styleId="ListContinue">
    <w:name w:val="List Continue"/>
    <w:basedOn w:val="List"/>
    <w:rsid w:val="00FE5F0A"/>
    <w:pPr>
      <w:ind w:firstLine="0"/>
    </w:pPr>
  </w:style>
  <w:style w:type="paragraph" w:customStyle="1" w:styleId="ListNote">
    <w:name w:val="List Note"/>
    <w:basedOn w:val="List"/>
    <w:rsid w:val="00FE5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F0A"/>
    <w:rPr>
      <w:rFonts w:ascii="Courier New" w:hAnsi="Courier New"/>
    </w:rPr>
  </w:style>
  <w:style w:type="paragraph" w:customStyle="1" w:styleId="NoteBullet">
    <w:name w:val="Note Bullet"/>
    <w:basedOn w:val="Note"/>
    <w:rsid w:val="00FE5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F0A"/>
    <w:rPr>
      <w:b/>
      <w:smallCaps/>
    </w:rPr>
  </w:style>
  <w:style w:type="paragraph" w:customStyle="1" w:styleId="TableListNumber">
    <w:name w:val="Table List Number"/>
    <w:basedOn w:val="ListNumber"/>
    <w:rsid w:val="00FE5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F0A"/>
    <w:pPr>
      <w:numPr>
        <w:numId w:val="9"/>
      </w:numPr>
    </w:pPr>
  </w:style>
  <w:style w:type="paragraph" w:customStyle="1" w:styleId="ListAlpha2">
    <w:name w:val="List Alpha 2"/>
    <w:basedOn w:val="List2"/>
    <w:rsid w:val="00FE5F0A"/>
    <w:pPr>
      <w:numPr>
        <w:numId w:val="8"/>
      </w:numPr>
    </w:pPr>
  </w:style>
  <w:style w:type="paragraph" w:styleId="List2">
    <w:name w:val="List 2"/>
    <w:basedOn w:val="BodyText"/>
    <w:rsid w:val="00FE5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F0A"/>
    <w:pPr>
      <w:numPr>
        <w:numId w:val="4"/>
      </w:numPr>
    </w:pPr>
  </w:style>
  <w:style w:type="paragraph" w:styleId="ListContinue2">
    <w:name w:val="List Continue 2"/>
    <w:basedOn w:val="List2"/>
    <w:rsid w:val="00FE5F0A"/>
    <w:pPr>
      <w:ind w:firstLine="0"/>
    </w:pPr>
  </w:style>
  <w:style w:type="paragraph" w:styleId="ListContinue3">
    <w:name w:val="List Continue 3"/>
    <w:basedOn w:val="List3"/>
    <w:rsid w:val="00FE5F0A"/>
    <w:pPr>
      <w:ind w:left="1021" w:firstLine="0"/>
    </w:pPr>
  </w:style>
  <w:style w:type="paragraph" w:styleId="ListContinue4">
    <w:name w:val="List Continue 4"/>
    <w:basedOn w:val="List4"/>
    <w:rsid w:val="00FE5F0A"/>
    <w:pPr>
      <w:ind w:firstLine="0"/>
    </w:pPr>
  </w:style>
  <w:style w:type="paragraph" w:styleId="ListContinue5">
    <w:name w:val="List Continue 5"/>
    <w:basedOn w:val="List5"/>
    <w:rsid w:val="00FE5F0A"/>
    <w:pPr>
      <w:ind w:firstLine="0"/>
    </w:pPr>
  </w:style>
  <w:style w:type="paragraph" w:styleId="ListNumber3">
    <w:name w:val="List Number 3"/>
    <w:basedOn w:val="List3"/>
    <w:rsid w:val="00FE5F0A"/>
    <w:pPr>
      <w:numPr>
        <w:numId w:val="5"/>
      </w:numPr>
    </w:pPr>
  </w:style>
  <w:style w:type="paragraph" w:styleId="ListNumber4">
    <w:name w:val="List Number 4"/>
    <w:basedOn w:val="List4"/>
    <w:rsid w:val="00FE5F0A"/>
    <w:pPr>
      <w:numPr>
        <w:numId w:val="6"/>
      </w:numPr>
    </w:pPr>
  </w:style>
  <w:style w:type="paragraph" w:styleId="ListNumber5">
    <w:name w:val="List Number 5"/>
    <w:basedOn w:val="List5"/>
    <w:rsid w:val="00FE5F0A"/>
    <w:pPr>
      <w:numPr>
        <w:numId w:val="7"/>
      </w:numPr>
    </w:pPr>
  </w:style>
  <w:style w:type="paragraph" w:styleId="BlockText">
    <w:name w:val="Block Text"/>
    <w:basedOn w:val="Normal"/>
    <w:rsid w:val="00FE5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F0A"/>
    <w:rPr>
      <w:sz w:val="16"/>
      <w:vertAlign w:val="superscript"/>
    </w:rPr>
  </w:style>
  <w:style w:type="character" w:customStyle="1" w:styleId="Symbols">
    <w:name w:val="Symbols"/>
    <w:basedOn w:val="DefaultParagraphFont"/>
    <w:rsid w:val="00FE5F0A"/>
    <w:rPr>
      <w:rFonts w:ascii="Symbol" w:hAnsi="Symbol"/>
    </w:rPr>
  </w:style>
  <w:style w:type="character" w:customStyle="1" w:styleId="MenuOptions">
    <w:name w:val="Menu Options"/>
    <w:basedOn w:val="DefaultParagraphFont"/>
    <w:rsid w:val="00FE5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F0A"/>
    <w:rPr>
      <w:b/>
    </w:rPr>
  </w:style>
  <w:style w:type="character" w:customStyle="1" w:styleId="Underlined">
    <w:name w:val="Underlined"/>
    <w:basedOn w:val="DefaultParagraphFont"/>
    <w:rsid w:val="00FE5F0A"/>
    <w:rPr>
      <w:u w:val="single"/>
    </w:rPr>
  </w:style>
  <w:style w:type="paragraph" w:customStyle="1" w:styleId="TableBodyTextRight">
    <w:name w:val="Table Body Text Right"/>
    <w:basedOn w:val="TableBodyText"/>
    <w:rsid w:val="00FE5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F0A"/>
    <w:rPr>
      <w:sz w:val="18"/>
    </w:rPr>
  </w:style>
  <w:style w:type="paragraph" w:customStyle="1" w:styleId="BodySmallRight">
    <w:name w:val="Body Small Right"/>
    <w:basedOn w:val="BodyTextRight"/>
    <w:rsid w:val="00FE5F0A"/>
    <w:rPr>
      <w:sz w:val="18"/>
      <w:szCs w:val="18"/>
    </w:rPr>
  </w:style>
  <w:style w:type="paragraph" w:customStyle="1" w:styleId="MarginEdition">
    <w:name w:val="Margin Edition"/>
    <w:basedOn w:val="MarginNote"/>
    <w:rsid w:val="00FE5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F0A"/>
    <w:rPr>
      <w:sz w:val="2"/>
      <w:szCs w:val="2"/>
    </w:rPr>
  </w:style>
  <w:style w:type="character" w:customStyle="1" w:styleId="Small">
    <w:name w:val="Small"/>
    <w:basedOn w:val="DefaultParagraphFont"/>
    <w:rsid w:val="00FE5F0A"/>
    <w:rPr>
      <w:sz w:val="16"/>
    </w:rPr>
  </w:style>
  <w:style w:type="paragraph" w:customStyle="1" w:styleId="WideTable">
    <w:name w:val="Wide Table"/>
    <w:basedOn w:val="Normal"/>
    <w:rsid w:val="00FE5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F0A"/>
  </w:style>
  <w:style w:type="paragraph" w:styleId="Quote">
    <w:name w:val="Quote"/>
    <w:basedOn w:val="Heading1"/>
    <w:link w:val="QuoteChar"/>
    <w:qFormat/>
    <w:rsid w:val="00FE5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F0A"/>
    <w:pPr>
      <w:pageBreakBefore/>
    </w:pPr>
  </w:style>
  <w:style w:type="paragraph" w:customStyle="1" w:styleId="Border">
    <w:name w:val="Border"/>
    <w:basedOn w:val="Normal"/>
    <w:qFormat/>
    <w:rsid w:val="00FE5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F0A"/>
    <w:rPr>
      <w:u w:val="single"/>
    </w:rPr>
  </w:style>
  <w:style w:type="character" w:customStyle="1" w:styleId="BoldandItalics">
    <w:name w:val="Bold and Italics"/>
    <w:qFormat/>
    <w:rsid w:val="00FE5F0A"/>
    <w:rPr>
      <w:b/>
      <w:i/>
      <w:u w:val="none"/>
    </w:rPr>
  </w:style>
  <w:style w:type="paragraph" w:styleId="BalloonText">
    <w:name w:val="Balloon Text"/>
    <w:basedOn w:val="Normal"/>
    <w:link w:val="BalloonTextChar"/>
    <w:rsid w:val="00FE5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F0A"/>
    <w:pPr>
      <w:spacing w:before="0" w:after="0"/>
    </w:pPr>
  </w:style>
  <w:style w:type="paragraph" w:customStyle="1" w:styleId="BodyTextBold">
    <w:name w:val="Body Text Bold"/>
    <w:basedOn w:val="BodyText"/>
    <w:qFormat/>
    <w:rsid w:val="00FE5F0A"/>
    <w:rPr>
      <w:b/>
    </w:rPr>
  </w:style>
  <w:style w:type="character" w:styleId="Hyperlink">
    <w:name w:val="Hyperlink"/>
    <w:basedOn w:val="DefaultParagraphFont"/>
    <w:uiPriority w:val="99"/>
    <w:unhideWhenUsed/>
    <w:rsid w:val="002F3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4048</Characters>
  <Application>Microsoft Office Word</Application>
  <DocSecurity>0</DocSecurity>
  <Lines>202</Lines>
  <Paragraphs>109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CPPBDN6105 Manage the tendering and contract administration process for a client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