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EBC" w:rsidP="00346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CPPBDN6105 Manage the tendering and contract administration process for a client</w:t>
      </w:r>
      <w:r>
        <w:fldChar w:fldCharType="end"/>
      </w:r>
    </w:p>
    <w:p w:rsidR="00346EBC" w:rsidP="00346EBC">
      <w:pPr>
        <w:pStyle w:val="Version"/>
        <w:sectPr w:rsidSect="00714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817" w:rsidP="00714817">
      <w:pPr>
        <w:pStyle w:val="SuperHeading"/>
      </w:pPr>
      <w:r w:rsidRPr="00714817">
        <w:t>Assessment Requirements for CPPBDN6105 Manage the tendering and contract administration process for a client</w:t>
      </w:r>
    </w:p>
    <w:p w:rsidR="00000000" w:rsidRPr="00714817" w:rsidP="00714817">
      <w:pPr>
        <w:pStyle w:val="Heading1"/>
      </w:pPr>
      <w:bookmarkStart w:id="1" w:name="O_1138049"/>
      <w:bookmarkEnd w:id="1"/>
      <w:r w:rsidRPr="007148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14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17">
            <w:pPr>
              <w:pStyle w:val="BodyText"/>
              <w:rPr>
                <w:lang w:val="en-NZ"/>
              </w:rPr>
            </w:pPr>
            <w:r w:rsidRPr="0071481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17" w:rsidP="00714817">
            <w:pPr>
              <w:pStyle w:val="BodyText"/>
            </w:pPr>
            <w:r w:rsidRPr="00714817">
              <w:t>This version first released with CPP Property Services Training Package Release 11.0.</w:t>
            </w:r>
          </w:p>
          <w:p w:rsidR="00000000" w:rsidRPr="00714817" w:rsidP="00714817">
            <w:pPr>
              <w:pStyle w:val="BodyText"/>
            </w:pPr>
            <w:r w:rsidRPr="00714817">
              <w:t>Supersedes and is not equivalent to CPPBDN8005A Manage the tendering and construction process for a client.  Updated to meet the Standards for Training Packages 2012.</w:t>
            </w:r>
          </w:p>
        </w:tc>
      </w:tr>
    </w:tbl>
    <w:p w:rsidR="00000000" w:rsidRPr="00714817" w:rsidP="00714817">
      <w:pPr>
        <w:pStyle w:val="BodyText"/>
      </w:pPr>
    </w:p>
    <w:p w:rsidR="00000000" w:rsidRPr="00714817" w:rsidP="00714817">
      <w:pPr>
        <w:pStyle w:val="AllowPageBreak"/>
      </w:pPr>
    </w:p>
    <w:p w:rsidR="00000000" w:rsidRPr="00714817" w:rsidP="00714817">
      <w:pPr>
        <w:pStyle w:val="Heading1"/>
      </w:pPr>
      <w:bookmarkStart w:id="2" w:name="O_1138052"/>
      <w:bookmarkEnd w:id="2"/>
      <w:r w:rsidRPr="00714817">
        <w:t>Performance Evidence</w:t>
      </w:r>
    </w:p>
    <w:p w:rsidR="00000000" w:rsidRPr="00714817" w:rsidP="00346EBC">
      <w:pPr>
        <w:pStyle w:val="BodyText"/>
      </w:pPr>
      <w:r w:rsidRPr="00714817">
        <w:t>To demonstrate competency, a candidate must mee</w:t>
      </w:r>
      <w:r w:rsidRPr="00714817">
        <w:t>t the performance criteria of this unit by:</w:t>
      </w:r>
    </w:p>
    <w:p w:rsidR="00000000" w:rsidRPr="00714817" w:rsidP="00714817">
      <w:pPr>
        <w:pStyle w:val="ListBullet"/>
      </w:pPr>
      <w:r w:rsidRPr="00714817">
        <w:t xml:space="preserve">developing tender documentation </w:t>
      </w:r>
    </w:p>
    <w:p w:rsidR="00000000" w:rsidRPr="00714817" w:rsidP="00714817">
      <w:pPr>
        <w:pStyle w:val="ListBullet"/>
      </w:pPr>
      <w:r w:rsidRPr="00714817">
        <w:t xml:space="preserve">evaluating tender submissions for the project </w:t>
      </w:r>
    </w:p>
    <w:p w:rsidR="00000000" w:rsidRPr="00714817" w:rsidP="00714817">
      <w:pPr>
        <w:pStyle w:val="ListBullet"/>
      </w:pPr>
      <w:r w:rsidRPr="00714817">
        <w:t>documenting the management of the contract</w:t>
      </w:r>
    </w:p>
    <w:p w:rsidR="00000000" w:rsidRPr="00714817" w:rsidP="00346EBC">
      <w:pPr>
        <w:pStyle w:val="BodyText"/>
      </w:pPr>
      <w:r w:rsidRPr="00714817">
        <w:t xml:space="preserve">for one Class 2-9 building design project, as defined by the National Construction Code </w:t>
      </w:r>
      <w:r w:rsidRPr="00714817">
        <w:t>(NCC).</w:t>
      </w:r>
    </w:p>
    <w:p w:rsidR="00000000" w:rsidRPr="00714817" w:rsidP="00714817">
      <w:pPr>
        <w:pStyle w:val="Heading1"/>
      </w:pPr>
      <w:bookmarkStart w:id="3" w:name="O_1138051"/>
      <w:bookmarkEnd w:id="3"/>
      <w:r w:rsidRPr="00714817">
        <w:t>Knowledge Evidence</w:t>
      </w:r>
    </w:p>
    <w:p w:rsidR="00000000" w:rsidRPr="00714817" w:rsidP="00346EBC">
      <w:pPr>
        <w:pStyle w:val="BodyText"/>
      </w:pPr>
      <w:r w:rsidRPr="00714817">
        <w:t>To be competent in this unit, a candidate must demonstrate knowledge of:</w:t>
      </w:r>
    </w:p>
    <w:p w:rsidR="00000000" w:rsidRPr="00714817" w:rsidP="00714817">
      <w:pPr>
        <w:pStyle w:val="ListBullet"/>
      </w:pPr>
      <w:r w:rsidRPr="00714817">
        <w:t>relevant legislative, industry and organisational requirements:</w:t>
      </w:r>
    </w:p>
    <w:p w:rsidR="00000000" w:rsidRPr="00714817" w:rsidP="00714817">
      <w:pPr>
        <w:pStyle w:val="ListBullet2"/>
      </w:pPr>
      <w:r w:rsidRPr="00714817">
        <w:t>work health and safety (WHS)</w:t>
      </w:r>
    </w:p>
    <w:p w:rsidR="00000000" w:rsidRPr="00714817" w:rsidP="00714817">
      <w:pPr>
        <w:pStyle w:val="ListBullet2"/>
      </w:pPr>
      <w:r w:rsidRPr="00714817">
        <w:t>preparation of specifications</w:t>
      </w:r>
    </w:p>
    <w:p w:rsidR="00000000" w:rsidRPr="00714817" w:rsidP="00714817">
      <w:pPr>
        <w:pStyle w:val="ListBullet2"/>
      </w:pPr>
      <w:r w:rsidRPr="00714817">
        <w:t xml:space="preserve">contractual requirements and business implications </w:t>
      </w:r>
    </w:p>
    <w:p w:rsidR="00000000" w:rsidRPr="00714817" w:rsidP="00714817">
      <w:pPr>
        <w:pStyle w:val="ListBullet2"/>
      </w:pPr>
      <w:r w:rsidRPr="00714817">
        <w:t>planning requirements, schemes and processes</w:t>
      </w:r>
    </w:p>
    <w:p w:rsidR="00000000" w:rsidRPr="00714817" w:rsidP="00714817">
      <w:pPr>
        <w:pStyle w:val="ListBullet2"/>
      </w:pPr>
      <w:r w:rsidRPr="00714817">
        <w:t>construction materials and methods</w:t>
      </w:r>
    </w:p>
    <w:p w:rsidR="00000000" w:rsidRPr="00714817" w:rsidP="00714817">
      <w:pPr>
        <w:pStyle w:val="ListBullet2"/>
      </w:pPr>
      <w:r w:rsidRPr="00714817">
        <w:t>requirements relating to building design projects:</w:t>
      </w:r>
    </w:p>
    <w:p w:rsidR="00000000" w:rsidRPr="00714817" w:rsidP="00714817">
      <w:pPr>
        <w:pStyle w:val="ListBullet3"/>
      </w:pPr>
      <w:r w:rsidRPr="00714817">
        <w:t>Australian Standards</w:t>
      </w:r>
    </w:p>
    <w:p w:rsidR="00000000" w:rsidRPr="00714817" w:rsidP="00714817">
      <w:pPr>
        <w:pStyle w:val="ListBullet3"/>
      </w:pPr>
      <w:r w:rsidRPr="00714817">
        <w:t xml:space="preserve">NCC deemed-to-satisfy (DTS) and alternative solution requirements </w:t>
      </w:r>
    </w:p>
    <w:p w:rsidR="00000000" w:rsidRPr="00714817" w:rsidP="00714817">
      <w:pPr>
        <w:pStyle w:val="ListBullet3"/>
      </w:pPr>
      <w:r w:rsidRPr="00714817">
        <w:t>environmental and sustainability requirements</w:t>
      </w:r>
    </w:p>
    <w:p w:rsidR="00000000" w:rsidRPr="00714817" w:rsidP="00714817">
      <w:pPr>
        <w:pStyle w:val="ListBullet2"/>
      </w:pPr>
      <w:r w:rsidRPr="00714817">
        <w:t>local, state and national codes and standards</w:t>
      </w:r>
    </w:p>
    <w:p w:rsidR="00000000" w:rsidRPr="00714817" w:rsidP="00714817">
      <w:pPr>
        <w:pStyle w:val="ListBullet2"/>
      </w:pPr>
      <w:r w:rsidRPr="00714817">
        <w:t>sources of reliable information on compliance requirements</w:t>
      </w:r>
    </w:p>
    <w:p w:rsidR="00000000" w:rsidRPr="00714817" w:rsidP="00714817">
      <w:pPr>
        <w:pStyle w:val="ListBullet2"/>
      </w:pPr>
      <w:r w:rsidRPr="00714817">
        <w:t>methods to monitor progress and quali</w:t>
      </w:r>
      <w:r w:rsidRPr="00714817">
        <w:t>ty; and negotiate contract variations</w:t>
      </w:r>
    </w:p>
    <w:p w:rsidR="00000000" w:rsidRPr="00714817" w:rsidP="00714817">
      <w:pPr>
        <w:pStyle w:val="ListBullet"/>
      </w:pPr>
      <w:r w:rsidRPr="00714817">
        <w:t>scope of authority and procedures for contract administration and management</w:t>
      </w:r>
    </w:p>
    <w:p w:rsidR="00000000" w:rsidRPr="00714817" w:rsidP="00714817">
      <w:pPr>
        <w:pStyle w:val="ListBullet"/>
      </w:pPr>
      <w:r w:rsidRPr="00714817">
        <w:t>workplace resource requirements to undertake large and complex projects</w:t>
      </w:r>
    </w:p>
    <w:p w:rsidR="00000000" w:rsidRPr="00714817" w:rsidP="00714817">
      <w:pPr>
        <w:pStyle w:val="ListBullet"/>
      </w:pPr>
      <w:r w:rsidRPr="00714817">
        <w:t>budget and costs:</w:t>
      </w:r>
    </w:p>
    <w:p w:rsidR="00000000" w:rsidRPr="00714817" w:rsidP="00714817">
      <w:pPr>
        <w:pStyle w:val="ListBullet2"/>
      </w:pPr>
      <w:r w:rsidRPr="00714817">
        <w:t>business administration and management costs</w:t>
      </w:r>
    </w:p>
    <w:p w:rsidR="00000000" w:rsidRPr="00714817" w:rsidP="00714817">
      <w:pPr>
        <w:pStyle w:val="ListBullet2"/>
      </w:pPr>
      <w:r w:rsidRPr="00714817">
        <w:t>business insurances, including professional indemnity insurance</w:t>
      </w:r>
    </w:p>
    <w:p w:rsidR="00000000" w:rsidRPr="00714817" w:rsidP="00714817">
      <w:pPr>
        <w:pStyle w:val="ListBullet2"/>
      </w:pPr>
      <w:r w:rsidRPr="00714817">
        <w:t>professional fees to lawyers and accountants</w:t>
      </w:r>
    </w:p>
    <w:p w:rsidR="00000000" w:rsidRPr="00714817" w:rsidP="00714817">
      <w:pPr>
        <w:pStyle w:val="ListBullet2"/>
      </w:pPr>
      <w:r w:rsidRPr="00714817">
        <w:t>staff salaries and associated on-costs</w:t>
      </w:r>
    </w:p>
    <w:p w:rsidR="00000000" w:rsidRPr="00714817" w:rsidP="00714817">
      <w:pPr>
        <w:pStyle w:val="ListBullet2"/>
      </w:pPr>
      <w:r w:rsidRPr="00714817">
        <w:t xml:space="preserve">subcontractor costs  </w:t>
      </w:r>
    </w:p>
    <w:p w:rsidR="00000000" w:rsidRPr="00714817" w:rsidP="00714817">
      <w:pPr>
        <w:pStyle w:val="ListBullet2"/>
      </w:pPr>
      <w:r w:rsidRPr="00714817">
        <w:t>technology costs</w:t>
      </w:r>
    </w:p>
    <w:p w:rsidR="00000000" w:rsidRPr="00714817" w:rsidP="00714817">
      <w:pPr>
        <w:pStyle w:val="ListBullet"/>
      </w:pPr>
      <w:r w:rsidRPr="00714817">
        <w:t>risk management:</w:t>
      </w:r>
    </w:p>
    <w:p w:rsidR="00000000" w:rsidRPr="00714817" w:rsidP="00714817">
      <w:pPr>
        <w:pStyle w:val="ListBullet2"/>
      </w:pPr>
      <w:r w:rsidRPr="00714817">
        <w:t>constraints and potential risks</w:t>
      </w:r>
    </w:p>
    <w:p w:rsidR="00000000" w:rsidRPr="00714817" w:rsidP="00714817">
      <w:pPr>
        <w:pStyle w:val="ListBullet2"/>
      </w:pPr>
      <w:r w:rsidRPr="00714817">
        <w:t>defects due to poo</w:t>
      </w:r>
      <w:r w:rsidRPr="00714817">
        <w:t>r workmanship</w:t>
      </w:r>
    </w:p>
    <w:p w:rsidR="00000000" w:rsidRPr="00714817" w:rsidP="00714817">
      <w:pPr>
        <w:pStyle w:val="ListBullet2"/>
      </w:pPr>
      <w:r w:rsidRPr="00714817">
        <w:t xml:space="preserve">WHS </w:t>
      </w:r>
    </w:p>
    <w:p w:rsidR="00000000" w:rsidRPr="00714817" w:rsidP="00714817">
      <w:pPr>
        <w:pStyle w:val="ListBullet2"/>
      </w:pPr>
      <w:r w:rsidRPr="00714817">
        <w:t xml:space="preserve">reliance on gaining timely input from external professionals </w:t>
      </w:r>
    </w:p>
    <w:p w:rsidR="00000000" w:rsidRPr="00714817" w:rsidP="00714817">
      <w:pPr>
        <w:pStyle w:val="ListBullet2"/>
      </w:pPr>
      <w:r w:rsidRPr="00714817">
        <w:t>time delays due to weather, or material or service availability.</w:t>
      </w:r>
    </w:p>
    <w:p w:rsidR="00000000" w:rsidRPr="00714817" w:rsidP="00714817">
      <w:pPr>
        <w:pStyle w:val="AllowPageBreak"/>
      </w:pPr>
    </w:p>
    <w:p w:rsidR="00000000" w:rsidRPr="00714817" w:rsidP="00714817">
      <w:pPr>
        <w:pStyle w:val="Heading1"/>
      </w:pPr>
      <w:bookmarkStart w:id="4" w:name="O_1138050"/>
      <w:bookmarkEnd w:id="4"/>
      <w:r w:rsidRPr="00714817">
        <w:t>Assessment Conditions</w:t>
      </w:r>
    </w:p>
    <w:p w:rsidR="00000000" w:rsidRPr="00714817" w:rsidP="00346EBC">
      <w:pPr>
        <w:pStyle w:val="BodyText"/>
      </w:pPr>
      <w:r w:rsidRPr="00714817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714817">
        <w:t>here these skills and knowledge would be performed. This includes access to:</w:t>
      </w:r>
    </w:p>
    <w:p w:rsidR="00000000" w:rsidRPr="00714817" w:rsidP="00714817">
      <w:pPr>
        <w:pStyle w:val="ListBullet"/>
      </w:pPr>
      <w:r w:rsidRPr="00714817">
        <w:t>computer with internet access and word processing software</w:t>
      </w:r>
    </w:p>
    <w:p w:rsidR="00000000" w:rsidRPr="00714817" w:rsidP="00714817">
      <w:pPr>
        <w:pStyle w:val="ListBullet"/>
      </w:pPr>
      <w:r w:rsidRPr="00714817">
        <w:t xml:space="preserve">relevant regulations, codes, standards, workplace policies and procedures </w:t>
      </w:r>
    </w:p>
    <w:p w:rsidR="00000000" w:rsidRPr="00714817" w:rsidP="00714817">
      <w:pPr>
        <w:pStyle w:val="ListBullet"/>
      </w:pPr>
      <w:r w:rsidRPr="00714817">
        <w:t>technical references with current informatio</w:t>
      </w:r>
      <w:r w:rsidRPr="00714817">
        <w:t>n on building design and construction.</w:t>
      </w:r>
    </w:p>
    <w:p w:rsidR="00000000" w:rsidRPr="00714817" w:rsidP="00714817">
      <w:pPr>
        <w:pStyle w:val="AllowPageBreak"/>
      </w:pPr>
    </w:p>
    <w:p w:rsidR="00000000" w:rsidRPr="00714817" w:rsidP="00714817">
      <w:pPr>
        <w:pStyle w:val="Heading1"/>
      </w:pPr>
      <w:bookmarkStart w:id="5" w:name="O_1138048"/>
      <w:bookmarkEnd w:id="5"/>
      <w:r w:rsidRPr="00714817">
        <w:t>Links</w:t>
      </w:r>
    </w:p>
    <w:p w:rsidR="00000000" w:rsidRPr="00714817" w:rsidP="00346EBC">
      <w:pPr>
        <w:pStyle w:val="BodyText"/>
      </w:pPr>
      <w:r w:rsidRPr="007148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6539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14817" w:rsidP="00714817"/>
    <w:sectPr w:rsidSect="00714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17" w:rsidRPr="00346EBC" w:rsidP="00346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BC" w:rsidP="00714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EBC" w:rsidP="00714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46EBC" w:rsidP="00714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817" w:rsidRPr="00346EBC" w:rsidP="00346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BC" w:rsidRPr="002D2AF8" w:rsidP="00714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CPPBDN6105 Manage the tendering and contract administration process for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46EBC" w:rsidP="00714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0AF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4E8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85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817"/>
  </w:style>
  <w:style w:type="character" w:customStyle="1" w:styleId="Heading1Char">
    <w:name w:val="Heading 1 Char"/>
    <w:basedOn w:val="DefaultParagraphFont"/>
    <w:link w:val="Heading1"/>
    <w:rsid w:val="00714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81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48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4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481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4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4817"/>
    <w:rPr>
      <w:b/>
      <w:spacing w:val="0"/>
    </w:rPr>
  </w:style>
  <w:style w:type="paragraph" w:customStyle="1" w:styleId="SuperTitle">
    <w:name w:val="SuperTitle"/>
    <w:basedOn w:val="Title"/>
    <w:rsid w:val="00714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817"/>
    <w:rPr>
      <w:i/>
    </w:rPr>
  </w:style>
  <w:style w:type="paragraph" w:styleId="Caption">
    <w:name w:val="caption"/>
    <w:basedOn w:val="BodyText"/>
    <w:next w:val="Normal"/>
    <w:qFormat/>
    <w:rsid w:val="00714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817"/>
  </w:style>
  <w:style w:type="paragraph" w:styleId="TableofFigures">
    <w:name w:val="table of figures"/>
    <w:basedOn w:val="Normal"/>
    <w:next w:val="Normal"/>
    <w:semiHidden/>
    <w:rsid w:val="00714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81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4817"/>
    <w:rPr>
      <w:rFonts w:ascii="Wingdings" w:hAnsi="Wingdings"/>
    </w:rPr>
  </w:style>
  <w:style w:type="paragraph" w:customStyle="1" w:styleId="TableHeading">
    <w:name w:val="Table Heading"/>
    <w:basedOn w:val="HeadingBase"/>
    <w:rsid w:val="00714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817"/>
    <w:rPr>
      <w:color w:val="0033CC"/>
      <w:u w:val="none"/>
    </w:rPr>
  </w:style>
  <w:style w:type="paragraph" w:customStyle="1" w:styleId="BodyTextRight">
    <w:name w:val="Body Text Right"/>
    <w:basedOn w:val="BodyText"/>
    <w:rsid w:val="00714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81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817"/>
    <w:rPr>
      <w:sz w:val="32"/>
    </w:rPr>
  </w:style>
  <w:style w:type="paragraph" w:customStyle="1" w:styleId="HeadingProcedure">
    <w:name w:val="Heading Procedure"/>
    <w:basedOn w:val="HeadingBase"/>
    <w:next w:val="Normal"/>
    <w:rsid w:val="00714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817"/>
    <w:pPr>
      <w:spacing w:before="60" w:after="60"/>
    </w:pPr>
  </w:style>
  <w:style w:type="paragraph" w:styleId="ListContinue">
    <w:name w:val="List Continue"/>
    <w:basedOn w:val="List"/>
    <w:rsid w:val="00714817"/>
    <w:pPr>
      <w:ind w:firstLine="0"/>
    </w:pPr>
  </w:style>
  <w:style w:type="paragraph" w:customStyle="1" w:styleId="ListNote">
    <w:name w:val="List Note"/>
    <w:basedOn w:val="List"/>
    <w:rsid w:val="00714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817"/>
    <w:rPr>
      <w:rFonts w:ascii="Courier New" w:hAnsi="Courier New"/>
    </w:rPr>
  </w:style>
  <w:style w:type="paragraph" w:customStyle="1" w:styleId="NoteBullet">
    <w:name w:val="Note Bullet"/>
    <w:basedOn w:val="Note"/>
    <w:rsid w:val="00714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8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4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817"/>
    <w:rPr>
      <w:b/>
      <w:smallCaps/>
    </w:rPr>
  </w:style>
  <w:style w:type="paragraph" w:customStyle="1" w:styleId="TableListNumber">
    <w:name w:val="Table List Number"/>
    <w:basedOn w:val="ListNumber"/>
    <w:rsid w:val="00714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817"/>
    <w:pPr>
      <w:numPr>
        <w:numId w:val="10"/>
      </w:numPr>
    </w:pPr>
  </w:style>
  <w:style w:type="paragraph" w:customStyle="1" w:styleId="ListAlpha2">
    <w:name w:val="List Alpha 2"/>
    <w:basedOn w:val="List2"/>
    <w:rsid w:val="00714817"/>
    <w:pPr>
      <w:numPr>
        <w:numId w:val="9"/>
      </w:numPr>
    </w:pPr>
  </w:style>
  <w:style w:type="paragraph" w:styleId="List2">
    <w:name w:val="List 2"/>
    <w:basedOn w:val="BodyText"/>
    <w:rsid w:val="00714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81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481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4817"/>
    <w:pPr>
      <w:numPr>
        <w:numId w:val="5"/>
      </w:numPr>
    </w:pPr>
  </w:style>
  <w:style w:type="paragraph" w:styleId="ListContinue2">
    <w:name w:val="List Continue 2"/>
    <w:basedOn w:val="List2"/>
    <w:rsid w:val="00714817"/>
    <w:pPr>
      <w:ind w:firstLine="0"/>
    </w:pPr>
  </w:style>
  <w:style w:type="paragraph" w:styleId="ListContinue3">
    <w:name w:val="List Continue 3"/>
    <w:basedOn w:val="List3"/>
    <w:rsid w:val="00714817"/>
    <w:pPr>
      <w:ind w:left="1021" w:firstLine="0"/>
    </w:pPr>
  </w:style>
  <w:style w:type="paragraph" w:styleId="ListContinue4">
    <w:name w:val="List Continue 4"/>
    <w:basedOn w:val="List4"/>
    <w:rsid w:val="00714817"/>
    <w:pPr>
      <w:ind w:firstLine="0"/>
    </w:pPr>
  </w:style>
  <w:style w:type="paragraph" w:styleId="ListContinue5">
    <w:name w:val="List Continue 5"/>
    <w:basedOn w:val="List5"/>
    <w:rsid w:val="00714817"/>
    <w:pPr>
      <w:ind w:firstLine="0"/>
    </w:pPr>
  </w:style>
  <w:style w:type="paragraph" w:styleId="ListNumber3">
    <w:name w:val="List Number 3"/>
    <w:basedOn w:val="List3"/>
    <w:rsid w:val="00714817"/>
    <w:pPr>
      <w:numPr>
        <w:numId w:val="6"/>
      </w:numPr>
    </w:pPr>
  </w:style>
  <w:style w:type="paragraph" w:styleId="ListNumber4">
    <w:name w:val="List Number 4"/>
    <w:basedOn w:val="List4"/>
    <w:rsid w:val="00714817"/>
    <w:pPr>
      <w:numPr>
        <w:numId w:val="7"/>
      </w:numPr>
    </w:pPr>
  </w:style>
  <w:style w:type="paragraph" w:styleId="ListNumber5">
    <w:name w:val="List Number 5"/>
    <w:basedOn w:val="List5"/>
    <w:rsid w:val="00714817"/>
    <w:pPr>
      <w:numPr>
        <w:numId w:val="8"/>
      </w:numPr>
    </w:pPr>
  </w:style>
  <w:style w:type="paragraph" w:styleId="BlockText">
    <w:name w:val="Block Text"/>
    <w:basedOn w:val="Normal"/>
    <w:rsid w:val="00714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817"/>
    <w:rPr>
      <w:sz w:val="16"/>
      <w:vertAlign w:val="superscript"/>
    </w:rPr>
  </w:style>
  <w:style w:type="character" w:customStyle="1" w:styleId="Symbols">
    <w:name w:val="Symbols"/>
    <w:basedOn w:val="DefaultParagraphFont"/>
    <w:rsid w:val="00714817"/>
    <w:rPr>
      <w:rFonts w:ascii="Symbol" w:hAnsi="Symbol"/>
    </w:rPr>
  </w:style>
  <w:style w:type="character" w:customStyle="1" w:styleId="MenuOptions">
    <w:name w:val="Menu Options"/>
    <w:basedOn w:val="DefaultParagraphFont"/>
    <w:rsid w:val="00714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817"/>
    <w:rPr>
      <w:b/>
    </w:rPr>
  </w:style>
  <w:style w:type="character" w:customStyle="1" w:styleId="Underlined">
    <w:name w:val="Underlined"/>
    <w:basedOn w:val="DefaultParagraphFont"/>
    <w:rsid w:val="00714817"/>
    <w:rPr>
      <w:u w:val="single"/>
    </w:rPr>
  </w:style>
  <w:style w:type="paragraph" w:customStyle="1" w:styleId="TableBodyTextRight">
    <w:name w:val="Table Body Text Right"/>
    <w:basedOn w:val="TableBodyText"/>
    <w:rsid w:val="00714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817"/>
    <w:rPr>
      <w:sz w:val="18"/>
    </w:rPr>
  </w:style>
  <w:style w:type="paragraph" w:customStyle="1" w:styleId="BodySmallRight">
    <w:name w:val="Body Small Right"/>
    <w:basedOn w:val="BodyTextRight"/>
    <w:rsid w:val="00714817"/>
    <w:rPr>
      <w:sz w:val="18"/>
      <w:szCs w:val="18"/>
    </w:rPr>
  </w:style>
  <w:style w:type="paragraph" w:customStyle="1" w:styleId="MarginEdition">
    <w:name w:val="Margin Edition"/>
    <w:basedOn w:val="MarginNote"/>
    <w:rsid w:val="00714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817"/>
    <w:rPr>
      <w:sz w:val="2"/>
      <w:szCs w:val="2"/>
    </w:rPr>
  </w:style>
  <w:style w:type="character" w:customStyle="1" w:styleId="Small">
    <w:name w:val="Small"/>
    <w:basedOn w:val="DefaultParagraphFont"/>
    <w:rsid w:val="00714817"/>
    <w:rPr>
      <w:sz w:val="16"/>
    </w:rPr>
  </w:style>
  <w:style w:type="paragraph" w:customStyle="1" w:styleId="WideTable">
    <w:name w:val="Wide Table"/>
    <w:basedOn w:val="Normal"/>
    <w:rsid w:val="00714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817"/>
  </w:style>
  <w:style w:type="paragraph" w:styleId="Quote">
    <w:name w:val="Quote"/>
    <w:basedOn w:val="Heading1"/>
    <w:link w:val="QuoteChar"/>
    <w:qFormat/>
    <w:rsid w:val="00714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817"/>
    <w:pPr>
      <w:pageBreakBefore/>
    </w:pPr>
  </w:style>
  <w:style w:type="paragraph" w:customStyle="1" w:styleId="Border">
    <w:name w:val="Border"/>
    <w:basedOn w:val="Normal"/>
    <w:qFormat/>
    <w:rsid w:val="00714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817"/>
    <w:rPr>
      <w:u w:val="single"/>
    </w:rPr>
  </w:style>
  <w:style w:type="character" w:customStyle="1" w:styleId="BoldandItalics">
    <w:name w:val="Bold and Italics"/>
    <w:qFormat/>
    <w:rsid w:val="00714817"/>
    <w:rPr>
      <w:b/>
      <w:i/>
      <w:u w:val="none"/>
    </w:rPr>
  </w:style>
  <w:style w:type="paragraph" w:styleId="BalloonText">
    <w:name w:val="Balloon Text"/>
    <w:basedOn w:val="Normal"/>
    <w:link w:val="BalloonTextChar"/>
    <w:rsid w:val="00714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817"/>
    <w:pPr>
      <w:spacing w:before="0" w:after="0"/>
    </w:pPr>
  </w:style>
  <w:style w:type="paragraph" w:customStyle="1" w:styleId="BodyTextBold">
    <w:name w:val="Body Text Bold"/>
    <w:basedOn w:val="BodyText"/>
    <w:qFormat/>
    <w:rsid w:val="00714817"/>
    <w:rPr>
      <w:b/>
    </w:rPr>
  </w:style>
  <w:style w:type="character" w:styleId="Hyperlink">
    <w:name w:val="Hyperlink"/>
    <w:basedOn w:val="DefaultParagraphFont"/>
    <w:uiPriority w:val="99"/>
    <w:unhideWhenUsed/>
    <w:rsid w:val="00346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2697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CPPBDN6105 Manage the tendering and contract administration process for a client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